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752BF" w14:textId="74AE7B4F" w:rsidR="00587621" w:rsidRPr="00587621" w:rsidRDefault="005340EB" w:rsidP="00587621">
      <w:pPr>
        <w:autoSpaceDE w:val="0"/>
        <w:autoSpaceDN w:val="0"/>
        <w:adjustRightInd w:val="0"/>
        <w:spacing w:after="0" w:line="240" w:lineRule="auto"/>
        <w:jc w:val="center"/>
        <w:rPr>
          <w:rFonts w:ascii="Times New Roman" w:eastAsia="Times New Roman" w:hAnsi="Times New Roman" w:cs="Times New Roman"/>
          <w:b/>
          <w:color w:val="1F4E79"/>
          <w:sz w:val="28"/>
          <w:szCs w:val="28"/>
        </w:rPr>
      </w:pPr>
      <w:r>
        <w:rPr>
          <w:rFonts w:ascii="Times New Roman" w:eastAsia="Times New Roman" w:hAnsi="Times New Roman" w:cs="Times New Roman"/>
          <w:b/>
          <w:color w:val="1F4E79"/>
          <w:sz w:val="28"/>
          <w:szCs w:val="28"/>
        </w:rPr>
        <w:t>7S of Being Ready</w:t>
      </w:r>
      <w:r w:rsidR="00D201F4" w:rsidRPr="00D201F4">
        <w:rPr>
          <w:rFonts w:ascii="Calibri" w:hAnsi="Calibri" w:cs="Calibri"/>
          <w:sz w:val="24"/>
          <w:szCs w:val="24"/>
          <w:vertAlign w:val="superscript"/>
          <w:lang w:val="en-US"/>
        </w:rPr>
        <w:footnoteReference w:id="1"/>
      </w:r>
    </w:p>
    <w:p w14:paraId="142E555D"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508D7A85" w14:textId="47FB7D23" w:rsidR="00587621" w:rsidRPr="00587621" w:rsidRDefault="005340EB"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1 Thessalonians 5:1-11</w:t>
      </w:r>
    </w:p>
    <w:p w14:paraId="5EA220D3"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0CD216B2"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587621">
        <w:rPr>
          <w:rFonts w:ascii="Times New Roman" w:eastAsia="Times New Roman" w:hAnsi="Times New Roman" w:cs="Times New Roman"/>
          <w:sz w:val="24"/>
          <w:szCs w:val="24"/>
        </w:rPr>
        <w:t xml:space="preserve">Online Sermon:  </w:t>
      </w:r>
      <w:hyperlink r:id="rId8" w:history="1">
        <w:r w:rsidRPr="00587621">
          <w:rPr>
            <w:rFonts w:ascii="Times New Roman" w:eastAsia="Times New Roman" w:hAnsi="Times New Roman" w:cs="Times New Roman"/>
            <w:color w:val="0563C1"/>
            <w:sz w:val="24"/>
            <w:szCs w:val="24"/>
            <w:u w:val="single"/>
          </w:rPr>
          <w:t>http://www.mckeesfamily.com/?page_id=3567</w:t>
        </w:r>
      </w:hyperlink>
      <w:r w:rsidRPr="00587621">
        <w:rPr>
          <w:rFonts w:ascii="Times New Roman" w:eastAsia="Times New Roman" w:hAnsi="Times New Roman" w:cs="Times New Roman"/>
          <w:color w:val="000000"/>
          <w:sz w:val="24"/>
          <w:szCs w:val="24"/>
        </w:rPr>
        <w:tab/>
      </w:r>
    </w:p>
    <w:p w14:paraId="0416B04E" w14:textId="75763FE1" w:rsidR="005E4734" w:rsidRDefault="005E4734" w:rsidP="005E4734">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547D86A2" w14:textId="65C09A5B" w:rsidR="005E4734" w:rsidRDefault="005E4734" w:rsidP="005E4734">
      <w:pPr>
        <w:autoSpaceDE w:val="0"/>
        <w:autoSpaceDN w:val="0"/>
        <w:adjustRightInd w:val="0"/>
        <w:spacing w:after="0" w:line="240"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Ever since Christ promised that He was going to prepare a place for His own- and one-day return</w:t>
      </w:r>
      <w:r w:rsidR="00EB2CE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Christians have been “looking up” and speculating as to when this glorious </w:t>
      </w:r>
      <w:r w:rsidR="0036599D">
        <w:rPr>
          <w:rFonts w:ascii="Times New Roman" w:eastAsia="Times New Roman" w:hAnsi="Times New Roman" w:cs="Times New Roman"/>
          <w:color w:val="000000"/>
          <w:sz w:val="24"/>
          <w:szCs w:val="24"/>
        </w:rPr>
        <w:t>day</w:t>
      </w:r>
      <w:r>
        <w:rPr>
          <w:rFonts w:ascii="Times New Roman" w:eastAsia="Times New Roman" w:hAnsi="Times New Roman" w:cs="Times New Roman"/>
          <w:color w:val="000000"/>
          <w:sz w:val="24"/>
          <w:szCs w:val="24"/>
        </w:rPr>
        <w:t xml:space="preserve"> will occur</w:t>
      </w:r>
      <w:r w:rsidR="003212CD">
        <w:rPr>
          <w:rFonts w:ascii="Times New Roman" w:eastAsia="Times New Roman" w:hAnsi="Times New Roman" w:cs="Times New Roman"/>
          <w:color w:val="000000"/>
          <w:sz w:val="24"/>
          <w:szCs w:val="24"/>
        </w:rPr>
        <w:t>.  When faced with a crisis</w:t>
      </w:r>
      <w:r w:rsidR="003212CD" w:rsidRPr="003E3D27">
        <w:rPr>
          <w:rFonts w:ascii="Calibri" w:hAnsi="Calibri" w:cs="Calibri"/>
          <w:sz w:val="24"/>
          <w:szCs w:val="24"/>
          <w:vertAlign w:val="superscript"/>
        </w:rPr>
        <w:footnoteReference w:id="2"/>
      </w:r>
      <w:r w:rsidR="003212CD">
        <w:rPr>
          <w:rFonts w:ascii="Times New Roman" w:eastAsia="Times New Roman" w:hAnsi="Times New Roman" w:cs="Times New Roman"/>
          <w:color w:val="000000"/>
          <w:sz w:val="24"/>
          <w:szCs w:val="24"/>
        </w:rPr>
        <w:t xml:space="preserve"> </w:t>
      </w:r>
      <w:r w:rsidR="005B7392">
        <w:rPr>
          <w:rFonts w:ascii="Times New Roman" w:eastAsia="Times New Roman" w:hAnsi="Times New Roman" w:cs="Times New Roman"/>
          <w:color w:val="000000"/>
          <w:sz w:val="24"/>
          <w:szCs w:val="24"/>
        </w:rPr>
        <w:t>or</w:t>
      </w:r>
      <w:r w:rsidR="00EB2CE8">
        <w:rPr>
          <w:rFonts w:ascii="Times New Roman" w:eastAsia="Times New Roman" w:hAnsi="Times New Roman" w:cs="Times New Roman"/>
          <w:color w:val="000000"/>
          <w:sz w:val="24"/>
          <w:szCs w:val="24"/>
        </w:rPr>
        <w:t xml:space="preserve"> upon getting </w:t>
      </w:r>
      <w:r w:rsidR="005B7392">
        <w:rPr>
          <w:rFonts w:ascii="Times New Roman" w:eastAsia="Times New Roman" w:hAnsi="Times New Roman" w:cs="Times New Roman"/>
          <w:color w:val="000000"/>
          <w:sz w:val="24"/>
          <w:szCs w:val="24"/>
        </w:rPr>
        <w:t xml:space="preserve">elderly </w:t>
      </w:r>
      <w:r w:rsidR="003212CD">
        <w:rPr>
          <w:rFonts w:ascii="Times New Roman" w:eastAsia="Times New Roman" w:hAnsi="Times New Roman" w:cs="Times New Roman"/>
          <w:color w:val="000000"/>
          <w:sz w:val="24"/>
          <w:szCs w:val="24"/>
        </w:rPr>
        <w:t>human beings who are naturally curious about the future</w:t>
      </w:r>
      <w:r w:rsidR="007302E0" w:rsidRPr="003E3D27">
        <w:rPr>
          <w:rFonts w:ascii="Calibri" w:hAnsi="Calibri" w:cs="Calibri"/>
          <w:sz w:val="24"/>
          <w:szCs w:val="24"/>
          <w:vertAlign w:val="superscript"/>
        </w:rPr>
        <w:footnoteReference w:id="3"/>
      </w:r>
      <w:r w:rsidR="003212CD">
        <w:rPr>
          <w:rFonts w:ascii="Times New Roman" w:eastAsia="Times New Roman" w:hAnsi="Times New Roman" w:cs="Times New Roman"/>
          <w:color w:val="000000"/>
          <w:sz w:val="24"/>
          <w:szCs w:val="24"/>
        </w:rPr>
        <w:t xml:space="preserve"> </w:t>
      </w:r>
      <w:r w:rsidR="007302E0">
        <w:rPr>
          <w:rFonts w:ascii="Times New Roman" w:eastAsia="Times New Roman" w:hAnsi="Times New Roman" w:cs="Times New Roman"/>
          <w:color w:val="000000"/>
          <w:sz w:val="24"/>
          <w:szCs w:val="24"/>
        </w:rPr>
        <w:t xml:space="preserve">are more likely to speculate </w:t>
      </w:r>
      <w:r w:rsidR="00EB2CE8">
        <w:rPr>
          <w:rFonts w:ascii="Times New Roman" w:eastAsia="Times New Roman" w:hAnsi="Times New Roman" w:cs="Times New Roman"/>
          <w:color w:val="000000"/>
          <w:sz w:val="24"/>
          <w:szCs w:val="24"/>
        </w:rPr>
        <w:t xml:space="preserve">that </w:t>
      </w:r>
      <w:r w:rsidR="007302E0">
        <w:rPr>
          <w:rFonts w:ascii="Times New Roman" w:eastAsia="Times New Roman" w:hAnsi="Times New Roman" w:cs="Times New Roman"/>
          <w:color w:val="000000"/>
          <w:sz w:val="24"/>
          <w:szCs w:val="24"/>
        </w:rPr>
        <w:t xml:space="preserve">the “end times” are near.  While </w:t>
      </w:r>
      <w:r w:rsidR="00EC5E26">
        <w:rPr>
          <w:rFonts w:ascii="Times New Roman" w:eastAsia="Times New Roman" w:hAnsi="Times New Roman" w:cs="Times New Roman"/>
          <w:color w:val="000000"/>
          <w:sz w:val="24"/>
          <w:szCs w:val="24"/>
        </w:rPr>
        <w:t xml:space="preserve">hearing Jack Van </w:t>
      </w:r>
      <w:proofErr w:type="spellStart"/>
      <w:r w:rsidR="00EC5E26">
        <w:rPr>
          <w:rFonts w:ascii="Times New Roman" w:eastAsia="Times New Roman" w:hAnsi="Times New Roman" w:cs="Times New Roman"/>
          <w:color w:val="000000"/>
          <w:sz w:val="24"/>
          <w:szCs w:val="24"/>
        </w:rPr>
        <w:t>Impe</w:t>
      </w:r>
      <w:proofErr w:type="spellEnd"/>
      <w:r w:rsidR="00EC5E26">
        <w:rPr>
          <w:rFonts w:ascii="Times New Roman" w:eastAsia="Times New Roman" w:hAnsi="Times New Roman" w:cs="Times New Roman"/>
          <w:color w:val="000000"/>
          <w:sz w:val="24"/>
          <w:szCs w:val="24"/>
        </w:rPr>
        <w:t>, Ronald Weinland, Jean Dixon</w:t>
      </w:r>
      <w:r w:rsidR="00EC5E26">
        <w:rPr>
          <w:rStyle w:val="FootnoteReference"/>
          <w:rFonts w:ascii="Times New Roman" w:eastAsia="Times New Roman" w:hAnsi="Times New Roman"/>
          <w:color w:val="000000"/>
          <w:sz w:val="24"/>
          <w:szCs w:val="24"/>
        </w:rPr>
        <w:footnoteReference w:id="4"/>
      </w:r>
      <w:r w:rsidR="00EC5E26">
        <w:rPr>
          <w:rFonts w:ascii="Times New Roman" w:eastAsia="Times New Roman" w:hAnsi="Times New Roman" w:cs="Times New Roman"/>
          <w:color w:val="000000"/>
          <w:sz w:val="24"/>
          <w:szCs w:val="24"/>
        </w:rPr>
        <w:t xml:space="preserve"> and others make the case that Christ </w:t>
      </w:r>
      <w:r w:rsidR="005B7392">
        <w:rPr>
          <w:rFonts w:ascii="Times New Roman" w:eastAsia="Times New Roman" w:hAnsi="Times New Roman" w:cs="Times New Roman"/>
          <w:color w:val="000000"/>
          <w:sz w:val="24"/>
          <w:szCs w:val="24"/>
        </w:rPr>
        <w:t>will</w:t>
      </w:r>
      <w:r w:rsidR="00EC5E26">
        <w:rPr>
          <w:rFonts w:ascii="Times New Roman" w:eastAsia="Times New Roman" w:hAnsi="Times New Roman" w:cs="Times New Roman"/>
          <w:color w:val="000000"/>
          <w:sz w:val="24"/>
          <w:szCs w:val="24"/>
        </w:rPr>
        <w:t xml:space="preserve"> appear during one’s lifetime is quite invigorating, does not predicting that which not even the angels or Christ know</w:t>
      </w:r>
      <w:r w:rsidR="0036599D">
        <w:rPr>
          <w:rFonts w:ascii="Times New Roman" w:eastAsia="Times New Roman" w:hAnsi="Times New Roman" w:cs="Times New Roman"/>
          <w:color w:val="000000"/>
          <w:sz w:val="24"/>
          <w:szCs w:val="24"/>
        </w:rPr>
        <w:t>s</w:t>
      </w:r>
      <w:r w:rsidR="00EC5E26">
        <w:rPr>
          <w:rFonts w:ascii="Times New Roman" w:eastAsia="Times New Roman" w:hAnsi="Times New Roman" w:cs="Times New Roman"/>
          <w:color w:val="000000"/>
          <w:sz w:val="24"/>
          <w:szCs w:val="24"/>
        </w:rPr>
        <w:t xml:space="preserve"> (Matthew 24:36) not only </w:t>
      </w:r>
      <w:r w:rsidR="00EB2CE8">
        <w:rPr>
          <w:rFonts w:ascii="Times New Roman" w:eastAsia="Times New Roman" w:hAnsi="Times New Roman" w:cs="Times New Roman"/>
          <w:color w:val="000000"/>
          <w:sz w:val="24"/>
          <w:szCs w:val="24"/>
        </w:rPr>
        <w:t xml:space="preserve">seem </w:t>
      </w:r>
      <w:r w:rsidR="00EC5E26">
        <w:rPr>
          <w:rFonts w:ascii="Times New Roman" w:eastAsia="Times New Roman" w:hAnsi="Times New Roman" w:cs="Times New Roman"/>
          <w:color w:val="000000"/>
          <w:sz w:val="24"/>
          <w:szCs w:val="24"/>
        </w:rPr>
        <w:t xml:space="preserve">arrogant but foolish for </w:t>
      </w:r>
      <w:r w:rsidR="0036599D">
        <w:rPr>
          <w:rFonts w:ascii="Times New Roman" w:eastAsia="Times New Roman" w:hAnsi="Times New Roman" w:cs="Times New Roman"/>
          <w:color w:val="000000"/>
          <w:sz w:val="24"/>
          <w:szCs w:val="24"/>
        </w:rPr>
        <w:t xml:space="preserve">when the predicted </w:t>
      </w:r>
      <w:r w:rsidR="00EC5E26">
        <w:rPr>
          <w:rFonts w:ascii="Times New Roman" w:eastAsia="Times New Roman" w:hAnsi="Times New Roman" w:cs="Times New Roman"/>
          <w:color w:val="000000"/>
          <w:sz w:val="24"/>
          <w:szCs w:val="24"/>
        </w:rPr>
        <w:t>date comes and goes it</w:t>
      </w:r>
      <w:r w:rsidR="00EB2CE8">
        <w:rPr>
          <w:rFonts w:ascii="Times New Roman" w:eastAsia="Times New Roman" w:hAnsi="Times New Roman" w:cs="Times New Roman"/>
          <w:color w:val="000000"/>
          <w:sz w:val="24"/>
          <w:szCs w:val="24"/>
        </w:rPr>
        <w:t xml:space="preserve"> often leads ma</w:t>
      </w:r>
      <w:r w:rsidR="00EC5E26">
        <w:rPr>
          <w:rFonts w:ascii="Times New Roman" w:eastAsia="Times New Roman" w:hAnsi="Times New Roman" w:cs="Times New Roman"/>
          <w:color w:val="000000"/>
          <w:sz w:val="24"/>
          <w:szCs w:val="24"/>
        </w:rPr>
        <w:t xml:space="preserve">ny to </w:t>
      </w:r>
      <w:r w:rsidR="00EB2CE8">
        <w:rPr>
          <w:rFonts w:ascii="Times New Roman" w:eastAsia="Times New Roman" w:hAnsi="Times New Roman" w:cs="Times New Roman"/>
          <w:color w:val="000000"/>
          <w:sz w:val="24"/>
          <w:szCs w:val="24"/>
        </w:rPr>
        <w:t xml:space="preserve">question </w:t>
      </w:r>
      <w:r w:rsidR="00EC5E26">
        <w:rPr>
          <w:rFonts w:ascii="Times New Roman" w:eastAsia="Times New Roman" w:hAnsi="Times New Roman" w:cs="Times New Roman"/>
          <w:color w:val="000000"/>
          <w:sz w:val="24"/>
          <w:szCs w:val="24"/>
        </w:rPr>
        <w:t xml:space="preserve">the </w:t>
      </w:r>
      <w:r w:rsidR="00EB2CE8">
        <w:rPr>
          <w:rFonts w:ascii="Times New Roman" w:eastAsia="Times New Roman" w:hAnsi="Times New Roman" w:cs="Times New Roman"/>
          <w:color w:val="000000"/>
          <w:sz w:val="24"/>
          <w:szCs w:val="24"/>
        </w:rPr>
        <w:t xml:space="preserve">accuracy of the </w:t>
      </w:r>
      <w:r w:rsidR="00EC5E26">
        <w:rPr>
          <w:rFonts w:ascii="Times New Roman" w:eastAsia="Times New Roman" w:hAnsi="Times New Roman" w:cs="Times New Roman"/>
          <w:color w:val="000000"/>
          <w:sz w:val="24"/>
          <w:szCs w:val="24"/>
        </w:rPr>
        <w:t>entire Gospel message?</w:t>
      </w:r>
      <w:r w:rsidR="0036599D" w:rsidRPr="003E3D27">
        <w:rPr>
          <w:rFonts w:ascii="Calibri" w:hAnsi="Calibri" w:cs="Calibri"/>
          <w:sz w:val="24"/>
          <w:szCs w:val="24"/>
          <w:vertAlign w:val="superscript"/>
        </w:rPr>
        <w:footnoteReference w:id="5"/>
      </w:r>
      <w:r w:rsidR="00EC5E26">
        <w:rPr>
          <w:rFonts w:ascii="Times New Roman" w:eastAsia="Times New Roman" w:hAnsi="Times New Roman" w:cs="Times New Roman"/>
          <w:color w:val="000000"/>
          <w:sz w:val="24"/>
          <w:szCs w:val="24"/>
        </w:rPr>
        <w:t xml:space="preserve">  </w:t>
      </w:r>
      <w:r w:rsidR="00FD3F89">
        <w:rPr>
          <w:rFonts w:ascii="Times New Roman" w:eastAsia="Times New Roman" w:hAnsi="Times New Roman" w:cs="Times New Roman"/>
          <w:color w:val="000000"/>
          <w:sz w:val="24"/>
          <w:szCs w:val="24"/>
        </w:rPr>
        <w:t>In today’s passage Apostle Paul states that since the date cannot be predicted then the best humanity can do is to be alert and self-controlled,</w:t>
      </w:r>
      <w:r w:rsidR="00FD3F89" w:rsidRPr="003E3D27">
        <w:rPr>
          <w:rFonts w:ascii="Calibri" w:hAnsi="Calibri" w:cs="Calibri"/>
          <w:sz w:val="24"/>
          <w:szCs w:val="24"/>
          <w:vertAlign w:val="superscript"/>
        </w:rPr>
        <w:footnoteReference w:id="6"/>
      </w:r>
      <w:r w:rsidR="00FD3F89">
        <w:rPr>
          <w:rFonts w:ascii="Times New Roman" w:eastAsia="Times New Roman" w:hAnsi="Times New Roman" w:cs="Times New Roman"/>
          <w:color w:val="000000"/>
          <w:sz w:val="24"/>
          <w:szCs w:val="24"/>
        </w:rPr>
        <w:t xml:space="preserve"> always living one’s life in certainty that the Day of the Lord will come.</w:t>
      </w:r>
      <w:r w:rsidR="00FD3F89" w:rsidRPr="00557D24">
        <w:rPr>
          <w:rFonts w:ascii="Calibri" w:hAnsi="Calibri" w:cs="Calibri"/>
          <w:sz w:val="24"/>
          <w:szCs w:val="24"/>
          <w:vertAlign w:val="superscript"/>
        </w:rPr>
        <w:footnoteReference w:id="7"/>
      </w:r>
      <w:r w:rsidR="00FD3F89">
        <w:rPr>
          <w:rFonts w:ascii="Times New Roman" w:eastAsia="Times New Roman" w:hAnsi="Times New Roman" w:cs="Times New Roman"/>
          <w:color w:val="000000"/>
          <w:sz w:val="24"/>
          <w:szCs w:val="24"/>
        </w:rPr>
        <w:t xml:space="preserve">  While this will be a day of judgment and wrath for unbelievers, for God’s own they will rejoice for on that day they will receive their new bodies and be taken to spend an eternity in heaven with Jesus!  The following sermon is going to look at Paul’s seven S’s of being ready to meet Jesus:  sudden, </w:t>
      </w:r>
      <w:r w:rsidR="00CA7AFE">
        <w:rPr>
          <w:rFonts w:ascii="Times New Roman" w:eastAsia="Times New Roman" w:hAnsi="Times New Roman" w:cs="Times New Roman"/>
          <w:color w:val="000000"/>
          <w:sz w:val="24"/>
          <w:szCs w:val="24"/>
        </w:rPr>
        <w:t xml:space="preserve">sorrow, sound, sleeping, sober, salvation and solace.  </w:t>
      </w:r>
    </w:p>
    <w:p w14:paraId="5AE5E4C2" w14:textId="18CC54EA" w:rsidR="00E4733E" w:rsidRDefault="00E4733E" w:rsidP="005B7392">
      <w:pPr>
        <w:pStyle w:val="ListParagraph"/>
        <w:autoSpaceDE w:val="0"/>
        <w:autoSpaceDN w:val="0"/>
        <w:adjustRightInd w:val="0"/>
        <w:spacing w:after="0" w:line="240" w:lineRule="auto"/>
        <w:ind w:right="-23"/>
        <w:rPr>
          <w:rFonts w:ascii="Calibri" w:hAnsi="Calibri" w:cs="Calibri"/>
          <w:sz w:val="24"/>
          <w:szCs w:val="24"/>
          <w:lang w:val="en-US"/>
        </w:rPr>
      </w:pPr>
    </w:p>
    <w:p w14:paraId="71E24170" w14:textId="0FF55AE1" w:rsidR="00AC328C" w:rsidRDefault="00AC328C" w:rsidP="005B7392">
      <w:pPr>
        <w:pStyle w:val="ListParagraph"/>
        <w:autoSpaceDE w:val="0"/>
        <w:autoSpaceDN w:val="0"/>
        <w:adjustRightInd w:val="0"/>
        <w:spacing w:after="0" w:line="240" w:lineRule="auto"/>
        <w:ind w:right="-23"/>
        <w:rPr>
          <w:rFonts w:ascii="Calibri" w:hAnsi="Calibri" w:cs="Calibri"/>
          <w:sz w:val="24"/>
          <w:szCs w:val="24"/>
          <w:lang w:val="en-US"/>
        </w:rPr>
      </w:pPr>
    </w:p>
    <w:p w14:paraId="52AC2083" w14:textId="306812F7" w:rsidR="00AC328C" w:rsidRDefault="00AC328C" w:rsidP="005B7392">
      <w:pPr>
        <w:pStyle w:val="ListParagraph"/>
        <w:autoSpaceDE w:val="0"/>
        <w:autoSpaceDN w:val="0"/>
        <w:adjustRightInd w:val="0"/>
        <w:spacing w:after="0" w:line="240" w:lineRule="auto"/>
        <w:ind w:right="-23"/>
        <w:rPr>
          <w:rFonts w:ascii="Calibri" w:hAnsi="Calibri" w:cs="Calibri"/>
          <w:sz w:val="24"/>
          <w:szCs w:val="24"/>
          <w:lang w:val="en-US"/>
        </w:rPr>
      </w:pPr>
    </w:p>
    <w:p w14:paraId="23AC4B40" w14:textId="23CF8E99" w:rsidR="00AC328C" w:rsidRDefault="00AC328C" w:rsidP="005B7392">
      <w:pPr>
        <w:pStyle w:val="ListParagraph"/>
        <w:autoSpaceDE w:val="0"/>
        <w:autoSpaceDN w:val="0"/>
        <w:adjustRightInd w:val="0"/>
        <w:spacing w:after="0" w:line="240" w:lineRule="auto"/>
        <w:ind w:right="-23"/>
        <w:rPr>
          <w:rFonts w:ascii="Calibri" w:hAnsi="Calibri" w:cs="Calibri"/>
          <w:sz w:val="24"/>
          <w:szCs w:val="24"/>
          <w:lang w:val="en-US"/>
        </w:rPr>
      </w:pPr>
    </w:p>
    <w:p w14:paraId="6C9E4DD5" w14:textId="101CE4CF" w:rsidR="00AC328C" w:rsidRDefault="00AC328C" w:rsidP="005B7392">
      <w:pPr>
        <w:pStyle w:val="ListParagraph"/>
        <w:autoSpaceDE w:val="0"/>
        <w:autoSpaceDN w:val="0"/>
        <w:adjustRightInd w:val="0"/>
        <w:spacing w:after="0" w:line="240" w:lineRule="auto"/>
        <w:ind w:right="-23"/>
        <w:rPr>
          <w:rFonts w:ascii="Calibri" w:hAnsi="Calibri" w:cs="Calibri"/>
          <w:sz w:val="24"/>
          <w:szCs w:val="24"/>
          <w:lang w:val="en-US"/>
        </w:rPr>
      </w:pPr>
    </w:p>
    <w:p w14:paraId="3F829990" w14:textId="104A0447" w:rsidR="00AC328C" w:rsidRDefault="00AC328C" w:rsidP="005B7392">
      <w:pPr>
        <w:pStyle w:val="ListParagraph"/>
        <w:autoSpaceDE w:val="0"/>
        <w:autoSpaceDN w:val="0"/>
        <w:adjustRightInd w:val="0"/>
        <w:spacing w:after="0" w:line="240" w:lineRule="auto"/>
        <w:ind w:right="-23"/>
        <w:rPr>
          <w:rFonts w:ascii="Calibri" w:hAnsi="Calibri" w:cs="Calibri"/>
          <w:sz w:val="24"/>
          <w:szCs w:val="24"/>
          <w:lang w:val="en-US"/>
        </w:rPr>
      </w:pPr>
    </w:p>
    <w:p w14:paraId="0292DEE7" w14:textId="77777777" w:rsidR="00AC328C" w:rsidRPr="005B7392" w:rsidRDefault="00AC328C" w:rsidP="005B7392">
      <w:pPr>
        <w:pStyle w:val="ListParagraph"/>
        <w:autoSpaceDE w:val="0"/>
        <w:autoSpaceDN w:val="0"/>
        <w:adjustRightInd w:val="0"/>
        <w:spacing w:after="0" w:line="240" w:lineRule="auto"/>
        <w:ind w:right="-23"/>
        <w:rPr>
          <w:rFonts w:ascii="Calibri" w:hAnsi="Calibri" w:cs="Calibri"/>
          <w:sz w:val="24"/>
          <w:szCs w:val="24"/>
          <w:lang w:val="en-US"/>
        </w:rPr>
      </w:pPr>
    </w:p>
    <w:p w14:paraId="217ADD40" w14:textId="32D659F5" w:rsidR="00281C7B" w:rsidRPr="005B7392" w:rsidRDefault="00281C7B" w:rsidP="005340EB">
      <w:pPr>
        <w:autoSpaceDE w:val="0"/>
        <w:autoSpaceDN w:val="0"/>
        <w:adjustRightInd w:val="0"/>
        <w:spacing w:after="0" w:line="240" w:lineRule="auto"/>
        <w:ind w:right="-23"/>
        <w:rPr>
          <w:rFonts w:ascii="Calibri" w:hAnsi="Calibri" w:cs="Calibri"/>
          <w:b/>
          <w:bCs/>
          <w:sz w:val="24"/>
          <w:szCs w:val="24"/>
          <w:lang w:val="en-US"/>
        </w:rPr>
      </w:pPr>
      <w:r w:rsidRPr="005B7392">
        <w:rPr>
          <w:rFonts w:ascii="Calibri" w:hAnsi="Calibri" w:cs="Calibri"/>
          <w:b/>
          <w:bCs/>
          <w:sz w:val="24"/>
          <w:szCs w:val="24"/>
          <w:lang w:val="en-US"/>
        </w:rPr>
        <w:lastRenderedPageBreak/>
        <w:t>Sudden</w:t>
      </w:r>
      <w:r w:rsidR="00D201F4" w:rsidRPr="005B7392">
        <w:rPr>
          <w:rFonts w:ascii="Calibri" w:hAnsi="Calibri" w:cs="Calibri"/>
          <w:b/>
          <w:bCs/>
          <w:sz w:val="24"/>
          <w:szCs w:val="24"/>
          <w:lang w:val="en-US"/>
        </w:rPr>
        <w:t>:  Will Come as a Thief in the Night</w:t>
      </w:r>
      <w:r w:rsidRPr="005B7392">
        <w:rPr>
          <w:rFonts w:ascii="Calibri" w:hAnsi="Calibri" w:cs="Calibri"/>
          <w:b/>
          <w:bCs/>
          <w:sz w:val="24"/>
          <w:szCs w:val="24"/>
          <w:lang w:val="en-US"/>
        </w:rPr>
        <w:t xml:space="preserve"> (verses 1-2)</w:t>
      </w:r>
    </w:p>
    <w:p w14:paraId="6445CC84" w14:textId="4D913F49" w:rsidR="007D7420" w:rsidRDefault="007D7420" w:rsidP="005340EB">
      <w:pPr>
        <w:autoSpaceDE w:val="0"/>
        <w:autoSpaceDN w:val="0"/>
        <w:adjustRightInd w:val="0"/>
        <w:spacing w:after="0" w:line="240" w:lineRule="auto"/>
        <w:ind w:right="-23"/>
        <w:rPr>
          <w:rFonts w:ascii="Calibri" w:hAnsi="Calibri" w:cs="Calibri"/>
          <w:sz w:val="24"/>
          <w:szCs w:val="24"/>
        </w:rPr>
      </w:pPr>
    </w:p>
    <w:p w14:paraId="60E3F391" w14:textId="6E74F836" w:rsidR="00D37142" w:rsidRDefault="0020374C" w:rsidP="00F64A77">
      <w:pPr>
        <w:autoSpaceDE w:val="0"/>
        <w:autoSpaceDN w:val="0"/>
        <w:adjustRightInd w:val="0"/>
        <w:spacing w:after="0" w:line="240" w:lineRule="auto"/>
        <w:ind w:right="-23" w:firstLine="567"/>
        <w:rPr>
          <w:rFonts w:ascii="Calibri" w:hAnsi="Calibri" w:cs="Calibri"/>
          <w:sz w:val="24"/>
          <w:szCs w:val="24"/>
          <w:lang w:val="en-US"/>
        </w:rPr>
      </w:pPr>
      <w:r>
        <w:rPr>
          <w:rFonts w:ascii="Calibri" w:hAnsi="Calibri" w:cs="Calibri"/>
          <w:noProof/>
          <w:sz w:val="24"/>
          <w:szCs w:val="24"/>
        </w:rPr>
        <w:drawing>
          <wp:anchor distT="0" distB="0" distL="114300" distR="114300" simplePos="0" relativeHeight="251658240" behindDoc="0" locked="0" layoutInCell="1" allowOverlap="1" wp14:anchorId="122B7634" wp14:editId="324BDADD">
            <wp:simplePos x="0" y="0"/>
            <wp:positionH relativeFrom="margin">
              <wp:align>left</wp:align>
            </wp:positionH>
            <wp:positionV relativeFrom="paragraph">
              <wp:posOffset>628015</wp:posOffset>
            </wp:positionV>
            <wp:extent cx="3070225" cy="2286000"/>
            <wp:effectExtent l="76200" t="76200" r="130175"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07022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4733E">
        <w:rPr>
          <w:rFonts w:ascii="Calibri" w:hAnsi="Calibri" w:cs="Calibri"/>
          <w:sz w:val="24"/>
          <w:szCs w:val="24"/>
        </w:rPr>
        <w:t>P</w:t>
      </w:r>
      <w:r w:rsidR="00C0534F" w:rsidRPr="00EF644A">
        <w:rPr>
          <w:rFonts w:ascii="Calibri" w:hAnsi="Calibri" w:cs="Calibri"/>
          <w:sz w:val="24"/>
          <w:szCs w:val="24"/>
        </w:rPr>
        <w:t xml:space="preserve">aul told the believers at Thessalonica that he did not need to </w:t>
      </w:r>
      <w:r w:rsidR="00EF644A" w:rsidRPr="00EF644A">
        <w:rPr>
          <w:rFonts w:ascii="Calibri" w:hAnsi="Calibri" w:cs="Calibri"/>
          <w:sz w:val="24"/>
          <w:szCs w:val="24"/>
        </w:rPr>
        <w:t xml:space="preserve">write </w:t>
      </w:r>
      <w:r w:rsidR="00C0534F" w:rsidRPr="00EF644A">
        <w:rPr>
          <w:rFonts w:ascii="Calibri" w:hAnsi="Calibri" w:cs="Calibri"/>
          <w:sz w:val="24"/>
          <w:szCs w:val="24"/>
        </w:rPr>
        <w:t>about the date of the Day of the Lord because</w:t>
      </w:r>
      <w:r>
        <w:rPr>
          <w:rFonts w:ascii="Calibri" w:hAnsi="Calibri" w:cs="Calibri"/>
          <w:sz w:val="24"/>
          <w:szCs w:val="24"/>
        </w:rPr>
        <w:t>,</w:t>
      </w:r>
      <w:r w:rsidR="00C0534F" w:rsidRPr="00EF644A">
        <w:rPr>
          <w:rFonts w:ascii="Calibri" w:hAnsi="Calibri" w:cs="Calibri"/>
          <w:sz w:val="24"/>
          <w:szCs w:val="24"/>
        </w:rPr>
        <w:t xml:space="preserve"> as they were fully aware</w:t>
      </w:r>
      <w:r>
        <w:rPr>
          <w:rFonts w:ascii="Calibri" w:hAnsi="Calibri" w:cs="Calibri"/>
          <w:sz w:val="24"/>
          <w:szCs w:val="24"/>
        </w:rPr>
        <w:t>,</w:t>
      </w:r>
      <w:r w:rsidR="00C0534F" w:rsidRPr="00EF644A">
        <w:rPr>
          <w:rFonts w:ascii="Calibri" w:hAnsi="Calibri" w:cs="Calibri"/>
          <w:sz w:val="24"/>
          <w:szCs w:val="24"/>
        </w:rPr>
        <w:t xml:space="preserve"> such a date would inevitably come</w:t>
      </w:r>
      <w:r w:rsidR="00C0534F" w:rsidRPr="00557D24">
        <w:rPr>
          <w:vertAlign w:val="superscript"/>
        </w:rPr>
        <w:footnoteReference w:id="8"/>
      </w:r>
      <w:r w:rsidR="00C0534F" w:rsidRPr="00EF644A">
        <w:rPr>
          <w:rFonts w:ascii="Calibri" w:hAnsi="Calibri" w:cs="Calibri"/>
          <w:sz w:val="24"/>
          <w:szCs w:val="24"/>
        </w:rPr>
        <w:t xml:space="preserve"> but at a time and hour that only the Father knows.  </w:t>
      </w:r>
      <w:r w:rsidR="00D37142">
        <w:rPr>
          <w:rFonts w:ascii="Calibri" w:hAnsi="Calibri" w:cs="Calibri"/>
          <w:sz w:val="24"/>
          <w:szCs w:val="24"/>
        </w:rPr>
        <w:t>“We cannot fully understand the New Testament picture of the Second Coming unless we first explore the</w:t>
      </w:r>
      <w:r>
        <w:rPr>
          <w:rFonts w:ascii="Calibri" w:hAnsi="Calibri" w:cs="Calibri"/>
          <w:sz w:val="24"/>
          <w:szCs w:val="24"/>
        </w:rPr>
        <w:t>ir</w:t>
      </w:r>
      <w:r w:rsidR="00D37142">
        <w:rPr>
          <w:rFonts w:ascii="Calibri" w:hAnsi="Calibri" w:cs="Calibri"/>
          <w:sz w:val="24"/>
          <w:szCs w:val="24"/>
        </w:rPr>
        <w:t xml:space="preserve"> OT background.”</w:t>
      </w:r>
      <w:r w:rsidR="00D37142" w:rsidRPr="00D37142">
        <w:rPr>
          <w:rFonts w:ascii="Calibri" w:hAnsi="Calibri" w:cs="Calibri"/>
          <w:sz w:val="24"/>
          <w:szCs w:val="24"/>
          <w:vertAlign w:val="superscript"/>
        </w:rPr>
        <w:footnoteReference w:id="9"/>
      </w:r>
      <w:r w:rsidR="00D37142">
        <w:rPr>
          <w:rFonts w:ascii="Calibri" w:hAnsi="Calibri" w:cs="Calibri"/>
          <w:sz w:val="24"/>
          <w:szCs w:val="24"/>
        </w:rPr>
        <w:t xml:space="preserve">  </w:t>
      </w:r>
      <w:r w:rsidR="00EF644A" w:rsidRPr="00EF644A">
        <w:rPr>
          <w:rFonts w:ascii="Calibri" w:hAnsi="Calibri" w:cs="Calibri"/>
          <w:sz w:val="24"/>
          <w:szCs w:val="24"/>
        </w:rPr>
        <w:t xml:space="preserve">The Day of the Lord in the Old Testament was to be sudden </w:t>
      </w:r>
      <w:r w:rsidR="00EF644A" w:rsidRPr="00EF644A">
        <w:rPr>
          <w:rFonts w:ascii="Calibri" w:hAnsi="Calibri" w:cs="Calibri"/>
          <w:sz w:val="24"/>
          <w:szCs w:val="24"/>
          <w:lang w:val="en-US"/>
        </w:rPr>
        <w:t>(Mal. 3:1; Job 24:14; Joel 2:9; Obad. 5; cf. Euripides)</w:t>
      </w:r>
      <w:r w:rsidR="00EF644A" w:rsidRPr="00AB0B91">
        <w:rPr>
          <w:vertAlign w:val="superscript"/>
        </w:rPr>
        <w:footnoteReference w:id="10"/>
      </w:r>
      <w:r w:rsidR="00EF644A" w:rsidRPr="00EF644A">
        <w:rPr>
          <w:rFonts w:ascii="Calibri" w:hAnsi="Calibri" w:cs="Calibri"/>
          <w:sz w:val="24"/>
          <w:szCs w:val="24"/>
          <w:lang w:val="en-US"/>
        </w:rPr>
        <w:t xml:space="preserve"> </w:t>
      </w:r>
      <w:r w:rsidR="00EF644A" w:rsidRPr="00EF644A">
        <w:rPr>
          <w:rFonts w:ascii="Calibri" w:hAnsi="Calibri" w:cs="Calibri"/>
          <w:sz w:val="24"/>
          <w:szCs w:val="24"/>
        </w:rPr>
        <w:t xml:space="preserve">and seen as “God’s decisive and final intervention.  </w:t>
      </w:r>
      <w:r w:rsidR="00EF644A" w:rsidRPr="00EF644A">
        <w:rPr>
          <w:rFonts w:ascii="Calibri" w:hAnsi="Calibri" w:cs="Calibri"/>
          <w:sz w:val="24"/>
          <w:szCs w:val="24"/>
          <w:lang w:val="en-US"/>
        </w:rPr>
        <w:t>Most prevalent from the time of Amos onward, the expression is used to refer to the time of God’s judgment on the wicked (Amos 5:8–10; Joel 1:15; Isa. 13:6) as well as deliverance for the faithful (Joel 2:32; 3:18; Obad. 15–17; Zech. 14:1–21)</w:t>
      </w:r>
      <w:r w:rsidR="00EF644A">
        <w:rPr>
          <w:rFonts w:ascii="Calibri" w:hAnsi="Calibri" w:cs="Calibri"/>
          <w:sz w:val="24"/>
          <w:szCs w:val="24"/>
          <w:lang w:val="en-US"/>
        </w:rPr>
        <w:t>.”</w:t>
      </w:r>
      <w:r w:rsidR="00EF644A" w:rsidRPr="00AB0B91">
        <w:rPr>
          <w:vertAlign w:val="superscript"/>
        </w:rPr>
        <w:footnoteReference w:id="11"/>
      </w:r>
      <w:r w:rsidR="00F64A77">
        <w:rPr>
          <w:rFonts w:ascii="Calibri" w:hAnsi="Calibri" w:cs="Calibri"/>
          <w:sz w:val="24"/>
          <w:szCs w:val="24"/>
          <w:lang w:val="en-US"/>
        </w:rPr>
        <w:t xml:space="preserve">  </w:t>
      </w:r>
      <w:r w:rsidR="00F73D74">
        <w:rPr>
          <w:rFonts w:ascii="Calibri" w:hAnsi="Calibri" w:cs="Calibri"/>
          <w:sz w:val="24"/>
          <w:szCs w:val="24"/>
          <w:lang w:val="en-US"/>
        </w:rPr>
        <w:t>Paul applied this Yahweh tradition to that of Christ.</w:t>
      </w:r>
      <w:r w:rsidR="00F73D74" w:rsidRPr="007D7420">
        <w:rPr>
          <w:rFonts w:ascii="Calibri" w:hAnsi="Calibri" w:cs="Calibri"/>
          <w:sz w:val="24"/>
          <w:szCs w:val="24"/>
          <w:vertAlign w:val="superscript"/>
        </w:rPr>
        <w:footnoteReference w:id="12"/>
      </w:r>
      <w:r w:rsidR="00F73D74">
        <w:rPr>
          <w:rFonts w:ascii="Calibri" w:hAnsi="Calibri" w:cs="Calibri"/>
          <w:sz w:val="24"/>
          <w:szCs w:val="24"/>
          <w:lang w:val="en-US"/>
        </w:rPr>
        <w:t xml:space="preserve">  </w:t>
      </w:r>
      <w:r w:rsidR="00D37142">
        <w:rPr>
          <w:rFonts w:ascii="Calibri" w:hAnsi="Calibri" w:cs="Calibri"/>
          <w:sz w:val="24"/>
          <w:szCs w:val="24"/>
          <w:lang w:val="en-US"/>
        </w:rPr>
        <w:t>The New Testament writers “for all intents and purposes identified the Day of the Lord with the Second Coming of Christ.”</w:t>
      </w:r>
      <w:r w:rsidR="00D37142" w:rsidRPr="007D7420">
        <w:rPr>
          <w:rFonts w:ascii="Calibri" w:hAnsi="Calibri" w:cs="Calibri"/>
          <w:sz w:val="24"/>
          <w:szCs w:val="24"/>
          <w:vertAlign w:val="superscript"/>
        </w:rPr>
        <w:footnoteReference w:id="13"/>
      </w:r>
      <w:r w:rsidR="00D37142">
        <w:rPr>
          <w:rFonts w:ascii="Calibri" w:hAnsi="Calibri" w:cs="Calibri"/>
          <w:sz w:val="24"/>
          <w:szCs w:val="24"/>
          <w:lang w:val="en-US"/>
        </w:rPr>
        <w:t xml:space="preserve">  </w:t>
      </w:r>
      <w:r w:rsidR="00F73D74">
        <w:rPr>
          <w:rFonts w:ascii="Calibri" w:hAnsi="Calibri" w:cs="Calibri"/>
          <w:sz w:val="24"/>
          <w:szCs w:val="24"/>
          <w:lang w:val="en-US"/>
        </w:rPr>
        <w:t xml:space="preserve">Since the timing of  Christ’s return was to be compared to a thief in the night, </w:t>
      </w:r>
      <w:r w:rsidR="00D37142">
        <w:rPr>
          <w:rFonts w:ascii="Calibri" w:hAnsi="Calibri" w:cs="Calibri"/>
          <w:sz w:val="24"/>
          <w:szCs w:val="24"/>
          <w:lang w:val="en-US"/>
        </w:rPr>
        <w:t xml:space="preserve">who was </w:t>
      </w:r>
      <w:r w:rsidR="00F73D74">
        <w:rPr>
          <w:rFonts w:ascii="Calibri" w:hAnsi="Calibri" w:cs="Calibri"/>
          <w:sz w:val="24"/>
          <w:szCs w:val="24"/>
          <w:lang w:val="en-US"/>
        </w:rPr>
        <w:t xml:space="preserve">unknown and </w:t>
      </w:r>
      <w:r w:rsidR="00F73D74">
        <w:rPr>
          <w:rFonts w:ascii="Calibri" w:hAnsi="Calibri" w:cs="Calibri"/>
          <w:sz w:val="24"/>
          <w:szCs w:val="24"/>
          <w:lang w:val="en-US"/>
        </w:rPr>
        <w:lastRenderedPageBreak/>
        <w:t>unpredictable,</w:t>
      </w:r>
      <w:r w:rsidR="00F73D74" w:rsidRPr="007D7420">
        <w:rPr>
          <w:rFonts w:ascii="Calibri" w:hAnsi="Calibri" w:cs="Calibri"/>
          <w:sz w:val="24"/>
          <w:szCs w:val="24"/>
          <w:vertAlign w:val="superscript"/>
        </w:rPr>
        <w:footnoteReference w:id="14"/>
      </w:r>
      <w:r w:rsidR="00F73D74">
        <w:rPr>
          <w:rFonts w:ascii="Calibri" w:hAnsi="Calibri" w:cs="Calibri"/>
          <w:sz w:val="24"/>
          <w:szCs w:val="24"/>
          <w:lang w:val="en-US"/>
        </w:rPr>
        <w:t xml:space="preserve"> Paul </w:t>
      </w:r>
      <w:r w:rsidR="00D37142">
        <w:rPr>
          <w:rFonts w:ascii="Calibri" w:hAnsi="Calibri" w:cs="Calibri"/>
          <w:sz w:val="24"/>
          <w:szCs w:val="24"/>
          <w:lang w:val="en-US"/>
        </w:rPr>
        <w:t>implored</w:t>
      </w:r>
      <w:r w:rsidR="00F73D74">
        <w:rPr>
          <w:rFonts w:ascii="Calibri" w:hAnsi="Calibri" w:cs="Calibri"/>
          <w:sz w:val="24"/>
          <w:szCs w:val="24"/>
          <w:lang w:val="en-US"/>
        </w:rPr>
        <w:t xml:space="preserve"> the Thessalonians to channel their “eschatological fervor”</w:t>
      </w:r>
      <w:r w:rsidR="00F73D74" w:rsidRPr="003E3D27">
        <w:rPr>
          <w:rFonts w:ascii="Calibri" w:hAnsi="Calibri" w:cs="Calibri"/>
          <w:sz w:val="24"/>
          <w:szCs w:val="24"/>
          <w:vertAlign w:val="superscript"/>
        </w:rPr>
        <w:footnoteReference w:id="15"/>
      </w:r>
      <w:r w:rsidR="00F73D74">
        <w:rPr>
          <w:rFonts w:ascii="Calibri" w:hAnsi="Calibri" w:cs="Calibri"/>
          <w:sz w:val="24"/>
          <w:szCs w:val="24"/>
          <w:lang w:val="en-US"/>
        </w:rPr>
        <w:t xml:space="preserve"> away from estimating the date to </w:t>
      </w:r>
      <w:r w:rsidR="00D37142">
        <w:rPr>
          <w:rFonts w:ascii="Calibri" w:hAnsi="Calibri" w:cs="Calibri"/>
          <w:sz w:val="24"/>
          <w:szCs w:val="24"/>
          <w:lang w:val="en-US"/>
        </w:rPr>
        <w:t>responsibly serving the Lord continuously</w:t>
      </w:r>
      <w:r w:rsidR="00D37142" w:rsidRPr="0039511C">
        <w:rPr>
          <w:rFonts w:ascii="Calibri" w:hAnsi="Calibri" w:cs="Calibri"/>
          <w:sz w:val="24"/>
          <w:szCs w:val="24"/>
          <w:vertAlign w:val="superscript"/>
        </w:rPr>
        <w:footnoteReference w:id="16"/>
      </w:r>
      <w:r w:rsidR="00D37142">
        <w:rPr>
          <w:rFonts w:ascii="Calibri" w:hAnsi="Calibri" w:cs="Calibri"/>
          <w:sz w:val="24"/>
          <w:szCs w:val="24"/>
          <w:lang w:val="en-US"/>
        </w:rPr>
        <w:t xml:space="preserve"> so that upon His return they would be found faithfully doing God’s will.</w:t>
      </w:r>
    </w:p>
    <w:p w14:paraId="37177823" w14:textId="1A68A504" w:rsidR="00E4733E" w:rsidRDefault="00E4733E" w:rsidP="00F64A77">
      <w:pPr>
        <w:autoSpaceDE w:val="0"/>
        <w:autoSpaceDN w:val="0"/>
        <w:adjustRightInd w:val="0"/>
        <w:spacing w:after="0" w:line="240" w:lineRule="auto"/>
        <w:ind w:right="-23" w:firstLine="567"/>
        <w:rPr>
          <w:rFonts w:ascii="Calibri" w:hAnsi="Calibri" w:cs="Calibri"/>
          <w:sz w:val="24"/>
          <w:szCs w:val="24"/>
          <w:lang w:val="en-US"/>
        </w:rPr>
      </w:pPr>
    </w:p>
    <w:p w14:paraId="3B8F5D2D" w14:textId="0CAC9404" w:rsidR="00E4733E" w:rsidRDefault="00E4733E" w:rsidP="00F64A77">
      <w:pPr>
        <w:autoSpaceDE w:val="0"/>
        <w:autoSpaceDN w:val="0"/>
        <w:adjustRightInd w:val="0"/>
        <w:spacing w:after="0" w:line="240" w:lineRule="auto"/>
        <w:ind w:right="-23" w:firstLine="567"/>
        <w:rPr>
          <w:rFonts w:ascii="Calibri" w:hAnsi="Calibri" w:cs="Calibri"/>
          <w:sz w:val="24"/>
          <w:szCs w:val="24"/>
          <w:lang w:val="en-US"/>
        </w:rPr>
      </w:pPr>
    </w:p>
    <w:p w14:paraId="5FDE3B00" w14:textId="71D3D577" w:rsidR="00E4733E" w:rsidRPr="00E4733E" w:rsidRDefault="00E4733E" w:rsidP="00E4733E">
      <w:pPr>
        <w:autoSpaceDE w:val="0"/>
        <w:autoSpaceDN w:val="0"/>
        <w:adjustRightInd w:val="0"/>
        <w:spacing w:after="0" w:line="240" w:lineRule="auto"/>
        <w:ind w:right="-23"/>
        <w:rPr>
          <w:rFonts w:ascii="Calibri" w:hAnsi="Calibri" w:cs="Calibri"/>
          <w:b/>
          <w:bCs/>
          <w:sz w:val="24"/>
          <w:szCs w:val="24"/>
          <w:lang w:val="en-US"/>
        </w:rPr>
      </w:pPr>
      <w:r w:rsidRPr="00E4733E">
        <w:rPr>
          <w:rFonts w:ascii="Calibri" w:hAnsi="Calibri" w:cs="Calibri"/>
          <w:b/>
          <w:bCs/>
          <w:sz w:val="24"/>
          <w:szCs w:val="24"/>
          <w:lang w:val="en-US"/>
        </w:rPr>
        <w:t>Sorrow:  False Peace and Security (verse 3)</w:t>
      </w:r>
    </w:p>
    <w:p w14:paraId="17818BD5" w14:textId="77777777" w:rsidR="00E4733E" w:rsidRDefault="00E4733E" w:rsidP="00F64A77">
      <w:pPr>
        <w:autoSpaceDE w:val="0"/>
        <w:autoSpaceDN w:val="0"/>
        <w:adjustRightInd w:val="0"/>
        <w:spacing w:after="0" w:line="240" w:lineRule="auto"/>
        <w:ind w:right="-23" w:firstLine="567"/>
        <w:rPr>
          <w:rFonts w:ascii="Calibri" w:hAnsi="Calibri" w:cs="Calibri"/>
          <w:sz w:val="24"/>
          <w:szCs w:val="24"/>
          <w:lang w:val="en-US"/>
        </w:rPr>
      </w:pPr>
    </w:p>
    <w:p w14:paraId="0D8CFCAC" w14:textId="53B707F5" w:rsidR="00DB0C7F" w:rsidRPr="00DB0C7F" w:rsidRDefault="00836DA6" w:rsidP="00DB0C7F">
      <w:pPr>
        <w:autoSpaceDE w:val="0"/>
        <w:autoSpaceDN w:val="0"/>
        <w:adjustRightInd w:val="0"/>
        <w:spacing w:after="0" w:line="240" w:lineRule="auto"/>
        <w:ind w:right="-23" w:firstLine="720"/>
        <w:rPr>
          <w:rFonts w:ascii="Calibri" w:hAnsi="Calibri" w:cs="Calibri"/>
          <w:sz w:val="24"/>
          <w:szCs w:val="24"/>
          <w:lang w:val="en-US"/>
        </w:rPr>
      </w:pPr>
      <w:r>
        <w:rPr>
          <w:rFonts w:ascii="Calibri" w:hAnsi="Calibri" w:cs="Calibri"/>
          <w:noProof/>
          <w:sz w:val="24"/>
          <w:szCs w:val="24"/>
          <w:lang w:val="en-US"/>
        </w:rPr>
        <w:drawing>
          <wp:anchor distT="0" distB="0" distL="114300" distR="114300" simplePos="0" relativeHeight="251659264" behindDoc="0" locked="0" layoutInCell="1" allowOverlap="1" wp14:anchorId="527AD651" wp14:editId="0A717C62">
            <wp:simplePos x="0" y="0"/>
            <wp:positionH relativeFrom="margin">
              <wp:align>left</wp:align>
            </wp:positionH>
            <wp:positionV relativeFrom="paragraph">
              <wp:posOffset>802640</wp:posOffset>
            </wp:positionV>
            <wp:extent cx="3095625" cy="2324100"/>
            <wp:effectExtent l="76200" t="76200" r="142875" b="13335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95625"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C53ED" w:rsidRPr="00DB0C7F">
        <w:rPr>
          <w:rFonts w:ascii="Calibri" w:hAnsi="Calibri" w:cs="Calibri"/>
          <w:sz w:val="24"/>
          <w:szCs w:val="24"/>
          <w:lang w:val="en-US"/>
        </w:rPr>
        <w:t xml:space="preserve">Paul warned the Thessalonians that when the Day of the Lord comes those who feel secured in their safety and peace </w:t>
      </w:r>
      <w:r>
        <w:rPr>
          <w:rFonts w:ascii="Calibri" w:hAnsi="Calibri" w:cs="Calibri"/>
          <w:sz w:val="24"/>
          <w:szCs w:val="24"/>
          <w:lang w:val="en-US"/>
        </w:rPr>
        <w:t>would</w:t>
      </w:r>
      <w:r w:rsidR="00AC53ED" w:rsidRPr="00DB0C7F">
        <w:rPr>
          <w:rFonts w:ascii="Calibri" w:hAnsi="Calibri" w:cs="Calibri"/>
          <w:sz w:val="24"/>
          <w:szCs w:val="24"/>
          <w:lang w:val="en-US"/>
        </w:rPr>
        <w:t xml:space="preserve"> soon face sudden destruction and pain </w:t>
      </w:r>
      <w:r w:rsidR="001547EA" w:rsidRPr="00DB0C7F">
        <w:rPr>
          <w:rFonts w:ascii="Calibri" w:hAnsi="Calibri" w:cs="Calibri"/>
          <w:sz w:val="24"/>
          <w:szCs w:val="24"/>
          <w:lang w:val="en-US"/>
        </w:rPr>
        <w:t>like</w:t>
      </w:r>
      <w:r w:rsidR="00AC53ED" w:rsidRPr="00DB0C7F">
        <w:rPr>
          <w:rFonts w:ascii="Calibri" w:hAnsi="Calibri" w:cs="Calibri"/>
          <w:sz w:val="24"/>
          <w:szCs w:val="24"/>
          <w:lang w:val="en-US"/>
        </w:rPr>
        <w:t xml:space="preserve"> that of a pregnant woman giving birth.</w:t>
      </w:r>
      <w:r w:rsidR="001547EA" w:rsidRPr="00DB0C7F">
        <w:rPr>
          <w:rFonts w:ascii="Calibri" w:hAnsi="Calibri" w:cs="Calibri"/>
          <w:sz w:val="24"/>
          <w:szCs w:val="24"/>
          <w:lang w:val="en-US"/>
        </w:rPr>
        <w:t xml:space="preserve">  </w:t>
      </w:r>
      <w:r w:rsidR="00FC6964">
        <w:rPr>
          <w:rFonts w:ascii="Calibri" w:hAnsi="Calibri" w:cs="Calibri"/>
          <w:sz w:val="24"/>
          <w:szCs w:val="24"/>
          <w:lang w:val="en-US"/>
        </w:rPr>
        <w:t>I</w:t>
      </w:r>
      <w:r w:rsidR="001547EA" w:rsidRPr="00DB0C7F">
        <w:rPr>
          <w:rFonts w:ascii="Calibri" w:hAnsi="Calibri" w:cs="Calibri"/>
          <w:sz w:val="24"/>
          <w:szCs w:val="24"/>
          <w:lang w:val="en-US"/>
        </w:rPr>
        <w:t>n verse three Paul sharply critiqu</w:t>
      </w:r>
      <w:r>
        <w:rPr>
          <w:rFonts w:ascii="Calibri" w:hAnsi="Calibri" w:cs="Calibri"/>
          <w:sz w:val="24"/>
          <w:szCs w:val="24"/>
          <w:lang w:val="en-US"/>
        </w:rPr>
        <w:t>ed</w:t>
      </w:r>
      <w:r w:rsidR="001547EA" w:rsidRPr="00DB0C7F">
        <w:rPr>
          <w:rFonts w:ascii="Calibri" w:hAnsi="Calibri" w:cs="Calibri"/>
          <w:sz w:val="24"/>
          <w:szCs w:val="24"/>
          <w:lang w:val="en-US"/>
        </w:rPr>
        <w:t xml:space="preserve"> the “slogans and propaganda about the Pax Romana of his time.</w:t>
      </w:r>
      <w:r w:rsidR="001547EA" w:rsidRPr="007D7420">
        <w:rPr>
          <w:vertAlign w:val="superscript"/>
        </w:rPr>
        <w:footnoteReference w:id="17"/>
      </w:r>
      <w:r w:rsidR="001547EA" w:rsidRPr="00DB0C7F">
        <w:rPr>
          <w:rFonts w:ascii="Calibri" w:hAnsi="Calibri" w:cs="Calibri"/>
          <w:sz w:val="24"/>
          <w:szCs w:val="24"/>
          <w:lang w:val="en-US"/>
        </w:rPr>
        <w:t xml:space="preserve">  From the </w:t>
      </w:r>
      <w:r w:rsidR="00DB0C7F" w:rsidRPr="00DB0C7F">
        <w:rPr>
          <w:rFonts w:ascii="Calibri" w:hAnsi="Calibri" w:cs="Calibri"/>
          <w:sz w:val="24"/>
          <w:szCs w:val="24"/>
          <w:lang w:val="en-US"/>
        </w:rPr>
        <w:t xml:space="preserve">era </w:t>
      </w:r>
      <w:r w:rsidR="001547EA" w:rsidRPr="00DB0C7F">
        <w:rPr>
          <w:rFonts w:ascii="Calibri" w:hAnsi="Calibri" w:cs="Calibri"/>
          <w:sz w:val="24"/>
          <w:szCs w:val="24"/>
          <w:lang w:val="en-US"/>
        </w:rPr>
        <w:t xml:space="preserve">of Augustus </w:t>
      </w:r>
      <w:r w:rsidR="00FC6964" w:rsidRPr="00DB0C7F">
        <w:rPr>
          <w:rFonts w:ascii="Calibri" w:hAnsi="Calibri" w:cs="Calibri"/>
          <w:sz w:val="24"/>
          <w:szCs w:val="24"/>
          <w:lang w:val="en-US"/>
        </w:rPr>
        <w:t>Caesar</w:t>
      </w:r>
      <w:r w:rsidR="001547EA" w:rsidRPr="00DB0C7F">
        <w:rPr>
          <w:rFonts w:ascii="Calibri" w:hAnsi="Calibri" w:cs="Calibri"/>
          <w:sz w:val="24"/>
          <w:szCs w:val="24"/>
          <w:lang w:val="en-US"/>
        </w:rPr>
        <w:t xml:space="preserve"> 27 BC to Marcus Aurelius in 180 AD</w:t>
      </w:r>
      <w:r w:rsidR="00DB0C7F" w:rsidRPr="00DB0C7F">
        <w:rPr>
          <w:rFonts w:ascii="Calibri" w:hAnsi="Calibri" w:cs="Calibri"/>
          <w:sz w:val="24"/>
          <w:szCs w:val="24"/>
          <w:lang w:val="en-US"/>
        </w:rPr>
        <w:t>, the political stability, cultural advances and military might</w:t>
      </w:r>
      <w:r w:rsidR="00DB0C7F" w:rsidRPr="007D7420">
        <w:rPr>
          <w:vertAlign w:val="superscript"/>
        </w:rPr>
        <w:footnoteReference w:id="18"/>
      </w:r>
      <w:r w:rsidR="00AC328C">
        <w:rPr>
          <w:rFonts w:ascii="Calibri" w:hAnsi="Calibri" w:cs="Calibri"/>
          <w:sz w:val="24"/>
          <w:szCs w:val="24"/>
          <w:lang w:val="en-US"/>
        </w:rPr>
        <w:t xml:space="preserve"> of the Roman empire</w:t>
      </w:r>
      <w:r w:rsidR="00DB0C7F" w:rsidRPr="00DB0C7F">
        <w:rPr>
          <w:rFonts w:ascii="Calibri" w:hAnsi="Calibri" w:cs="Calibri"/>
          <w:sz w:val="24"/>
          <w:szCs w:val="24"/>
          <w:lang w:val="en-US"/>
        </w:rPr>
        <w:t xml:space="preserve"> enabled its members to mo</w:t>
      </w:r>
      <w:r w:rsidR="00FC6964">
        <w:rPr>
          <w:rFonts w:ascii="Calibri" w:hAnsi="Calibri" w:cs="Calibri"/>
          <w:sz w:val="24"/>
          <w:szCs w:val="24"/>
          <w:lang w:val="en-US"/>
        </w:rPr>
        <w:t>v</w:t>
      </w:r>
      <w:r w:rsidR="00DB0C7F" w:rsidRPr="00DB0C7F">
        <w:rPr>
          <w:rFonts w:ascii="Calibri" w:hAnsi="Calibri" w:cs="Calibri"/>
          <w:sz w:val="24"/>
          <w:szCs w:val="24"/>
          <w:lang w:val="en-US"/>
        </w:rPr>
        <w:t>e about easily and with relative safety.</w:t>
      </w:r>
      <w:r w:rsidR="00DB0C7F" w:rsidRPr="001547EA">
        <w:rPr>
          <w:vertAlign w:val="superscript"/>
        </w:rPr>
        <w:footnoteReference w:id="19"/>
      </w:r>
      <w:r w:rsidR="00DB0C7F" w:rsidRPr="00DB0C7F">
        <w:rPr>
          <w:rFonts w:ascii="Calibri" w:hAnsi="Calibri" w:cs="Calibri"/>
          <w:sz w:val="24"/>
          <w:szCs w:val="24"/>
          <w:lang w:val="en-US"/>
        </w:rPr>
        <w:t xml:space="preserve">  In verse three Paul stated how foolish it was for the unbelievers, even if they were part the Pax Romana</w:t>
      </w:r>
      <w:r w:rsidR="00FC6964">
        <w:rPr>
          <w:rFonts w:ascii="Calibri" w:hAnsi="Calibri" w:cs="Calibri"/>
          <w:sz w:val="24"/>
          <w:szCs w:val="24"/>
          <w:lang w:val="en-US"/>
        </w:rPr>
        <w:t>,</w:t>
      </w:r>
      <w:r w:rsidR="00DB0C7F" w:rsidRPr="00DB0C7F">
        <w:rPr>
          <w:rFonts w:ascii="Calibri" w:hAnsi="Calibri" w:cs="Calibri"/>
          <w:sz w:val="24"/>
          <w:szCs w:val="24"/>
          <w:lang w:val="en-US"/>
        </w:rPr>
        <w:t xml:space="preserve"> to think that peace and safety could ever be secured by their accomplishments.</w:t>
      </w:r>
      <w:r w:rsidR="00DB0C7F" w:rsidRPr="007D7420">
        <w:rPr>
          <w:vertAlign w:val="superscript"/>
        </w:rPr>
        <w:footnoteReference w:id="20"/>
      </w:r>
      <w:r w:rsidR="00DB0C7F" w:rsidRPr="00DB0C7F">
        <w:rPr>
          <w:rFonts w:ascii="Calibri" w:hAnsi="Calibri" w:cs="Calibri"/>
          <w:sz w:val="24"/>
          <w:szCs w:val="24"/>
          <w:lang w:val="en-US"/>
        </w:rPr>
        <w:t xml:space="preserve">  “God in Christ is the one who will bring justice, peace, and security once and for </w:t>
      </w:r>
      <w:r w:rsidR="00DB0C7F" w:rsidRPr="00DB0C7F">
        <w:rPr>
          <w:rFonts w:ascii="Calibri" w:hAnsi="Calibri" w:cs="Calibri"/>
          <w:sz w:val="24"/>
          <w:szCs w:val="24"/>
          <w:lang w:val="en-US"/>
        </w:rPr>
        <w:lastRenderedPageBreak/>
        <w:t>all, not the emperor with his slogans.”</w:t>
      </w:r>
      <w:r w:rsidR="00DB0C7F" w:rsidRPr="007D7420">
        <w:rPr>
          <w:vertAlign w:val="superscript"/>
        </w:rPr>
        <w:footnoteReference w:id="21"/>
      </w:r>
      <w:r w:rsidR="00DB0C7F">
        <w:rPr>
          <w:rFonts w:ascii="Calibri" w:hAnsi="Calibri" w:cs="Calibri"/>
          <w:sz w:val="24"/>
          <w:szCs w:val="24"/>
          <w:lang w:val="en-US"/>
        </w:rPr>
        <w:t xml:space="preserve">  Like the people in Noah’s or Sodom’s day </w:t>
      </w:r>
      <w:r w:rsidR="0026492F">
        <w:rPr>
          <w:rFonts w:ascii="Calibri" w:hAnsi="Calibri" w:cs="Calibri"/>
          <w:sz w:val="24"/>
          <w:szCs w:val="24"/>
          <w:lang w:val="en-US"/>
        </w:rPr>
        <w:t xml:space="preserve">unbelievers </w:t>
      </w:r>
      <w:r w:rsidR="00FC6964">
        <w:rPr>
          <w:rFonts w:ascii="Calibri" w:hAnsi="Calibri" w:cs="Calibri"/>
          <w:sz w:val="24"/>
          <w:szCs w:val="24"/>
          <w:lang w:val="en-US"/>
        </w:rPr>
        <w:t xml:space="preserve">of Paul’s day </w:t>
      </w:r>
      <w:r w:rsidR="0026492F">
        <w:rPr>
          <w:rFonts w:ascii="Calibri" w:hAnsi="Calibri" w:cs="Calibri"/>
          <w:sz w:val="24"/>
          <w:szCs w:val="24"/>
          <w:lang w:val="en-US"/>
        </w:rPr>
        <w:t>will feel they have peace</w:t>
      </w:r>
      <w:r w:rsidR="0026492F" w:rsidRPr="00F529E2">
        <w:rPr>
          <w:rFonts w:ascii="Calibri" w:hAnsi="Calibri" w:cs="Calibri"/>
          <w:sz w:val="24"/>
          <w:szCs w:val="24"/>
          <w:vertAlign w:val="superscript"/>
        </w:rPr>
        <w:footnoteReference w:id="22"/>
      </w:r>
      <w:r w:rsidR="0026492F">
        <w:rPr>
          <w:rFonts w:ascii="Calibri" w:hAnsi="Calibri" w:cs="Calibri"/>
          <w:sz w:val="24"/>
          <w:szCs w:val="24"/>
          <w:lang w:val="en-US"/>
        </w:rPr>
        <w:t xml:space="preserve"> right up until the moment Christ arrives and judges the living and the dead!  Anyone found on that day not “with the Lord” (</w:t>
      </w:r>
      <w:proofErr w:type="spellStart"/>
      <w:r w:rsidR="0026492F">
        <w:rPr>
          <w:rFonts w:ascii="Calibri" w:hAnsi="Calibri" w:cs="Calibri"/>
          <w:sz w:val="24"/>
          <w:szCs w:val="24"/>
          <w:lang w:val="en-US"/>
        </w:rPr>
        <w:t>cf</w:t>
      </w:r>
      <w:proofErr w:type="spellEnd"/>
      <w:r w:rsidR="0026492F">
        <w:rPr>
          <w:rFonts w:ascii="Calibri" w:hAnsi="Calibri" w:cs="Calibri"/>
          <w:sz w:val="24"/>
          <w:szCs w:val="24"/>
          <w:lang w:val="en-US"/>
        </w:rPr>
        <w:t xml:space="preserve"> 4:17)</w:t>
      </w:r>
      <w:r w:rsidR="0026492F" w:rsidRPr="003E3D27">
        <w:rPr>
          <w:rFonts w:ascii="Calibri" w:hAnsi="Calibri" w:cs="Calibri"/>
          <w:sz w:val="24"/>
          <w:szCs w:val="24"/>
          <w:vertAlign w:val="superscript"/>
        </w:rPr>
        <w:footnoteReference w:id="23"/>
      </w:r>
      <w:r w:rsidR="0026492F">
        <w:rPr>
          <w:rFonts w:ascii="Calibri" w:hAnsi="Calibri" w:cs="Calibri"/>
          <w:sz w:val="24"/>
          <w:szCs w:val="24"/>
          <w:lang w:val="en-US"/>
        </w:rPr>
        <w:t xml:space="preserve"> will </w:t>
      </w:r>
      <w:r w:rsidR="00FC6964">
        <w:rPr>
          <w:rFonts w:ascii="Calibri" w:hAnsi="Calibri" w:cs="Calibri"/>
          <w:sz w:val="24"/>
          <w:szCs w:val="24"/>
          <w:lang w:val="en-US"/>
        </w:rPr>
        <w:t xml:space="preserve">experience great sorrow and pain because it will be too late for them to </w:t>
      </w:r>
      <w:r w:rsidR="0026492F">
        <w:rPr>
          <w:rFonts w:ascii="Calibri" w:hAnsi="Calibri" w:cs="Calibri"/>
          <w:sz w:val="24"/>
          <w:szCs w:val="24"/>
          <w:lang w:val="en-US"/>
        </w:rPr>
        <w:t xml:space="preserve">escape the judgement </w:t>
      </w:r>
      <w:r w:rsidR="00FC6964">
        <w:rPr>
          <w:rFonts w:ascii="Calibri" w:hAnsi="Calibri" w:cs="Calibri"/>
          <w:sz w:val="24"/>
          <w:szCs w:val="24"/>
          <w:lang w:val="en-US"/>
        </w:rPr>
        <w:t xml:space="preserve">of being </w:t>
      </w:r>
      <w:r w:rsidR="0026492F">
        <w:rPr>
          <w:rFonts w:ascii="Calibri" w:hAnsi="Calibri" w:cs="Calibri"/>
          <w:sz w:val="24"/>
          <w:szCs w:val="24"/>
          <w:lang w:val="en-US"/>
        </w:rPr>
        <w:t xml:space="preserve">eternally separated from God.  Paul is not trying to scare the Thessalonian believers </w:t>
      </w:r>
      <w:r w:rsidR="00221159">
        <w:rPr>
          <w:rFonts w:ascii="Calibri" w:hAnsi="Calibri" w:cs="Calibri"/>
          <w:sz w:val="24"/>
          <w:szCs w:val="24"/>
          <w:lang w:val="en-US"/>
        </w:rPr>
        <w:t>but to encourage them that the Day of the Lord poses no threat</w:t>
      </w:r>
      <w:r w:rsidR="00FC6964">
        <w:rPr>
          <w:rFonts w:ascii="Calibri" w:hAnsi="Calibri" w:cs="Calibri"/>
          <w:sz w:val="24"/>
          <w:szCs w:val="24"/>
          <w:lang w:val="en-US"/>
        </w:rPr>
        <w:t xml:space="preserve"> to them</w:t>
      </w:r>
      <w:r w:rsidR="00221159" w:rsidRPr="00557D24">
        <w:rPr>
          <w:rFonts w:ascii="Calibri" w:hAnsi="Calibri" w:cs="Calibri"/>
          <w:sz w:val="24"/>
          <w:szCs w:val="24"/>
          <w:vertAlign w:val="superscript"/>
        </w:rPr>
        <w:footnoteReference w:id="24"/>
      </w:r>
      <w:r w:rsidR="00221159">
        <w:rPr>
          <w:rFonts w:ascii="Calibri" w:hAnsi="Calibri" w:cs="Calibri"/>
          <w:sz w:val="24"/>
          <w:szCs w:val="24"/>
          <w:lang w:val="en-US"/>
        </w:rPr>
        <w:t xml:space="preserve"> </w:t>
      </w:r>
      <w:r w:rsidR="00FC6964">
        <w:rPr>
          <w:rFonts w:ascii="Calibri" w:hAnsi="Calibri" w:cs="Calibri"/>
          <w:sz w:val="24"/>
          <w:szCs w:val="24"/>
          <w:lang w:val="en-US"/>
        </w:rPr>
        <w:t xml:space="preserve"> </w:t>
      </w:r>
      <w:r w:rsidR="00221159">
        <w:rPr>
          <w:rFonts w:ascii="Calibri" w:hAnsi="Calibri" w:cs="Calibri"/>
          <w:sz w:val="24"/>
          <w:szCs w:val="24"/>
          <w:lang w:val="en-US"/>
        </w:rPr>
        <w:t xml:space="preserve">but </w:t>
      </w:r>
      <w:r w:rsidR="00FC6964">
        <w:rPr>
          <w:rFonts w:ascii="Calibri" w:hAnsi="Calibri" w:cs="Calibri"/>
          <w:sz w:val="24"/>
          <w:szCs w:val="24"/>
          <w:lang w:val="en-US"/>
        </w:rPr>
        <w:t xml:space="preserve">is </w:t>
      </w:r>
      <w:r>
        <w:rPr>
          <w:rFonts w:ascii="Calibri" w:hAnsi="Calibri" w:cs="Calibri"/>
          <w:sz w:val="24"/>
          <w:szCs w:val="24"/>
          <w:lang w:val="en-US"/>
        </w:rPr>
        <w:t xml:space="preserve">only </w:t>
      </w:r>
      <w:r w:rsidR="00FC6964">
        <w:rPr>
          <w:rFonts w:ascii="Calibri" w:hAnsi="Calibri" w:cs="Calibri"/>
          <w:sz w:val="24"/>
          <w:szCs w:val="24"/>
          <w:lang w:val="en-US"/>
        </w:rPr>
        <w:t xml:space="preserve">to be seen as </w:t>
      </w:r>
      <w:r w:rsidR="00221159">
        <w:rPr>
          <w:rFonts w:ascii="Calibri" w:hAnsi="Calibri" w:cs="Calibri"/>
          <w:sz w:val="24"/>
          <w:szCs w:val="24"/>
          <w:lang w:val="en-US"/>
        </w:rPr>
        <w:t>assurance that their enemies will one day be judged</w:t>
      </w:r>
      <w:r w:rsidR="00221159" w:rsidRPr="00557D24">
        <w:rPr>
          <w:rFonts w:ascii="Calibri" w:hAnsi="Calibri" w:cs="Calibri"/>
          <w:sz w:val="24"/>
          <w:szCs w:val="24"/>
          <w:vertAlign w:val="superscript"/>
        </w:rPr>
        <w:footnoteReference w:id="25"/>
      </w:r>
      <w:r w:rsidR="00221159">
        <w:rPr>
          <w:rFonts w:ascii="Calibri" w:hAnsi="Calibri" w:cs="Calibri"/>
          <w:sz w:val="24"/>
          <w:szCs w:val="24"/>
          <w:lang w:val="en-US"/>
        </w:rPr>
        <w:t xml:space="preserve"> and </w:t>
      </w:r>
      <w:r w:rsidR="00FC6964">
        <w:rPr>
          <w:rFonts w:ascii="Calibri" w:hAnsi="Calibri" w:cs="Calibri"/>
          <w:sz w:val="24"/>
          <w:szCs w:val="24"/>
          <w:lang w:val="en-US"/>
        </w:rPr>
        <w:t xml:space="preserve">in the mean time they ought </w:t>
      </w:r>
      <w:r w:rsidR="00221159">
        <w:rPr>
          <w:rFonts w:ascii="Calibri" w:hAnsi="Calibri" w:cs="Calibri"/>
          <w:sz w:val="24"/>
          <w:szCs w:val="24"/>
          <w:lang w:val="en-US"/>
        </w:rPr>
        <w:t>to pray</w:t>
      </w:r>
      <w:r w:rsidR="00AC328C">
        <w:rPr>
          <w:rFonts w:ascii="Calibri" w:hAnsi="Calibri" w:cs="Calibri"/>
          <w:sz w:val="24"/>
          <w:szCs w:val="24"/>
          <w:lang w:val="en-US"/>
        </w:rPr>
        <w:t xml:space="preserve"> for them </w:t>
      </w:r>
      <w:r w:rsidR="00221159">
        <w:rPr>
          <w:rFonts w:ascii="Calibri" w:hAnsi="Calibri" w:cs="Calibri"/>
          <w:sz w:val="24"/>
          <w:szCs w:val="24"/>
          <w:lang w:val="en-US"/>
        </w:rPr>
        <w:t xml:space="preserve">that they might come to know the Lord.   </w:t>
      </w:r>
    </w:p>
    <w:p w14:paraId="55495F26" w14:textId="0F1910E8" w:rsidR="00E4733E" w:rsidRDefault="00E4733E" w:rsidP="00E4733E">
      <w:pPr>
        <w:autoSpaceDE w:val="0"/>
        <w:autoSpaceDN w:val="0"/>
        <w:adjustRightInd w:val="0"/>
        <w:spacing w:after="0" w:line="240" w:lineRule="auto"/>
        <w:ind w:right="-23"/>
        <w:rPr>
          <w:rFonts w:ascii="Calibri" w:hAnsi="Calibri" w:cs="Calibri"/>
          <w:sz w:val="24"/>
          <w:szCs w:val="24"/>
          <w:lang w:val="en-US"/>
        </w:rPr>
      </w:pPr>
    </w:p>
    <w:p w14:paraId="4FAA5E16" w14:textId="77777777" w:rsidR="00836DA6" w:rsidRDefault="00836DA6" w:rsidP="00E4733E">
      <w:pPr>
        <w:autoSpaceDE w:val="0"/>
        <w:autoSpaceDN w:val="0"/>
        <w:adjustRightInd w:val="0"/>
        <w:spacing w:after="0" w:line="240" w:lineRule="auto"/>
        <w:ind w:right="-23"/>
        <w:rPr>
          <w:rFonts w:ascii="Calibri" w:hAnsi="Calibri" w:cs="Calibri"/>
          <w:sz w:val="24"/>
          <w:szCs w:val="24"/>
          <w:lang w:val="en-US"/>
        </w:rPr>
      </w:pPr>
    </w:p>
    <w:p w14:paraId="2AC296E6" w14:textId="7049AE75" w:rsidR="00281C7B" w:rsidRPr="00C17B17" w:rsidRDefault="00281C7B" w:rsidP="005340EB">
      <w:pPr>
        <w:autoSpaceDE w:val="0"/>
        <w:autoSpaceDN w:val="0"/>
        <w:adjustRightInd w:val="0"/>
        <w:spacing w:after="0" w:line="240" w:lineRule="auto"/>
        <w:ind w:right="-23"/>
        <w:rPr>
          <w:rFonts w:ascii="Calibri" w:hAnsi="Calibri" w:cs="Calibri"/>
          <w:b/>
          <w:bCs/>
          <w:sz w:val="24"/>
          <w:szCs w:val="24"/>
          <w:lang w:val="en-US"/>
        </w:rPr>
      </w:pPr>
      <w:r w:rsidRPr="00C17B17">
        <w:rPr>
          <w:rFonts w:ascii="Calibri" w:hAnsi="Calibri" w:cs="Calibri"/>
          <w:b/>
          <w:bCs/>
          <w:sz w:val="24"/>
          <w:szCs w:val="24"/>
          <w:lang w:val="en-US"/>
        </w:rPr>
        <w:t>Sound</w:t>
      </w:r>
      <w:r w:rsidR="00D201F4" w:rsidRPr="00C17B17">
        <w:rPr>
          <w:rFonts w:ascii="Calibri" w:hAnsi="Calibri" w:cs="Calibri"/>
          <w:b/>
          <w:bCs/>
          <w:sz w:val="24"/>
          <w:szCs w:val="24"/>
          <w:lang w:val="en-US"/>
        </w:rPr>
        <w:t>:  Christians Know what to Expect</w:t>
      </w:r>
      <w:r w:rsidRPr="00C17B17">
        <w:rPr>
          <w:rFonts w:ascii="Calibri" w:hAnsi="Calibri" w:cs="Calibri"/>
          <w:b/>
          <w:bCs/>
          <w:sz w:val="24"/>
          <w:szCs w:val="24"/>
          <w:lang w:val="en-US"/>
        </w:rPr>
        <w:t xml:space="preserve"> (verses 4-5)</w:t>
      </w:r>
    </w:p>
    <w:p w14:paraId="55B6AFA5" w14:textId="768A0917" w:rsidR="00C17B17" w:rsidRDefault="00C17B17" w:rsidP="005340EB">
      <w:pPr>
        <w:autoSpaceDE w:val="0"/>
        <w:autoSpaceDN w:val="0"/>
        <w:adjustRightInd w:val="0"/>
        <w:spacing w:after="0" w:line="240" w:lineRule="auto"/>
        <w:ind w:right="-23"/>
        <w:rPr>
          <w:rFonts w:ascii="Calibri" w:hAnsi="Calibri" w:cs="Calibri"/>
          <w:sz w:val="24"/>
          <w:szCs w:val="24"/>
          <w:lang w:val="en-US"/>
        </w:rPr>
      </w:pPr>
    </w:p>
    <w:p w14:paraId="49E385B4" w14:textId="38735336" w:rsidR="00C17B17" w:rsidRDefault="00496868" w:rsidP="00635F5D">
      <w:pPr>
        <w:autoSpaceDE w:val="0"/>
        <w:autoSpaceDN w:val="0"/>
        <w:adjustRightInd w:val="0"/>
        <w:spacing w:after="0" w:line="240" w:lineRule="auto"/>
        <w:ind w:right="-23" w:firstLine="567"/>
        <w:rPr>
          <w:rFonts w:ascii="Calibri" w:hAnsi="Calibri" w:cs="Calibri"/>
          <w:sz w:val="24"/>
          <w:szCs w:val="24"/>
        </w:rPr>
      </w:pPr>
      <w:r>
        <w:rPr>
          <w:rFonts w:ascii="Calibri" w:hAnsi="Calibri" w:cs="Calibri"/>
          <w:noProof/>
          <w:sz w:val="24"/>
          <w:szCs w:val="24"/>
          <w:lang w:val="en-US"/>
        </w:rPr>
        <w:drawing>
          <wp:anchor distT="0" distB="0" distL="114300" distR="114300" simplePos="0" relativeHeight="251660288" behindDoc="0" locked="0" layoutInCell="1" allowOverlap="1" wp14:anchorId="61EDB778" wp14:editId="5717560E">
            <wp:simplePos x="0" y="0"/>
            <wp:positionH relativeFrom="margin">
              <wp:align>left</wp:align>
            </wp:positionH>
            <wp:positionV relativeFrom="paragraph">
              <wp:posOffset>5715</wp:posOffset>
            </wp:positionV>
            <wp:extent cx="3209925" cy="2333625"/>
            <wp:effectExtent l="76200" t="76200" r="142875"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210379" cy="2333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B2521" w:rsidRPr="00635F5D">
        <w:rPr>
          <w:rFonts w:ascii="Calibri" w:hAnsi="Calibri" w:cs="Calibri"/>
          <w:sz w:val="24"/>
          <w:szCs w:val="24"/>
          <w:lang w:val="en-US"/>
        </w:rPr>
        <w:t>In verses four and five Apostle Paul use</w:t>
      </w:r>
      <w:r w:rsidR="00CA5580">
        <w:rPr>
          <w:rFonts w:ascii="Calibri" w:hAnsi="Calibri" w:cs="Calibri"/>
          <w:sz w:val="24"/>
          <w:szCs w:val="24"/>
          <w:lang w:val="en-US"/>
        </w:rPr>
        <w:t>d</w:t>
      </w:r>
      <w:r w:rsidR="007B2521" w:rsidRPr="00635F5D">
        <w:rPr>
          <w:rFonts w:ascii="Calibri" w:hAnsi="Calibri" w:cs="Calibri"/>
          <w:sz w:val="24"/>
          <w:szCs w:val="24"/>
          <w:lang w:val="en-US"/>
        </w:rPr>
        <w:t xml:space="preserve"> dark/light imagery to reassure the Thessalonians that </w:t>
      </w:r>
      <w:r w:rsidR="007C0DF2">
        <w:rPr>
          <w:rFonts w:ascii="Calibri" w:hAnsi="Calibri" w:cs="Calibri"/>
          <w:sz w:val="24"/>
          <w:szCs w:val="24"/>
          <w:lang w:val="en-US"/>
        </w:rPr>
        <w:t>as children of the light they kn</w:t>
      </w:r>
      <w:r>
        <w:rPr>
          <w:rFonts w:ascii="Calibri" w:hAnsi="Calibri" w:cs="Calibri"/>
          <w:sz w:val="24"/>
          <w:szCs w:val="24"/>
          <w:lang w:val="en-US"/>
        </w:rPr>
        <w:t>e</w:t>
      </w:r>
      <w:r w:rsidR="007C0DF2">
        <w:rPr>
          <w:rFonts w:ascii="Calibri" w:hAnsi="Calibri" w:cs="Calibri"/>
          <w:sz w:val="24"/>
          <w:szCs w:val="24"/>
          <w:lang w:val="en-US"/>
        </w:rPr>
        <w:t xml:space="preserve">w what to expect upon the </w:t>
      </w:r>
      <w:r w:rsidR="007B2521" w:rsidRPr="00635F5D">
        <w:rPr>
          <w:rFonts w:ascii="Calibri" w:hAnsi="Calibri" w:cs="Calibri"/>
          <w:sz w:val="24"/>
          <w:szCs w:val="24"/>
          <w:lang w:val="en-US"/>
        </w:rPr>
        <w:t>Coming of the Lord.  Darkness and light are not to be taken literally</w:t>
      </w:r>
      <w:r w:rsidR="00F518F7" w:rsidRPr="00635F5D">
        <w:rPr>
          <w:rFonts w:ascii="Calibri" w:hAnsi="Calibri" w:cs="Calibri"/>
          <w:sz w:val="24"/>
          <w:szCs w:val="24"/>
          <w:lang w:val="en-US"/>
        </w:rPr>
        <w:t xml:space="preserve"> but as metaphors contrasting those who are still spiritually ignorant and under the rule of Satan (darkness)</w:t>
      </w:r>
      <w:r w:rsidR="00F518F7" w:rsidRPr="00E20DBD">
        <w:rPr>
          <w:vertAlign w:val="superscript"/>
        </w:rPr>
        <w:footnoteReference w:id="26"/>
      </w:r>
      <w:r w:rsidR="00F518F7" w:rsidRPr="00635F5D">
        <w:rPr>
          <w:rFonts w:ascii="Calibri" w:hAnsi="Calibri" w:cs="Calibri"/>
          <w:sz w:val="24"/>
          <w:szCs w:val="24"/>
          <w:lang w:val="en-US"/>
        </w:rPr>
        <w:t xml:space="preserve"> versus those who have been born again through their faith in the atoning sacrifice of Christ (light).</w:t>
      </w:r>
      <w:r w:rsidR="00F518F7" w:rsidRPr="00E20DBD">
        <w:rPr>
          <w:vertAlign w:val="superscript"/>
        </w:rPr>
        <w:footnoteReference w:id="27"/>
      </w:r>
      <w:r w:rsidR="00F518F7" w:rsidRPr="00635F5D">
        <w:rPr>
          <w:rFonts w:ascii="Calibri" w:hAnsi="Calibri" w:cs="Calibri"/>
          <w:sz w:val="24"/>
          <w:szCs w:val="24"/>
          <w:lang w:val="en-US"/>
        </w:rPr>
        <w:t xml:space="preserve">  Light and darkness for Paul pointed to </w:t>
      </w:r>
      <w:r w:rsidR="00F518F7" w:rsidRPr="00635F5D">
        <w:rPr>
          <w:rFonts w:ascii="Calibri" w:hAnsi="Calibri" w:cs="Calibri"/>
          <w:sz w:val="24"/>
          <w:szCs w:val="24"/>
          <w:lang w:val="en-US"/>
        </w:rPr>
        <w:lastRenderedPageBreak/>
        <w:t>the truth that some people are “insiders” and others “outsiders” of God’s kingdom (Luke 16:8; John 12:36; Eph. 5:8; 1 John 1:6–7; 2:9–11).</w:t>
      </w:r>
      <w:r w:rsidR="00F518F7" w:rsidRPr="003E3D27">
        <w:rPr>
          <w:vertAlign w:val="superscript"/>
        </w:rPr>
        <w:footnoteReference w:id="28"/>
      </w:r>
      <w:r w:rsidR="00F518F7" w:rsidRPr="00635F5D">
        <w:rPr>
          <w:rFonts w:ascii="Calibri" w:hAnsi="Calibri" w:cs="Calibri"/>
          <w:sz w:val="24"/>
          <w:szCs w:val="24"/>
          <w:lang w:val="en-US"/>
        </w:rPr>
        <w:t xml:space="preserve">  </w:t>
      </w:r>
      <w:r w:rsidR="00635F5D" w:rsidRPr="00635F5D">
        <w:rPr>
          <w:rFonts w:ascii="Calibri" w:hAnsi="Calibri" w:cs="Calibri"/>
          <w:sz w:val="24"/>
          <w:szCs w:val="24"/>
          <w:lang w:val="en-US"/>
        </w:rPr>
        <w:t>“Night for Paul was a time for thieves whereas daylight was the time for truth</w:t>
      </w:r>
      <w:r w:rsidR="00635F5D">
        <w:rPr>
          <w:rFonts w:ascii="Calibri" w:hAnsi="Calibri" w:cs="Calibri"/>
          <w:sz w:val="24"/>
          <w:szCs w:val="24"/>
          <w:lang w:val="en-US"/>
        </w:rPr>
        <w:t>.</w:t>
      </w:r>
      <w:r w:rsidR="00635F5D" w:rsidRPr="00AB0B91">
        <w:rPr>
          <w:vertAlign w:val="superscript"/>
        </w:rPr>
        <w:footnoteReference w:id="29"/>
      </w:r>
      <w:r w:rsidR="00635F5D">
        <w:rPr>
          <w:rFonts w:ascii="Calibri" w:hAnsi="Calibri" w:cs="Calibri"/>
          <w:sz w:val="24"/>
          <w:szCs w:val="24"/>
          <w:lang w:val="en-US"/>
        </w:rPr>
        <w:t xml:space="preserve">  </w:t>
      </w:r>
      <w:r w:rsidR="007B2521">
        <w:rPr>
          <w:rFonts w:ascii="Calibri" w:hAnsi="Calibri" w:cs="Calibri"/>
          <w:sz w:val="24"/>
          <w:szCs w:val="24"/>
          <w:lang w:val="en-US"/>
        </w:rPr>
        <w:t xml:space="preserve">The “thief in the night” suddenness of Christ’s return </w:t>
      </w:r>
      <w:r w:rsidR="00F518F7">
        <w:rPr>
          <w:rFonts w:ascii="Calibri" w:hAnsi="Calibri" w:cs="Calibri"/>
          <w:sz w:val="24"/>
          <w:szCs w:val="24"/>
          <w:lang w:val="en-US"/>
        </w:rPr>
        <w:t xml:space="preserve">will not </w:t>
      </w:r>
      <w:r w:rsidR="007B2521">
        <w:rPr>
          <w:rFonts w:ascii="Calibri" w:hAnsi="Calibri" w:cs="Calibri"/>
          <w:sz w:val="24"/>
          <w:szCs w:val="24"/>
          <w:lang w:val="en-US"/>
        </w:rPr>
        <w:t xml:space="preserve">“catch </w:t>
      </w:r>
      <w:r w:rsidR="00F518F7">
        <w:rPr>
          <w:rFonts w:ascii="Calibri" w:hAnsi="Calibri" w:cs="Calibri"/>
          <w:sz w:val="24"/>
          <w:szCs w:val="24"/>
          <w:lang w:val="en-US"/>
        </w:rPr>
        <w:t xml:space="preserve">insiders </w:t>
      </w:r>
      <w:r w:rsidR="007B2521">
        <w:rPr>
          <w:rFonts w:ascii="Calibri" w:hAnsi="Calibri" w:cs="Calibri"/>
          <w:sz w:val="24"/>
          <w:szCs w:val="24"/>
          <w:lang w:val="en-US"/>
        </w:rPr>
        <w:t>off guard”</w:t>
      </w:r>
      <w:r w:rsidR="007B2521" w:rsidRPr="00E20DBD">
        <w:rPr>
          <w:rFonts w:ascii="Calibri" w:hAnsi="Calibri" w:cs="Calibri"/>
          <w:sz w:val="24"/>
          <w:szCs w:val="24"/>
          <w:vertAlign w:val="superscript"/>
        </w:rPr>
        <w:footnoteReference w:id="30"/>
      </w:r>
      <w:r w:rsidR="007B2521">
        <w:rPr>
          <w:rFonts w:ascii="Calibri" w:hAnsi="Calibri" w:cs="Calibri"/>
          <w:sz w:val="24"/>
          <w:szCs w:val="24"/>
          <w:lang w:val="en-US"/>
        </w:rPr>
        <w:t xml:space="preserve"> </w:t>
      </w:r>
      <w:r w:rsidR="00F518F7">
        <w:rPr>
          <w:rFonts w:ascii="Calibri" w:hAnsi="Calibri" w:cs="Calibri"/>
          <w:sz w:val="24"/>
          <w:szCs w:val="24"/>
          <w:lang w:val="en-US"/>
        </w:rPr>
        <w:t xml:space="preserve">because </w:t>
      </w:r>
      <w:r w:rsidR="00635F5D">
        <w:rPr>
          <w:rFonts w:ascii="Calibri" w:hAnsi="Calibri" w:cs="Calibri"/>
          <w:sz w:val="24"/>
          <w:szCs w:val="24"/>
          <w:lang w:val="en-US"/>
        </w:rPr>
        <w:t>when they</w:t>
      </w:r>
      <w:r w:rsidR="007C0DF2">
        <w:rPr>
          <w:rFonts w:ascii="Calibri" w:hAnsi="Calibri" w:cs="Calibri"/>
          <w:sz w:val="24"/>
          <w:szCs w:val="24"/>
          <w:lang w:val="en-US"/>
        </w:rPr>
        <w:t xml:space="preserve"> walk</w:t>
      </w:r>
      <w:r w:rsidR="00635F5D">
        <w:rPr>
          <w:rFonts w:ascii="Calibri" w:hAnsi="Calibri" w:cs="Calibri"/>
          <w:sz w:val="24"/>
          <w:szCs w:val="24"/>
          <w:lang w:val="en-US"/>
        </w:rPr>
        <w:t xml:space="preserve"> in the truth as </w:t>
      </w:r>
      <w:r w:rsidR="007B2521">
        <w:rPr>
          <w:rFonts w:ascii="Calibri" w:hAnsi="Calibri" w:cs="Calibri"/>
          <w:sz w:val="24"/>
          <w:szCs w:val="24"/>
          <w:lang w:val="en-US"/>
        </w:rPr>
        <w:t>“children of the day</w:t>
      </w:r>
      <w:r w:rsidR="007802B4">
        <w:rPr>
          <w:rFonts w:ascii="Calibri" w:hAnsi="Calibri" w:cs="Calibri"/>
          <w:sz w:val="24"/>
          <w:szCs w:val="24"/>
          <w:lang w:val="en-US"/>
        </w:rPr>
        <w:t>,</w:t>
      </w:r>
      <w:r w:rsidR="007B2521">
        <w:rPr>
          <w:rFonts w:ascii="Calibri" w:hAnsi="Calibri" w:cs="Calibri"/>
          <w:sz w:val="24"/>
          <w:szCs w:val="24"/>
          <w:lang w:val="en-US"/>
        </w:rPr>
        <w:t>”</w:t>
      </w:r>
      <w:r w:rsidR="007B2521" w:rsidRPr="00557D24">
        <w:rPr>
          <w:rFonts w:ascii="Calibri" w:hAnsi="Calibri" w:cs="Calibri"/>
          <w:sz w:val="24"/>
          <w:szCs w:val="24"/>
          <w:vertAlign w:val="superscript"/>
        </w:rPr>
        <w:footnoteReference w:id="31"/>
      </w:r>
      <w:r w:rsidR="007B2521">
        <w:rPr>
          <w:rFonts w:ascii="Calibri" w:hAnsi="Calibri" w:cs="Calibri"/>
          <w:sz w:val="24"/>
          <w:szCs w:val="24"/>
          <w:lang w:val="en-US"/>
        </w:rPr>
        <w:t xml:space="preserve"> </w:t>
      </w:r>
      <w:r w:rsidR="00635F5D">
        <w:rPr>
          <w:rFonts w:ascii="Calibri" w:hAnsi="Calibri" w:cs="Calibri"/>
          <w:sz w:val="24"/>
          <w:szCs w:val="24"/>
          <w:lang w:val="en-US"/>
        </w:rPr>
        <w:t>darkness cannot overtake them!</w:t>
      </w:r>
      <w:r w:rsidR="00635F5D" w:rsidRPr="00635F5D">
        <w:rPr>
          <w:rFonts w:ascii="Calibri" w:hAnsi="Calibri" w:cs="Calibri"/>
          <w:sz w:val="24"/>
          <w:szCs w:val="24"/>
          <w:vertAlign w:val="superscript"/>
        </w:rPr>
        <w:t xml:space="preserve"> </w:t>
      </w:r>
      <w:r w:rsidR="00635F5D" w:rsidRPr="00E20DBD">
        <w:rPr>
          <w:rFonts w:ascii="Calibri" w:hAnsi="Calibri" w:cs="Calibri"/>
          <w:sz w:val="24"/>
          <w:szCs w:val="24"/>
          <w:vertAlign w:val="superscript"/>
        </w:rPr>
        <w:footnoteReference w:id="32"/>
      </w:r>
      <w:r w:rsidR="00635F5D">
        <w:rPr>
          <w:rFonts w:ascii="Calibri" w:hAnsi="Calibri" w:cs="Calibri"/>
          <w:sz w:val="24"/>
          <w:szCs w:val="24"/>
          <w:vertAlign w:val="superscript"/>
        </w:rPr>
        <w:t xml:space="preserve"> </w:t>
      </w:r>
      <w:r w:rsidR="00635F5D">
        <w:rPr>
          <w:rFonts w:ascii="Calibri" w:hAnsi="Calibri" w:cs="Calibri"/>
          <w:sz w:val="24"/>
          <w:szCs w:val="24"/>
        </w:rPr>
        <w:t xml:space="preserve"> Since one cannot have fellowship with God while walking in darkness (1 John 1;5-6),</w:t>
      </w:r>
      <w:r w:rsidR="00635F5D" w:rsidRPr="00F529E2">
        <w:rPr>
          <w:rFonts w:ascii="Calibri" w:hAnsi="Calibri" w:cs="Calibri"/>
          <w:sz w:val="24"/>
          <w:szCs w:val="24"/>
          <w:vertAlign w:val="superscript"/>
        </w:rPr>
        <w:footnoteReference w:id="33"/>
      </w:r>
      <w:r w:rsidR="00635F5D">
        <w:rPr>
          <w:rFonts w:ascii="Calibri" w:hAnsi="Calibri" w:cs="Calibri"/>
          <w:sz w:val="24"/>
          <w:szCs w:val="24"/>
        </w:rPr>
        <w:t xml:space="preserve"> Paul implore</w:t>
      </w:r>
      <w:r w:rsidR="00CA5580">
        <w:rPr>
          <w:rFonts w:ascii="Calibri" w:hAnsi="Calibri" w:cs="Calibri"/>
          <w:sz w:val="24"/>
          <w:szCs w:val="24"/>
        </w:rPr>
        <w:t>d</w:t>
      </w:r>
      <w:r w:rsidR="00635F5D">
        <w:rPr>
          <w:rFonts w:ascii="Calibri" w:hAnsi="Calibri" w:cs="Calibri"/>
          <w:sz w:val="24"/>
          <w:szCs w:val="24"/>
        </w:rPr>
        <w:t xml:space="preserve"> the Thessalonians to not be “careless o</w:t>
      </w:r>
      <w:r w:rsidR="00734FB2">
        <w:rPr>
          <w:rFonts w:ascii="Calibri" w:hAnsi="Calibri" w:cs="Calibri"/>
          <w:sz w:val="24"/>
          <w:szCs w:val="24"/>
        </w:rPr>
        <w:t>r</w:t>
      </w:r>
      <w:r w:rsidR="00635F5D">
        <w:rPr>
          <w:rFonts w:ascii="Calibri" w:hAnsi="Calibri" w:cs="Calibri"/>
          <w:sz w:val="24"/>
          <w:szCs w:val="24"/>
        </w:rPr>
        <w:t xml:space="preserve"> indifferent to what they have received”</w:t>
      </w:r>
      <w:r w:rsidR="00635F5D" w:rsidRPr="00AB0B91">
        <w:rPr>
          <w:rFonts w:ascii="Calibri" w:hAnsi="Calibri" w:cs="Calibri"/>
          <w:sz w:val="24"/>
          <w:szCs w:val="24"/>
          <w:vertAlign w:val="superscript"/>
        </w:rPr>
        <w:footnoteReference w:id="34"/>
      </w:r>
      <w:r w:rsidR="00635F5D">
        <w:rPr>
          <w:rFonts w:ascii="Calibri" w:hAnsi="Calibri" w:cs="Calibri"/>
          <w:sz w:val="24"/>
          <w:szCs w:val="24"/>
        </w:rPr>
        <w:t xml:space="preserve"> but to “be ready” for Christ’s return by </w:t>
      </w:r>
      <w:r w:rsidR="00E969AF">
        <w:rPr>
          <w:rFonts w:ascii="Calibri" w:hAnsi="Calibri" w:cs="Calibri"/>
          <w:sz w:val="24"/>
          <w:szCs w:val="24"/>
        </w:rPr>
        <w:t>“putting on the armour of light”</w:t>
      </w:r>
      <w:r w:rsidR="00E969AF" w:rsidRPr="00E20DBD">
        <w:rPr>
          <w:rFonts w:ascii="Calibri" w:hAnsi="Calibri" w:cs="Calibri"/>
          <w:sz w:val="24"/>
          <w:szCs w:val="24"/>
          <w:vertAlign w:val="superscript"/>
        </w:rPr>
        <w:footnoteReference w:id="35"/>
      </w:r>
      <w:r w:rsidR="00E969AF">
        <w:rPr>
          <w:rFonts w:ascii="Calibri" w:hAnsi="Calibri" w:cs="Calibri"/>
          <w:sz w:val="24"/>
          <w:szCs w:val="24"/>
        </w:rPr>
        <w:t xml:space="preserve"> so that they might be found faithfully walking in the very steps of Christ who purchased them at a price (1 Corinthians 6:20)!</w:t>
      </w:r>
    </w:p>
    <w:p w14:paraId="6BD5E75C" w14:textId="5092BAAF" w:rsidR="00635F5D" w:rsidRDefault="00635F5D" w:rsidP="00635F5D">
      <w:pPr>
        <w:autoSpaceDE w:val="0"/>
        <w:autoSpaceDN w:val="0"/>
        <w:adjustRightInd w:val="0"/>
        <w:spacing w:after="0" w:line="240" w:lineRule="auto"/>
        <w:ind w:right="-23" w:firstLine="567"/>
        <w:rPr>
          <w:rFonts w:ascii="Calibri" w:hAnsi="Calibri" w:cs="Calibri"/>
          <w:sz w:val="24"/>
          <w:szCs w:val="24"/>
        </w:rPr>
      </w:pPr>
    </w:p>
    <w:p w14:paraId="2810AFD5" w14:textId="77777777" w:rsidR="007802B4" w:rsidRDefault="007802B4" w:rsidP="00635F5D">
      <w:pPr>
        <w:autoSpaceDE w:val="0"/>
        <w:autoSpaceDN w:val="0"/>
        <w:adjustRightInd w:val="0"/>
        <w:spacing w:after="0" w:line="240" w:lineRule="auto"/>
        <w:ind w:right="-23" w:firstLine="567"/>
        <w:rPr>
          <w:rFonts w:ascii="Calibri" w:hAnsi="Calibri" w:cs="Calibri"/>
          <w:sz w:val="24"/>
          <w:szCs w:val="24"/>
        </w:rPr>
      </w:pPr>
    </w:p>
    <w:p w14:paraId="3EF49AC0" w14:textId="0E9B9899" w:rsidR="00281C7B" w:rsidRPr="00734FB2" w:rsidRDefault="00281C7B" w:rsidP="005340EB">
      <w:pPr>
        <w:autoSpaceDE w:val="0"/>
        <w:autoSpaceDN w:val="0"/>
        <w:adjustRightInd w:val="0"/>
        <w:spacing w:after="0" w:line="240" w:lineRule="auto"/>
        <w:ind w:right="-23"/>
        <w:rPr>
          <w:rFonts w:ascii="Calibri" w:hAnsi="Calibri" w:cs="Calibri"/>
          <w:b/>
          <w:bCs/>
          <w:sz w:val="24"/>
          <w:szCs w:val="24"/>
          <w:lang w:val="en-US"/>
        </w:rPr>
      </w:pPr>
      <w:r w:rsidRPr="00734FB2">
        <w:rPr>
          <w:rFonts w:ascii="Calibri" w:hAnsi="Calibri" w:cs="Calibri"/>
          <w:b/>
          <w:bCs/>
          <w:sz w:val="24"/>
          <w:szCs w:val="24"/>
          <w:lang w:val="en-US"/>
        </w:rPr>
        <w:t>Sleeping</w:t>
      </w:r>
      <w:r w:rsidR="00D201F4" w:rsidRPr="00734FB2">
        <w:rPr>
          <w:rFonts w:ascii="Calibri" w:hAnsi="Calibri" w:cs="Calibri"/>
          <w:b/>
          <w:bCs/>
          <w:sz w:val="24"/>
          <w:szCs w:val="24"/>
          <w:lang w:val="en-US"/>
        </w:rPr>
        <w:t>:  Christians Should be Awake</w:t>
      </w:r>
      <w:r w:rsidRPr="00734FB2">
        <w:rPr>
          <w:rFonts w:ascii="Calibri" w:hAnsi="Calibri" w:cs="Calibri"/>
          <w:b/>
          <w:bCs/>
          <w:sz w:val="24"/>
          <w:szCs w:val="24"/>
          <w:lang w:val="en-US"/>
        </w:rPr>
        <w:t xml:space="preserve"> (verses 6-7)</w:t>
      </w:r>
    </w:p>
    <w:p w14:paraId="0239D757" w14:textId="0006C91A" w:rsidR="00734FB2" w:rsidRDefault="00734FB2" w:rsidP="005340EB">
      <w:pPr>
        <w:autoSpaceDE w:val="0"/>
        <w:autoSpaceDN w:val="0"/>
        <w:adjustRightInd w:val="0"/>
        <w:spacing w:after="0" w:line="240" w:lineRule="auto"/>
        <w:ind w:right="-23"/>
        <w:rPr>
          <w:rFonts w:ascii="Calibri" w:hAnsi="Calibri" w:cs="Calibri"/>
          <w:sz w:val="24"/>
          <w:szCs w:val="24"/>
          <w:lang w:val="en-US"/>
        </w:rPr>
      </w:pPr>
    </w:p>
    <w:p w14:paraId="7F43F3F0" w14:textId="5115F5AB" w:rsidR="00E87F52" w:rsidRDefault="00E87F52" w:rsidP="009D6E8D">
      <w:pPr>
        <w:autoSpaceDE w:val="0"/>
        <w:autoSpaceDN w:val="0"/>
        <w:adjustRightInd w:val="0"/>
        <w:spacing w:after="0" w:line="240" w:lineRule="auto"/>
        <w:ind w:right="-23"/>
        <w:rPr>
          <w:rFonts w:ascii="Calibri" w:hAnsi="Calibri" w:cs="Calibri"/>
          <w:sz w:val="24"/>
          <w:szCs w:val="24"/>
          <w:lang w:val="en-US"/>
        </w:rPr>
      </w:pPr>
      <w:r>
        <w:rPr>
          <w:rFonts w:ascii="Calibri" w:hAnsi="Calibri" w:cs="Calibri"/>
          <w:sz w:val="24"/>
          <w:szCs w:val="24"/>
          <w:lang w:val="en-US"/>
        </w:rPr>
        <w:tab/>
        <w:t>Paul now uses “sleep/awake” and “drunkenness/sober” as further metaphors to encourage the Thessalonians to be ready for Christ’s return that will come like a thief in the night</w:t>
      </w:r>
      <w:r w:rsidR="009D6E8D">
        <w:rPr>
          <w:rFonts w:ascii="Calibri" w:hAnsi="Calibri" w:cs="Calibri"/>
          <w:sz w:val="24"/>
          <w:szCs w:val="24"/>
          <w:lang w:val="en-US"/>
        </w:rPr>
        <w:t>.  A thief can get away with a lot of stuff if the occupants are either asleep or drunk!</w:t>
      </w:r>
      <w:r w:rsidR="009D6E8D" w:rsidRPr="00E20DBD">
        <w:rPr>
          <w:rFonts w:ascii="Calibri" w:hAnsi="Calibri" w:cs="Calibri"/>
          <w:sz w:val="24"/>
          <w:szCs w:val="24"/>
          <w:vertAlign w:val="superscript"/>
        </w:rPr>
        <w:footnoteReference w:id="36"/>
      </w:r>
      <w:r w:rsidR="009D6E8D">
        <w:rPr>
          <w:rFonts w:ascii="Calibri" w:hAnsi="Calibri" w:cs="Calibri"/>
          <w:sz w:val="24"/>
          <w:szCs w:val="24"/>
          <w:lang w:val="en-US"/>
        </w:rPr>
        <w:t xml:space="preserve">  Sleep for Paul does not mean physical death</w:t>
      </w:r>
      <w:r w:rsidR="009D6E8D" w:rsidRPr="00E20DBD">
        <w:rPr>
          <w:rFonts w:ascii="Calibri" w:hAnsi="Calibri" w:cs="Calibri"/>
          <w:sz w:val="24"/>
          <w:szCs w:val="24"/>
          <w:vertAlign w:val="superscript"/>
        </w:rPr>
        <w:footnoteReference w:id="37"/>
      </w:r>
      <w:r w:rsidR="009D6E8D">
        <w:rPr>
          <w:rFonts w:ascii="Calibri" w:hAnsi="Calibri" w:cs="Calibri"/>
          <w:sz w:val="24"/>
          <w:szCs w:val="24"/>
          <w:lang w:val="en-US"/>
        </w:rPr>
        <w:t xml:space="preserve"> but moral indifference to the light in which one </w:t>
      </w:r>
      <w:r w:rsidR="009D6E8D">
        <w:rPr>
          <w:rFonts w:ascii="Calibri" w:hAnsi="Calibri" w:cs="Calibri"/>
          <w:sz w:val="24"/>
          <w:szCs w:val="24"/>
          <w:lang w:val="en-US"/>
        </w:rPr>
        <w:lastRenderedPageBreak/>
        <w:t>professes whereas drunkenness means a lack of moral self-control</w:t>
      </w:r>
      <w:r w:rsidR="009D6E8D" w:rsidRPr="00AB0B91">
        <w:rPr>
          <w:rFonts w:ascii="Calibri" w:hAnsi="Calibri" w:cs="Calibri"/>
          <w:sz w:val="24"/>
          <w:szCs w:val="24"/>
          <w:vertAlign w:val="superscript"/>
        </w:rPr>
        <w:footnoteReference w:id="38"/>
      </w:r>
      <w:r w:rsidR="009D6E8D">
        <w:rPr>
          <w:rFonts w:ascii="Calibri" w:hAnsi="Calibri" w:cs="Calibri"/>
          <w:sz w:val="24"/>
          <w:szCs w:val="24"/>
          <w:lang w:val="en-US"/>
        </w:rPr>
        <w:t xml:space="preserve">  and therefore a lack of preparedness </w:t>
      </w:r>
      <w:r w:rsidRPr="00542EC0">
        <w:rPr>
          <w:rFonts w:ascii="Calibri" w:hAnsi="Calibri" w:cs="Calibri"/>
          <w:sz w:val="24"/>
          <w:szCs w:val="24"/>
          <w:lang w:val="en-US"/>
        </w:rPr>
        <w:t>(Matt 24:48–51 par. Luke 12:45, 46).</w:t>
      </w:r>
      <w:r w:rsidRPr="00542EC0">
        <w:rPr>
          <w:rFonts w:ascii="Calibri" w:hAnsi="Calibri" w:cs="Calibri"/>
          <w:sz w:val="24"/>
          <w:szCs w:val="24"/>
          <w:vertAlign w:val="superscript"/>
        </w:rPr>
        <w:footnoteReference w:id="39"/>
      </w:r>
      <w:r w:rsidR="009D6E8D">
        <w:rPr>
          <w:rFonts w:ascii="Calibri" w:hAnsi="Calibri" w:cs="Calibri"/>
          <w:sz w:val="24"/>
          <w:szCs w:val="24"/>
          <w:lang w:val="en-US"/>
        </w:rPr>
        <w:t xml:space="preserve">  While sleep and drunkenness is natural to those perishing in their sins,</w:t>
      </w:r>
      <w:r w:rsidR="004A3C56" w:rsidRPr="004A3C56">
        <w:rPr>
          <w:rFonts w:ascii="Calibri" w:hAnsi="Calibri" w:cs="Calibri"/>
          <w:sz w:val="24"/>
          <w:szCs w:val="24"/>
          <w:vertAlign w:val="superscript"/>
        </w:rPr>
        <w:t xml:space="preserve"> </w:t>
      </w:r>
      <w:r w:rsidR="004A3C56" w:rsidRPr="0039511C">
        <w:rPr>
          <w:rFonts w:ascii="Calibri" w:hAnsi="Calibri" w:cs="Calibri"/>
          <w:sz w:val="24"/>
          <w:szCs w:val="24"/>
          <w:vertAlign w:val="superscript"/>
        </w:rPr>
        <w:footnoteReference w:id="40"/>
      </w:r>
      <w:r w:rsidR="009D6E8D">
        <w:rPr>
          <w:rFonts w:ascii="Calibri" w:hAnsi="Calibri" w:cs="Calibri"/>
          <w:sz w:val="24"/>
          <w:szCs w:val="24"/>
          <w:lang w:val="en-US"/>
        </w:rPr>
        <w:t xml:space="preserve"> Paul told </w:t>
      </w:r>
      <w:r w:rsidR="006855A8">
        <w:rPr>
          <w:rFonts w:ascii="Calibri" w:hAnsi="Calibri" w:cs="Calibri"/>
          <w:noProof/>
          <w:sz w:val="24"/>
          <w:szCs w:val="24"/>
          <w:lang w:val="en-US"/>
        </w:rPr>
        <w:drawing>
          <wp:anchor distT="0" distB="0" distL="114300" distR="114300" simplePos="0" relativeHeight="251661312" behindDoc="0" locked="0" layoutInCell="1" allowOverlap="1" wp14:anchorId="4E634A76" wp14:editId="08A327B0">
            <wp:simplePos x="0" y="0"/>
            <wp:positionH relativeFrom="margin">
              <wp:align>left</wp:align>
            </wp:positionH>
            <wp:positionV relativeFrom="paragraph">
              <wp:posOffset>581025</wp:posOffset>
            </wp:positionV>
            <wp:extent cx="3136900" cy="2219325"/>
            <wp:effectExtent l="76200" t="76200" r="139700"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6900"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6E8D">
        <w:rPr>
          <w:rFonts w:ascii="Calibri" w:hAnsi="Calibri" w:cs="Calibri"/>
          <w:sz w:val="24"/>
          <w:szCs w:val="24"/>
          <w:lang w:val="en-US"/>
        </w:rPr>
        <w:t>the Thessalonians</w:t>
      </w:r>
      <w:r w:rsidR="004A3C56">
        <w:rPr>
          <w:rFonts w:ascii="Calibri" w:hAnsi="Calibri" w:cs="Calibri"/>
          <w:sz w:val="24"/>
          <w:szCs w:val="24"/>
          <w:lang w:val="en-US"/>
        </w:rPr>
        <w:t xml:space="preserve"> as children of the light they needed </w:t>
      </w:r>
      <w:r w:rsidR="009D6E8D">
        <w:rPr>
          <w:rFonts w:ascii="Calibri" w:hAnsi="Calibri" w:cs="Calibri"/>
          <w:sz w:val="24"/>
          <w:szCs w:val="24"/>
          <w:lang w:val="en-US"/>
        </w:rPr>
        <w:t>to be awake and sober at all times</w:t>
      </w:r>
      <w:r w:rsidR="004A3C56">
        <w:rPr>
          <w:rFonts w:ascii="Calibri" w:hAnsi="Calibri" w:cs="Calibri"/>
          <w:sz w:val="24"/>
          <w:szCs w:val="24"/>
          <w:lang w:val="en-US"/>
        </w:rPr>
        <w:t>.  To be drunk with the</w:t>
      </w:r>
      <w:r w:rsidR="00496868">
        <w:rPr>
          <w:rFonts w:ascii="Calibri" w:hAnsi="Calibri" w:cs="Calibri"/>
          <w:sz w:val="24"/>
          <w:szCs w:val="24"/>
          <w:lang w:val="en-US"/>
        </w:rPr>
        <w:t xml:space="preserve"> </w:t>
      </w:r>
      <w:r w:rsidR="004A3C56">
        <w:rPr>
          <w:rFonts w:ascii="Calibri" w:hAnsi="Calibri" w:cs="Calibri"/>
          <w:sz w:val="24"/>
          <w:szCs w:val="24"/>
          <w:lang w:val="en-US"/>
        </w:rPr>
        <w:t>ways of this world and indifferent to the things of God</w:t>
      </w:r>
      <w:r w:rsidR="004A3C56" w:rsidRPr="00557D24">
        <w:rPr>
          <w:rFonts w:ascii="Calibri" w:hAnsi="Calibri" w:cs="Calibri"/>
          <w:sz w:val="24"/>
          <w:szCs w:val="24"/>
          <w:vertAlign w:val="superscript"/>
        </w:rPr>
        <w:footnoteReference w:id="41"/>
      </w:r>
      <w:r w:rsidR="004A3C56">
        <w:rPr>
          <w:rFonts w:ascii="Calibri" w:hAnsi="Calibri" w:cs="Calibri"/>
          <w:sz w:val="24"/>
          <w:szCs w:val="24"/>
          <w:lang w:val="en-US"/>
        </w:rPr>
        <w:t xml:space="preserve"> is not acceptable because the “believer’s status as sons of the light demands a morality, a holiness, in keeping with Him who is light </w:t>
      </w:r>
      <w:r w:rsidR="004A3C56" w:rsidRPr="00F529E2">
        <w:rPr>
          <w:rFonts w:ascii="Calibri" w:hAnsi="Calibri" w:cs="Calibri"/>
          <w:sz w:val="24"/>
          <w:szCs w:val="24"/>
          <w:lang w:val="en-US"/>
        </w:rPr>
        <w:t>(cf. John 8:12; 11:9f.; 12:46; 1 John 1:5f.)</w:t>
      </w:r>
      <w:r w:rsidR="004A3C56">
        <w:rPr>
          <w:rFonts w:ascii="Calibri" w:hAnsi="Calibri" w:cs="Calibri"/>
          <w:sz w:val="24"/>
          <w:szCs w:val="24"/>
          <w:lang w:val="en-US"/>
        </w:rPr>
        <w:t>.”</w:t>
      </w:r>
      <w:r w:rsidR="004A3C56" w:rsidRPr="00F529E2">
        <w:rPr>
          <w:rFonts w:ascii="Calibri" w:hAnsi="Calibri" w:cs="Calibri"/>
          <w:sz w:val="24"/>
          <w:szCs w:val="24"/>
          <w:vertAlign w:val="superscript"/>
        </w:rPr>
        <w:footnoteReference w:id="42"/>
      </w:r>
      <w:r w:rsidR="004A3C56">
        <w:rPr>
          <w:rFonts w:ascii="Calibri" w:hAnsi="Calibri" w:cs="Calibri"/>
          <w:sz w:val="24"/>
          <w:szCs w:val="24"/>
          <w:lang w:val="en-US"/>
        </w:rPr>
        <w:t xml:space="preserve">  </w:t>
      </w:r>
      <w:r w:rsidR="007248F2">
        <w:rPr>
          <w:rFonts w:ascii="Calibri" w:hAnsi="Calibri" w:cs="Calibri"/>
          <w:sz w:val="24"/>
          <w:szCs w:val="24"/>
          <w:lang w:val="en-US"/>
        </w:rPr>
        <w:t>To constantly reject the views of those given over to their reprobate minds (Romans 1:28)</w:t>
      </w:r>
      <w:r w:rsidR="007248F2" w:rsidRPr="00557D24">
        <w:rPr>
          <w:rFonts w:ascii="Calibri" w:hAnsi="Calibri" w:cs="Calibri"/>
          <w:sz w:val="24"/>
          <w:szCs w:val="24"/>
          <w:vertAlign w:val="superscript"/>
        </w:rPr>
        <w:footnoteReference w:id="43"/>
      </w:r>
      <w:r w:rsidR="007248F2">
        <w:rPr>
          <w:rFonts w:ascii="Calibri" w:hAnsi="Calibri" w:cs="Calibri"/>
          <w:sz w:val="24"/>
          <w:szCs w:val="24"/>
          <w:lang w:val="en-US"/>
        </w:rPr>
        <w:t xml:space="preserve"> is not an easy task but though the power of the Spirit of God it can be accomplished when one stays awake and sober.  Paul encouraged the Thessalonians that they will be found faithful only if they constantly hold onto God’s standards by thinking about</w:t>
      </w:r>
      <w:r w:rsidR="007248F2" w:rsidRPr="00AB0B91">
        <w:rPr>
          <w:rFonts w:ascii="Calibri" w:hAnsi="Calibri" w:cs="Calibri"/>
          <w:sz w:val="24"/>
          <w:szCs w:val="24"/>
          <w:vertAlign w:val="superscript"/>
        </w:rPr>
        <w:footnoteReference w:id="44"/>
      </w:r>
      <w:r w:rsidR="007248F2">
        <w:rPr>
          <w:rFonts w:ascii="Calibri" w:hAnsi="Calibri" w:cs="Calibri"/>
          <w:sz w:val="24"/>
          <w:szCs w:val="24"/>
          <w:lang w:val="en-US"/>
        </w:rPr>
        <w:t xml:space="preserve"> whatever is true, noble, right, pure, lovely and admirable in His kingdom (Philippians 4:8).</w:t>
      </w:r>
    </w:p>
    <w:p w14:paraId="51283242" w14:textId="0E1D008C" w:rsidR="004A3C56" w:rsidRDefault="004A3C56" w:rsidP="009D6E8D">
      <w:pPr>
        <w:autoSpaceDE w:val="0"/>
        <w:autoSpaceDN w:val="0"/>
        <w:adjustRightInd w:val="0"/>
        <w:spacing w:after="0" w:line="240" w:lineRule="auto"/>
        <w:ind w:right="-23"/>
        <w:rPr>
          <w:rFonts w:ascii="Calibri" w:hAnsi="Calibri" w:cs="Calibri"/>
          <w:sz w:val="24"/>
          <w:szCs w:val="24"/>
          <w:lang w:val="en-US"/>
        </w:rPr>
      </w:pPr>
    </w:p>
    <w:p w14:paraId="651439D1" w14:textId="76364022" w:rsidR="007802B4" w:rsidRDefault="007802B4" w:rsidP="005340EB">
      <w:pPr>
        <w:autoSpaceDE w:val="0"/>
        <w:autoSpaceDN w:val="0"/>
        <w:adjustRightInd w:val="0"/>
        <w:spacing w:after="0" w:line="240" w:lineRule="auto"/>
        <w:ind w:right="-23"/>
        <w:rPr>
          <w:rFonts w:ascii="Calibri" w:hAnsi="Calibri" w:cs="Calibri"/>
          <w:sz w:val="24"/>
          <w:szCs w:val="24"/>
          <w:lang w:val="en-US"/>
        </w:rPr>
      </w:pPr>
    </w:p>
    <w:p w14:paraId="1A475735" w14:textId="3DE953A9" w:rsidR="006855A8" w:rsidRDefault="006855A8" w:rsidP="005340EB">
      <w:pPr>
        <w:autoSpaceDE w:val="0"/>
        <w:autoSpaceDN w:val="0"/>
        <w:adjustRightInd w:val="0"/>
        <w:spacing w:after="0" w:line="240" w:lineRule="auto"/>
        <w:ind w:right="-23"/>
        <w:rPr>
          <w:rFonts w:ascii="Calibri" w:hAnsi="Calibri" w:cs="Calibri"/>
          <w:sz w:val="24"/>
          <w:szCs w:val="24"/>
          <w:lang w:val="en-US"/>
        </w:rPr>
      </w:pPr>
    </w:p>
    <w:p w14:paraId="3B3B5835" w14:textId="77777777" w:rsidR="006855A8" w:rsidRDefault="006855A8" w:rsidP="005340EB">
      <w:pPr>
        <w:autoSpaceDE w:val="0"/>
        <w:autoSpaceDN w:val="0"/>
        <w:adjustRightInd w:val="0"/>
        <w:spacing w:after="0" w:line="240" w:lineRule="auto"/>
        <w:ind w:right="-23"/>
        <w:rPr>
          <w:rFonts w:ascii="Calibri" w:hAnsi="Calibri" w:cs="Calibri"/>
          <w:sz w:val="24"/>
          <w:szCs w:val="24"/>
          <w:lang w:val="en-US"/>
        </w:rPr>
      </w:pPr>
    </w:p>
    <w:p w14:paraId="58B4BB8E" w14:textId="2BBF4DB1" w:rsidR="00281C7B" w:rsidRPr="007802B4" w:rsidRDefault="00281C7B" w:rsidP="005340EB">
      <w:pPr>
        <w:autoSpaceDE w:val="0"/>
        <w:autoSpaceDN w:val="0"/>
        <w:adjustRightInd w:val="0"/>
        <w:spacing w:after="0" w:line="240" w:lineRule="auto"/>
        <w:ind w:right="-23"/>
        <w:rPr>
          <w:rFonts w:ascii="Calibri" w:hAnsi="Calibri" w:cs="Calibri"/>
          <w:b/>
          <w:bCs/>
          <w:sz w:val="24"/>
          <w:szCs w:val="24"/>
          <w:lang w:val="en-US"/>
        </w:rPr>
      </w:pPr>
      <w:r w:rsidRPr="007802B4">
        <w:rPr>
          <w:rFonts w:ascii="Calibri" w:hAnsi="Calibri" w:cs="Calibri"/>
          <w:b/>
          <w:bCs/>
          <w:sz w:val="24"/>
          <w:szCs w:val="24"/>
          <w:lang w:val="en-US"/>
        </w:rPr>
        <w:lastRenderedPageBreak/>
        <w:t>Sober</w:t>
      </w:r>
      <w:r w:rsidR="00D201F4" w:rsidRPr="007802B4">
        <w:rPr>
          <w:rFonts w:ascii="Calibri" w:hAnsi="Calibri" w:cs="Calibri"/>
          <w:b/>
          <w:bCs/>
          <w:sz w:val="24"/>
          <w:szCs w:val="24"/>
          <w:lang w:val="en-US"/>
        </w:rPr>
        <w:t>:  Christians Should Always be Alert</w:t>
      </w:r>
      <w:r w:rsidRPr="007802B4">
        <w:rPr>
          <w:rFonts w:ascii="Calibri" w:hAnsi="Calibri" w:cs="Calibri"/>
          <w:b/>
          <w:bCs/>
          <w:sz w:val="24"/>
          <w:szCs w:val="24"/>
          <w:lang w:val="en-US"/>
        </w:rPr>
        <w:t xml:space="preserve"> (verse 8)</w:t>
      </w:r>
    </w:p>
    <w:p w14:paraId="6235A48D" w14:textId="2511CEF1" w:rsidR="00C56D01" w:rsidRDefault="00C56D01" w:rsidP="00C56D01">
      <w:pPr>
        <w:autoSpaceDE w:val="0"/>
        <w:autoSpaceDN w:val="0"/>
        <w:adjustRightInd w:val="0"/>
        <w:spacing w:after="0" w:line="240" w:lineRule="auto"/>
        <w:ind w:right="-23"/>
        <w:rPr>
          <w:rFonts w:ascii="Calibri" w:hAnsi="Calibri" w:cs="Calibri"/>
          <w:sz w:val="24"/>
          <w:szCs w:val="24"/>
          <w:lang w:val="en-US"/>
        </w:rPr>
      </w:pPr>
    </w:p>
    <w:p w14:paraId="082340F2" w14:textId="72847A2F" w:rsidR="00C56D01" w:rsidRDefault="007F593F" w:rsidP="00C56D01">
      <w:pPr>
        <w:autoSpaceDE w:val="0"/>
        <w:autoSpaceDN w:val="0"/>
        <w:adjustRightInd w:val="0"/>
        <w:spacing w:after="0" w:line="240" w:lineRule="auto"/>
        <w:ind w:right="-23"/>
        <w:rPr>
          <w:rFonts w:ascii="Calibri" w:hAnsi="Calibri" w:cs="Calibri"/>
          <w:sz w:val="24"/>
          <w:szCs w:val="24"/>
          <w:lang w:val="en-US"/>
        </w:rPr>
      </w:pPr>
      <w:r>
        <w:rPr>
          <w:rFonts w:ascii="Calibri" w:hAnsi="Calibri" w:cs="Calibri"/>
          <w:noProof/>
          <w:sz w:val="24"/>
          <w:szCs w:val="24"/>
          <w:lang w:val="en-US"/>
        </w:rPr>
        <w:drawing>
          <wp:anchor distT="0" distB="0" distL="114300" distR="114300" simplePos="0" relativeHeight="251662336" behindDoc="0" locked="0" layoutInCell="1" allowOverlap="1" wp14:anchorId="2FCDDAE5" wp14:editId="2EDD11AC">
            <wp:simplePos x="0" y="0"/>
            <wp:positionH relativeFrom="margin">
              <wp:align>left</wp:align>
            </wp:positionH>
            <wp:positionV relativeFrom="paragraph">
              <wp:posOffset>542290</wp:posOffset>
            </wp:positionV>
            <wp:extent cx="3200400" cy="2581275"/>
            <wp:effectExtent l="76200" t="76200" r="133350"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56D01">
        <w:rPr>
          <w:rFonts w:ascii="Calibri" w:hAnsi="Calibri" w:cs="Calibri"/>
          <w:sz w:val="24"/>
          <w:szCs w:val="24"/>
          <w:lang w:val="en-US"/>
        </w:rPr>
        <w:tab/>
        <w:t xml:space="preserve">To be found ready when Christ returns Paul recommended the Thessalonians remain sober by putting “on faith and love as a breastplate and the hope of salvation as a helmet.”  Though darkness </w:t>
      </w:r>
      <w:r w:rsidR="006855A8">
        <w:rPr>
          <w:rFonts w:ascii="Calibri" w:hAnsi="Calibri" w:cs="Calibri"/>
          <w:sz w:val="24"/>
          <w:szCs w:val="24"/>
          <w:lang w:val="en-US"/>
        </w:rPr>
        <w:t>was</w:t>
      </w:r>
      <w:r w:rsidR="00C56D01">
        <w:rPr>
          <w:rFonts w:ascii="Calibri" w:hAnsi="Calibri" w:cs="Calibri"/>
          <w:sz w:val="24"/>
          <w:szCs w:val="24"/>
          <w:lang w:val="en-US"/>
        </w:rPr>
        <w:t xml:space="preserve"> all around them</w:t>
      </w:r>
      <w:r w:rsidR="00C56D01" w:rsidRPr="00E20DBD">
        <w:rPr>
          <w:rFonts w:ascii="Calibri" w:hAnsi="Calibri" w:cs="Calibri"/>
          <w:sz w:val="24"/>
          <w:szCs w:val="24"/>
          <w:vertAlign w:val="superscript"/>
        </w:rPr>
        <w:footnoteReference w:id="45"/>
      </w:r>
      <w:r w:rsidR="00C56D01">
        <w:rPr>
          <w:rFonts w:ascii="Calibri" w:hAnsi="Calibri" w:cs="Calibri"/>
          <w:sz w:val="24"/>
          <w:szCs w:val="24"/>
          <w:lang w:val="en-US"/>
        </w:rPr>
        <w:t xml:space="preserve"> by wearing the right clothing</w:t>
      </w:r>
      <w:r w:rsidR="00C56D01" w:rsidRPr="00E20DBD">
        <w:rPr>
          <w:rFonts w:ascii="Calibri" w:hAnsi="Calibri" w:cs="Calibri"/>
          <w:sz w:val="24"/>
          <w:szCs w:val="24"/>
          <w:vertAlign w:val="superscript"/>
        </w:rPr>
        <w:footnoteReference w:id="46"/>
      </w:r>
      <w:r w:rsidR="00C56D01">
        <w:rPr>
          <w:rFonts w:ascii="Calibri" w:hAnsi="Calibri" w:cs="Calibri"/>
          <w:sz w:val="24"/>
          <w:szCs w:val="24"/>
          <w:lang w:val="en-US"/>
        </w:rPr>
        <w:t xml:space="preserve"> </w:t>
      </w:r>
      <w:r w:rsidR="006855A8">
        <w:rPr>
          <w:rFonts w:ascii="Calibri" w:hAnsi="Calibri" w:cs="Calibri"/>
          <w:sz w:val="24"/>
          <w:szCs w:val="24"/>
          <w:lang w:val="en-US"/>
        </w:rPr>
        <w:t xml:space="preserve">the Thessalonians could be </w:t>
      </w:r>
      <w:r w:rsidR="00C56D01">
        <w:rPr>
          <w:rFonts w:ascii="Calibri" w:hAnsi="Calibri" w:cs="Calibri"/>
          <w:sz w:val="24"/>
          <w:szCs w:val="24"/>
          <w:lang w:val="en-US"/>
        </w:rPr>
        <w:t xml:space="preserve">sober, self-controlled and walk in the light as God is light!  </w:t>
      </w:r>
      <w:r w:rsidR="00010E64">
        <w:rPr>
          <w:rFonts w:ascii="Calibri" w:hAnsi="Calibri" w:cs="Calibri"/>
          <w:sz w:val="24"/>
          <w:szCs w:val="24"/>
          <w:lang w:val="en-US"/>
        </w:rPr>
        <w:t>Paul implore</w:t>
      </w:r>
      <w:r w:rsidR="006855A8">
        <w:rPr>
          <w:rFonts w:ascii="Calibri" w:hAnsi="Calibri" w:cs="Calibri"/>
          <w:sz w:val="24"/>
          <w:szCs w:val="24"/>
          <w:lang w:val="en-US"/>
        </w:rPr>
        <w:t>d</w:t>
      </w:r>
      <w:r w:rsidR="00010E64">
        <w:rPr>
          <w:rFonts w:ascii="Calibri" w:hAnsi="Calibri" w:cs="Calibri"/>
          <w:sz w:val="24"/>
          <w:szCs w:val="24"/>
          <w:lang w:val="en-US"/>
        </w:rPr>
        <w:t xml:space="preserve"> the Thessalonians to imitate God’s example in Isaiah 59:17 where He puts on the breastplate of righteousness and helmet of salvation before doing battle against the ungodly.</w:t>
      </w:r>
      <w:r w:rsidR="00010E64" w:rsidRPr="00542EC0">
        <w:rPr>
          <w:rFonts w:ascii="Calibri" w:hAnsi="Calibri" w:cs="Calibri"/>
          <w:sz w:val="24"/>
          <w:szCs w:val="24"/>
          <w:vertAlign w:val="superscript"/>
        </w:rPr>
        <w:footnoteReference w:id="47"/>
      </w:r>
      <w:r w:rsidR="00010E64">
        <w:rPr>
          <w:rFonts w:ascii="Calibri" w:hAnsi="Calibri" w:cs="Calibri"/>
          <w:sz w:val="24"/>
          <w:szCs w:val="24"/>
          <w:lang w:val="en-US"/>
        </w:rPr>
        <w:t xml:space="preserve">  Faith and love helps “protect the believer from the attacks of doubt.”</w:t>
      </w:r>
      <w:r w:rsidR="00010E64" w:rsidRPr="00AB0B91">
        <w:rPr>
          <w:rFonts w:ascii="Calibri" w:hAnsi="Calibri" w:cs="Calibri"/>
          <w:sz w:val="24"/>
          <w:szCs w:val="24"/>
          <w:vertAlign w:val="superscript"/>
        </w:rPr>
        <w:footnoteReference w:id="48"/>
      </w:r>
      <w:r w:rsidR="00010E64">
        <w:rPr>
          <w:rFonts w:ascii="Calibri" w:hAnsi="Calibri" w:cs="Calibri"/>
          <w:sz w:val="24"/>
          <w:szCs w:val="24"/>
          <w:lang w:val="en-US"/>
        </w:rPr>
        <w:t xml:space="preserve">  The helmet of hope helps protects one’s faith</w:t>
      </w:r>
      <w:r w:rsidR="00010E64" w:rsidRPr="00E20DBD">
        <w:rPr>
          <w:rFonts w:ascii="Calibri" w:hAnsi="Calibri" w:cs="Calibri"/>
          <w:sz w:val="24"/>
          <w:szCs w:val="24"/>
          <w:vertAlign w:val="superscript"/>
        </w:rPr>
        <w:footnoteReference w:id="49"/>
      </w:r>
      <w:r w:rsidR="00010E64">
        <w:rPr>
          <w:rFonts w:ascii="Calibri" w:hAnsi="Calibri" w:cs="Calibri"/>
          <w:sz w:val="24"/>
          <w:szCs w:val="24"/>
          <w:lang w:val="en-US"/>
        </w:rPr>
        <w:t xml:space="preserve"> when life comes crashing down with persecutions and injustices</w:t>
      </w:r>
      <w:r w:rsidR="00F658AE">
        <w:rPr>
          <w:rFonts w:ascii="Calibri" w:hAnsi="Calibri" w:cs="Calibri"/>
          <w:sz w:val="24"/>
          <w:szCs w:val="24"/>
          <w:lang w:val="en-US"/>
        </w:rPr>
        <w:t xml:space="preserve"> by constantly reminding the believer one </w:t>
      </w:r>
      <w:r w:rsidR="006855A8">
        <w:rPr>
          <w:rFonts w:ascii="Calibri" w:hAnsi="Calibri" w:cs="Calibri"/>
          <w:sz w:val="24"/>
          <w:szCs w:val="24"/>
          <w:lang w:val="en-US"/>
        </w:rPr>
        <w:t xml:space="preserve">day </w:t>
      </w:r>
      <w:r w:rsidR="00F658AE">
        <w:rPr>
          <w:rFonts w:ascii="Calibri" w:hAnsi="Calibri" w:cs="Calibri"/>
          <w:sz w:val="24"/>
          <w:szCs w:val="24"/>
          <w:lang w:val="en-US"/>
        </w:rPr>
        <w:t xml:space="preserve">Christ will return and make </w:t>
      </w:r>
      <w:r w:rsidR="006855A8">
        <w:rPr>
          <w:rFonts w:ascii="Calibri" w:hAnsi="Calibri" w:cs="Calibri"/>
          <w:sz w:val="24"/>
          <w:szCs w:val="24"/>
          <w:lang w:val="en-US"/>
        </w:rPr>
        <w:t xml:space="preserve">all </w:t>
      </w:r>
      <w:r w:rsidR="00F658AE">
        <w:rPr>
          <w:rFonts w:ascii="Calibri" w:hAnsi="Calibri" w:cs="Calibri"/>
          <w:sz w:val="24"/>
          <w:szCs w:val="24"/>
          <w:lang w:val="en-US"/>
        </w:rPr>
        <w:t>things right.</w:t>
      </w:r>
      <w:r w:rsidR="00F658AE" w:rsidRPr="00AB0B91">
        <w:rPr>
          <w:rFonts w:ascii="Calibri" w:hAnsi="Calibri" w:cs="Calibri"/>
          <w:sz w:val="24"/>
          <w:szCs w:val="24"/>
          <w:vertAlign w:val="superscript"/>
        </w:rPr>
        <w:footnoteReference w:id="50"/>
      </w:r>
      <w:r w:rsidR="00F658AE">
        <w:rPr>
          <w:rFonts w:ascii="Calibri" w:hAnsi="Calibri" w:cs="Calibri"/>
          <w:sz w:val="24"/>
          <w:szCs w:val="24"/>
          <w:lang w:val="en-US"/>
        </w:rPr>
        <w:t xml:space="preserve">  By putting on the full armor of God (Ephesians 6:14-17) the Thessalonians can remain sober and alert, conquering any conflict that the realm of darkness might throw at them.</w:t>
      </w:r>
      <w:r w:rsidR="00F658AE" w:rsidRPr="00E20DBD">
        <w:rPr>
          <w:rFonts w:ascii="Calibri" w:hAnsi="Calibri" w:cs="Calibri"/>
          <w:sz w:val="24"/>
          <w:szCs w:val="24"/>
          <w:vertAlign w:val="superscript"/>
        </w:rPr>
        <w:footnoteReference w:id="51"/>
      </w:r>
      <w:r w:rsidR="00F658AE">
        <w:rPr>
          <w:rFonts w:ascii="Calibri" w:hAnsi="Calibri" w:cs="Calibri"/>
          <w:sz w:val="24"/>
          <w:szCs w:val="24"/>
          <w:lang w:val="en-US"/>
        </w:rPr>
        <w:t xml:space="preserve">  This armor was not to be put on so that they could sit in </w:t>
      </w:r>
      <w:r w:rsidR="00F658AE">
        <w:rPr>
          <w:rFonts w:ascii="Calibri" w:hAnsi="Calibri" w:cs="Calibri"/>
          <w:sz w:val="24"/>
          <w:szCs w:val="24"/>
          <w:lang w:val="en-US"/>
        </w:rPr>
        <w:lastRenderedPageBreak/>
        <w:t>their houses with Bible in hand</w:t>
      </w:r>
      <w:r w:rsidR="00F658AE" w:rsidRPr="00E20DBD">
        <w:rPr>
          <w:rFonts w:ascii="Calibri" w:hAnsi="Calibri" w:cs="Calibri"/>
          <w:sz w:val="24"/>
          <w:szCs w:val="24"/>
          <w:vertAlign w:val="superscript"/>
        </w:rPr>
        <w:footnoteReference w:id="52"/>
      </w:r>
      <w:r w:rsidR="00F658AE">
        <w:rPr>
          <w:rFonts w:ascii="Calibri" w:hAnsi="Calibri" w:cs="Calibri"/>
          <w:sz w:val="24"/>
          <w:szCs w:val="24"/>
          <w:lang w:val="en-US"/>
        </w:rPr>
        <w:t xml:space="preserve"> and be paralyzed with fear and inaction</w:t>
      </w:r>
      <w:r w:rsidR="00F658AE" w:rsidRPr="00E20DBD">
        <w:rPr>
          <w:rFonts w:ascii="Calibri" w:hAnsi="Calibri" w:cs="Calibri"/>
          <w:sz w:val="24"/>
          <w:szCs w:val="24"/>
          <w:vertAlign w:val="superscript"/>
        </w:rPr>
        <w:footnoteReference w:id="53"/>
      </w:r>
      <w:r w:rsidR="00F658AE">
        <w:rPr>
          <w:rFonts w:ascii="Calibri" w:hAnsi="Calibri" w:cs="Calibri"/>
          <w:sz w:val="24"/>
          <w:szCs w:val="24"/>
          <w:lang w:val="en-US"/>
        </w:rPr>
        <w:t xml:space="preserve"> but to constantly walk in the light so that they might please Christ </w:t>
      </w:r>
      <w:r w:rsidR="000C528A">
        <w:rPr>
          <w:rFonts w:ascii="Calibri" w:hAnsi="Calibri" w:cs="Calibri"/>
          <w:sz w:val="24"/>
          <w:szCs w:val="24"/>
          <w:lang w:val="en-US"/>
        </w:rPr>
        <w:t>(Matthew 24:45-46)</w:t>
      </w:r>
      <w:r w:rsidR="000C528A" w:rsidRPr="000C528A">
        <w:rPr>
          <w:rFonts w:ascii="Calibri" w:hAnsi="Calibri" w:cs="Calibri"/>
          <w:sz w:val="24"/>
          <w:szCs w:val="24"/>
          <w:vertAlign w:val="superscript"/>
        </w:rPr>
        <w:t xml:space="preserve"> </w:t>
      </w:r>
      <w:r w:rsidR="000C528A" w:rsidRPr="00E20DBD">
        <w:rPr>
          <w:rFonts w:ascii="Calibri" w:hAnsi="Calibri" w:cs="Calibri"/>
          <w:sz w:val="24"/>
          <w:szCs w:val="24"/>
          <w:vertAlign w:val="superscript"/>
        </w:rPr>
        <w:footnoteReference w:id="54"/>
      </w:r>
      <w:r w:rsidR="000C528A">
        <w:rPr>
          <w:rFonts w:ascii="Calibri" w:hAnsi="Calibri" w:cs="Calibri"/>
          <w:sz w:val="24"/>
          <w:szCs w:val="24"/>
          <w:lang w:val="en-US"/>
        </w:rPr>
        <w:t xml:space="preserve"> </w:t>
      </w:r>
      <w:r w:rsidR="006855A8">
        <w:rPr>
          <w:rFonts w:ascii="Calibri" w:hAnsi="Calibri" w:cs="Calibri"/>
          <w:sz w:val="24"/>
          <w:szCs w:val="24"/>
          <w:lang w:val="en-US"/>
        </w:rPr>
        <w:t>when He returns, im</w:t>
      </w:r>
      <w:r w:rsidR="00F658AE">
        <w:rPr>
          <w:rFonts w:ascii="Calibri" w:hAnsi="Calibri" w:cs="Calibri"/>
          <w:sz w:val="24"/>
          <w:szCs w:val="24"/>
          <w:lang w:val="en-US"/>
        </w:rPr>
        <w:t xml:space="preserve">mediately </w:t>
      </w:r>
      <w:r w:rsidR="000C528A">
        <w:rPr>
          <w:rFonts w:ascii="Calibri" w:hAnsi="Calibri" w:cs="Calibri"/>
          <w:sz w:val="24"/>
          <w:szCs w:val="24"/>
          <w:lang w:val="en-US"/>
        </w:rPr>
        <w:t xml:space="preserve">or sometime in the distant future.  </w:t>
      </w:r>
    </w:p>
    <w:p w14:paraId="4FBA1FF5" w14:textId="5E1F1221" w:rsidR="00C56D01" w:rsidRDefault="00C56D01" w:rsidP="00C56D01">
      <w:pPr>
        <w:autoSpaceDE w:val="0"/>
        <w:autoSpaceDN w:val="0"/>
        <w:adjustRightInd w:val="0"/>
        <w:spacing w:after="0" w:line="240" w:lineRule="auto"/>
        <w:ind w:right="-23"/>
        <w:rPr>
          <w:rFonts w:ascii="Calibri" w:hAnsi="Calibri" w:cs="Calibri"/>
          <w:sz w:val="24"/>
          <w:szCs w:val="24"/>
          <w:lang w:val="en-US"/>
        </w:rPr>
      </w:pPr>
    </w:p>
    <w:p w14:paraId="69075500" w14:textId="77777777" w:rsidR="00A9581F" w:rsidRDefault="00A9581F" w:rsidP="00C56D01">
      <w:pPr>
        <w:autoSpaceDE w:val="0"/>
        <w:autoSpaceDN w:val="0"/>
        <w:adjustRightInd w:val="0"/>
        <w:spacing w:after="0" w:line="240" w:lineRule="auto"/>
        <w:ind w:right="-23"/>
        <w:rPr>
          <w:rFonts w:ascii="Calibri" w:hAnsi="Calibri" w:cs="Calibri"/>
          <w:sz w:val="24"/>
          <w:szCs w:val="24"/>
          <w:lang w:val="en-US"/>
        </w:rPr>
      </w:pPr>
    </w:p>
    <w:p w14:paraId="520CB7CD" w14:textId="48D32659" w:rsidR="00281C7B" w:rsidRPr="000C528A" w:rsidRDefault="00281C7B" w:rsidP="005340EB">
      <w:pPr>
        <w:autoSpaceDE w:val="0"/>
        <w:autoSpaceDN w:val="0"/>
        <w:adjustRightInd w:val="0"/>
        <w:spacing w:after="0" w:line="240" w:lineRule="auto"/>
        <w:ind w:right="-23"/>
        <w:rPr>
          <w:rFonts w:ascii="Calibri" w:hAnsi="Calibri" w:cs="Calibri"/>
          <w:b/>
          <w:bCs/>
          <w:sz w:val="24"/>
          <w:szCs w:val="24"/>
          <w:lang w:val="en-US"/>
        </w:rPr>
      </w:pPr>
      <w:r w:rsidRPr="000C528A">
        <w:rPr>
          <w:rFonts w:ascii="Calibri" w:hAnsi="Calibri" w:cs="Calibri"/>
          <w:b/>
          <w:bCs/>
          <w:sz w:val="24"/>
          <w:szCs w:val="24"/>
          <w:lang w:val="en-US"/>
        </w:rPr>
        <w:t>Salvation</w:t>
      </w:r>
      <w:r w:rsidR="00D201F4" w:rsidRPr="000C528A">
        <w:rPr>
          <w:rFonts w:ascii="Calibri" w:hAnsi="Calibri" w:cs="Calibri"/>
          <w:b/>
          <w:bCs/>
          <w:sz w:val="24"/>
          <w:szCs w:val="24"/>
          <w:lang w:val="en-US"/>
        </w:rPr>
        <w:t>:  Christians Escape Tribulation</w:t>
      </w:r>
      <w:r w:rsidRPr="000C528A">
        <w:rPr>
          <w:rFonts w:ascii="Calibri" w:hAnsi="Calibri" w:cs="Calibri"/>
          <w:b/>
          <w:bCs/>
          <w:sz w:val="24"/>
          <w:szCs w:val="24"/>
          <w:lang w:val="en-US"/>
        </w:rPr>
        <w:t xml:space="preserve"> (verses 9-10)</w:t>
      </w:r>
    </w:p>
    <w:p w14:paraId="67730DAE" w14:textId="47609CD7" w:rsidR="000C528A" w:rsidRDefault="000C528A" w:rsidP="005340EB">
      <w:pPr>
        <w:autoSpaceDE w:val="0"/>
        <w:autoSpaceDN w:val="0"/>
        <w:adjustRightInd w:val="0"/>
        <w:spacing w:after="0" w:line="240" w:lineRule="auto"/>
        <w:ind w:right="-23"/>
        <w:rPr>
          <w:rFonts w:ascii="Calibri" w:hAnsi="Calibri" w:cs="Calibri"/>
          <w:sz w:val="24"/>
          <w:szCs w:val="24"/>
          <w:lang w:val="en-US"/>
        </w:rPr>
      </w:pPr>
    </w:p>
    <w:p w14:paraId="4240396B" w14:textId="78153AD0" w:rsidR="0079717A" w:rsidRDefault="00C05C2C" w:rsidP="0079717A">
      <w:pPr>
        <w:autoSpaceDE w:val="0"/>
        <w:autoSpaceDN w:val="0"/>
        <w:adjustRightInd w:val="0"/>
        <w:spacing w:after="0" w:line="240" w:lineRule="auto"/>
        <w:ind w:right="-23" w:firstLine="720"/>
        <w:rPr>
          <w:rFonts w:ascii="Calibri" w:hAnsi="Calibri" w:cs="Calibri"/>
          <w:sz w:val="24"/>
          <w:szCs w:val="24"/>
          <w:lang w:val="en-US"/>
        </w:rPr>
      </w:pPr>
      <w:r>
        <w:rPr>
          <w:rFonts w:ascii="Calibri" w:hAnsi="Calibri" w:cs="Calibri"/>
          <w:noProof/>
          <w:sz w:val="24"/>
          <w:szCs w:val="24"/>
          <w:lang w:val="en-US"/>
        </w:rPr>
        <w:drawing>
          <wp:anchor distT="0" distB="0" distL="114300" distR="114300" simplePos="0" relativeHeight="251664384" behindDoc="0" locked="0" layoutInCell="1" allowOverlap="1" wp14:anchorId="1F88EB28" wp14:editId="13B082BC">
            <wp:simplePos x="0" y="0"/>
            <wp:positionH relativeFrom="margin">
              <wp:align>left</wp:align>
            </wp:positionH>
            <wp:positionV relativeFrom="paragraph">
              <wp:posOffset>500380</wp:posOffset>
            </wp:positionV>
            <wp:extent cx="3216910" cy="2352675"/>
            <wp:effectExtent l="76200" t="76200" r="135890" b="142875"/>
            <wp:wrapSquare wrapText="bothSides"/>
            <wp:docPr id="7" name="Picture 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1691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E79DD" w:rsidRPr="00EC1671">
        <w:rPr>
          <w:rFonts w:ascii="Calibri" w:hAnsi="Calibri" w:cs="Calibri"/>
          <w:sz w:val="24"/>
          <w:szCs w:val="24"/>
          <w:lang w:val="en-US"/>
        </w:rPr>
        <w:t>Once again Paul reassured the Thessalonians that “</w:t>
      </w:r>
      <w:r w:rsidR="006E79DD" w:rsidRPr="00EC1671">
        <w:rPr>
          <w:rFonts w:ascii="Calibri" w:hAnsi="Calibri" w:cs="Calibri"/>
          <w:sz w:val="24"/>
          <w:szCs w:val="24"/>
          <w:lang w:val="en-US"/>
        </w:rPr>
        <w:t>God did not appoint them to suffer judgment and wrath in the future, but rather to receive salvation through “our Lord Jesus Christ</w:t>
      </w:r>
      <w:r w:rsidR="006E79DD" w:rsidRPr="00EC1671">
        <w:rPr>
          <w:rFonts w:ascii="Calibri" w:hAnsi="Calibri" w:cs="Calibri"/>
          <w:sz w:val="24"/>
          <w:szCs w:val="24"/>
          <w:lang w:val="en-US"/>
        </w:rPr>
        <w:t>.”</w:t>
      </w:r>
      <w:r w:rsidR="006E79DD" w:rsidRPr="006E79DD">
        <w:rPr>
          <w:vertAlign w:val="superscript"/>
        </w:rPr>
        <w:footnoteReference w:id="55"/>
      </w:r>
      <w:r w:rsidR="00601A84" w:rsidRPr="00EC1671">
        <w:rPr>
          <w:rFonts w:ascii="Calibri" w:hAnsi="Calibri" w:cs="Calibri"/>
          <w:sz w:val="24"/>
          <w:szCs w:val="24"/>
          <w:lang w:val="en-US"/>
        </w:rPr>
        <w:t xml:space="preserve">  It was God’s initiative to send His Son Jesus (John 3:16)</w:t>
      </w:r>
      <w:r w:rsidR="00601A84" w:rsidRPr="00F529E2">
        <w:rPr>
          <w:vertAlign w:val="superscript"/>
        </w:rPr>
        <w:footnoteReference w:id="56"/>
      </w:r>
      <w:r w:rsidR="00601A84" w:rsidRPr="00EC1671">
        <w:rPr>
          <w:rFonts w:ascii="Calibri" w:hAnsi="Calibri" w:cs="Calibri"/>
          <w:sz w:val="24"/>
          <w:szCs w:val="24"/>
          <w:lang w:val="en-US"/>
        </w:rPr>
        <w:t xml:space="preserve"> to live amongst us and ultimately to pore His wrath upon </w:t>
      </w:r>
      <w:r w:rsidR="0079717A">
        <w:rPr>
          <w:rFonts w:ascii="Calibri" w:hAnsi="Calibri" w:cs="Calibri"/>
          <w:sz w:val="24"/>
          <w:szCs w:val="24"/>
          <w:lang w:val="en-US"/>
        </w:rPr>
        <w:t>His Son</w:t>
      </w:r>
      <w:r w:rsidR="00601A84" w:rsidRPr="00EC1671">
        <w:rPr>
          <w:rFonts w:ascii="Calibri" w:hAnsi="Calibri" w:cs="Calibri"/>
          <w:sz w:val="24"/>
          <w:szCs w:val="24"/>
          <w:lang w:val="en-US"/>
        </w:rPr>
        <w:t xml:space="preserve"> so that through </w:t>
      </w:r>
      <w:r w:rsidR="00A9581F">
        <w:rPr>
          <w:rFonts w:ascii="Calibri" w:hAnsi="Calibri" w:cs="Calibri"/>
          <w:sz w:val="24"/>
          <w:szCs w:val="24"/>
          <w:lang w:val="en-US"/>
        </w:rPr>
        <w:t>Jesus’</w:t>
      </w:r>
      <w:r w:rsidR="00601A84" w:rsidRPr="00EC1671">
        <w:rPr>
          <w:rFonts w:ascii="Calibri" w:hAnsi="Calibri" w:cs="Calibri"/>
          <w:sz w:val="24"/>
          <w:szCs w:val="24"/>
          <w:lang w:val="en-US"/>
        </w:rPr>
        <w:t xml:space="preserve"> atoning sacrifice all who believe in Him might pass from death to life.</w:t>
      </w:r>
      <w:r w:rsidR="00601A84" w:rsidRPr="00542EC0">
        <w:rPr>
          <w:vertAlign w:val="superscript"/>
        </w:rPr>
        <w:footnoteReference w:id="57"/>
      </w:r>
      <w:r w:rsidR="00601A84" w:rsidRPr="00EC1671">
        <w:rPr>
          <w:rFonts w:ascii="Calibri" w:hAnsi="Calibri" w:cs="Calibri"/>
          <w:sz w:val="24"/>
          <w:szCs w:val="24"/>
          <w:lang w:val="en-US"/>
        </w:rPr>
        <w:t xml:space="preserve">  </w:t>
      </w:r>
      <w:r w:rsidR="00EC1671" w:rsidRPr="00EC1671">
        <w:rPr>
          <w:rFonts w:ascii="Calibri" w:hAnsi="Calibri" w:cs="Calibri"/>
          <w:sz w:val="24"/>
          <w:szCs w:val="24"/>
          <w:lang w:val="en-US"/>
        </w:rPr>
        <w:t>To empty the severity of God’s wrath from salvation is to rob “real life”</w:t>
      </w:r>
      <w:r w:rsidR="00EC1671" w:rsidRPr="00EC1671">
        <w:rPr>
          <w:rFonts w:ascii="Calibri" w:hAnsi="Calibri" w:cs="Calibri"/>
          <w:sz w:val="24"/>
          <w:szCs w:val="24"/>
          <w:vertAlign w:val="superscript"/>
        </w:rPr>
        <w:t xml:space="preserve"> </w:t>
      </w:r>
      <w:r w:rsidR="00EC1671" w:rsidRPr="00D843C6">
        <w:rPr>
          <w:vertAlign w:val="superscript"/>
        </w:rPr>
        <w:footnoteReference w:id="58"/>
      </w:r>
      <w:r w:rsidR="00EC1671" w:rsidRPr="00EC1671">
        <w:rPr>
          <w:rFonts w:ascii="Calibri" w:hAnsi="Calibri" w:cs="Calibri"/>
          <w:sz w:val="24"/>
          <w:szCs w:val="24"/>
          <w:lang w:val="en-US"/>
        </w:rPr>
        <w:t xml:space="preserve"> of much of its meaning because grace has been minimalized.</w:t>
      </w:r>
      <w:r w:rsidR="00EC1671" w:rsidRPr="00D843C6">
        <w:rPr>
          <w:vertAlign w:val="superscript"/>
        </w:rPr>
        <w:footnoteReference w:id="59"/>
      </w:r>
      <w:r w:rsidR="00EC1671" w:rsidRPr="00EC1671">
        <w:rPr>
          <w:rFonts w:ascii="Calibri" w:hAnsi="Calibri" w:cs="Calibri"/>
          <w:sz w:val="24"/>
          <w:szCs w:val="24"/>
          <w:lang w:val="en-US"/>
        </w:rPr>
        <w:t xml:space="preserve">  “God made He who had no sin to be sin for us so that we might become the righteousness of God” (2 Corinthians 5:21).   Christ in His resurrection was </w:t>
      </w:r>
      <w:r w:rsidR="00EC1671" w:rsidRPr="00EC1671">
        <w:rPr>
          <w:rFonts w:ascii="Calibri" w:hAnsi="Calibri" w:cs="Calibri"/>
          <w:sz w:val="24"/>
          <w:szCs w:val="24"/>
          <w:lang w:val="en-US"/>
        </w:rPr>
        <w:lastRenderedPageBreak/>
        <w:t xml:space="preserve">the beginning of the new creation </w:t>
      </w:r>
      <w:r w:rsidR="00EC1671" w:rsidRPr="00EC1671">
        <w:rPr>
          <w:rFonts w:ascii="Calibri" w:hAnsi="Calibri" w:cs="Calibri"/>
          <w:sz w:val="24"/>
          <w:szCs w:val="24"/>
          <w:lang w:val="en-US"/>
        </w:rPr>
        <w:t xml:space="preserve">(Rev 3:14; </w:t>
      </w:r>
      <w:r w:rsidR="00EC1671" w:rsidRPr="00EC1671">
        <w:rPr>
          <w:rFonts w:ascii="Calibri" w:hAnsi="Calibri" w:cs="Calibri"/>
          <w:sz w:val="24"/>
          <w:szCs w:val="24"/>
          <w:lang w:val="en-US"/>
        </w:rPr>
        <w:t>John</w:t>
      </w:r>
      <w:r w:rsidR="00EC1671" w:rsidRPr="00EC1671">
        <w:rPr>
          <w:rFonts w:ascii="Calibri" w:hAnsi="Calibri" w:cs="Calibri"/>
          <w:sz w:val="24"/>
          <w:szCs w:val="24"/>
          <w:lang w:val="en-US"/>
        </w:rPr>
        <w:t xml:space="preserve"> 1:1–5; 2 Cor 5:14–17; Gal 6:14–15; Col 1:15–18)</w:t>
      </w:r>
      <w:r w:rsidR="00EC1671" w:rsidRPr="00EC1671">
        <w:rPr>
          <w:rFonts w:ascii="Calibri" w:hAnsi="Calibri" w:cs="Calibri"/>
          <w:sz w:val="24"/>
          <w:szCs w:val="24"/>
          <w:lang w:val="en-US"/>
        </w:rPr>
        <w:t>.</w:t>
      </w:r>
      <w:r w:rsidR="00EC1671" w:rsidRPr="00542EC0">
        <w:rPr>
          <w:vertAlign w:val="superscript"/>
        </w:rPr>
        <w:footnoteReference w:id="60"/>
      </w:r>
      <w:r w:rsidR="00EC1671" w:rsidRPr="00EC1671">
        <w:rPr>
          <w:rFonts w:ascii="Calibri" w:hAnsi="Calibri" w:cs="Calibri"/>
          <w:sz w:val="24"/>
          <w:szCs w:val="24"/>
          <w:lang w:val="en-US"/>
        </w:rPr>
        <w:t xml:space="preserve">  </w:t>
      </w:r>
      <w:r w:rsidR="0079717A">
        <w:rPr>
          <w:rFonts w:ascii="Calibri" w:hAnsi="Calibri" w:cs="Calibri"/>
          <w:sz w:val="24"/>
          <w:szCs w:val="24"/>
          <w:lang w:val="en-US"/>
        </w:rPr>
        <w:t>Paul did not say that salvation came independent o</w:t>
      </w:r>
      <w:r w:rsidR="00A9581F">
        <w:rPr>
          <w:rFonts w:ascii="Calibri" w:hAnsi="Calibri" w:cs="Calibri"/>
          <w:sz w:val="24"/>
          <w:szCs w:val="24"/>
          <w:lang w:val="en-US"/>
        </w:rPr>
        <w:t>f</w:t>
      </w:r>
      <w:r w:rsidR="0079717A">
        <w:rPr>
          <w:rFonts w:ascii="Calibri" w:hAnsi="Calibri" w:cs="Calibri"/>
          <w:sz w:val="24"/>
          <w:szCs w:val="24"/>
          <w:lang w:val="en-US"/>
        </w:rPr>
        <w:t xml:space="preserve"> the action of human beings</w:t>
      </w:r>
      <w:r w:rsidR="0079717A" w:rsidRPr="00AB0B91">
        <w:rPr>
          <w:rFonts w:ascii="Calibri" w:hAnsi="Calibri" w:cs="Calibri"/>
          <w:sz w:val="24"/>
          <w:szCs w:val="24"/>
          <w:vertAlign w:val="superscript"/>
        </w:rPr>
        <w:footnoteReference w:id="61"/>
      </w:r>
      <w:r w:rsidR="0079717A">
        <w:rPr>
          <w:rFonts w:ascii="Calibri" w:hAnsi="Calibri" w:cs="Calibri"/>
          <w:sz w:val="24"/>
          <w:szCs w:val="24"/>
          <w:lang w:val="en-US"/>
        </w:rPr>
        <w:t xml:space="preserve"> but that through believing in the atoning sacrifice of the Son one becomes saved a</w:t>
      </w:r>
      <w:r w:rsidR="00EC1671" w:rsidRPr="00EC1671">
        <w:rPr>
          <w:rFonts w:ascii="Calibri" w:hAnsi="Calibri" w:cs="Calibri"/>
          <w:sz w:val="24"/>
          <w:szCs w:val="24"/>
          <w:lang w:val="en-US"/>
        </w:rPr>
        <w:t xml:space="preserve">nd subsequently </w:t>
      </w:r>
      <w:r w:rsidR="0079717A">
        <w:rPr>
          <w:rFonts w:ascii="Calibri" w:hAnsi="Calibri" w:cs="Calibri"/>
          <w:sz w:val="24"/>
          <w:szCs w:val="24"/>
          <w:lang w:val="en-US"/>
        </w:rPr>
        <w:t xml:space="preserve">a child of God </w:t>
      </w:r>
      <w:r w:rsidR="00EC1671" w:rsidRPr="00EC1671">
        <w:rPr>
          <w:rFonts w:ascii="Calibri" w:hAnsi="Calibri" w:cs="Calibri"/>
          <w:sz w:val="24"/>
          <w:szCs w:val="24"/>
          <w:lang w:val="en-US"/>
        </w:rPr>
        <w:t>(</w:t>
      </w:r>
      <w:r w:rsidR="00EC1671" w:rsidRPr="00EC1671">
        <w:rPr>
          <w:rFonts w:ascii="Calibri" w:hAnsi="Calibri" w:cs="Calibri"/>
          <w:sz w:val="24"/>
          <w:szCs w:val="24"/>
          <w:lang w:val="en-US"/>
        </w:rPr>
        <w:t>1 Thess. 5:10a; cf. Rom. 5:6, 8; 8:3; 14:15; 1 Cor. 15:3; 2 Cor. 5:14–15).</w:t>
      </w:r>
      <w:r w:rsidR="00EC1671" w:rsidRPr="003E3D27">
        <w:rPr>
          <w:vertAlign w:val="superscript"/>
        </w:rPr>
        <w:footnoteReference w:id="62"/>
      </w:r>
      <w:r w:rsidR="0079717A">
        <w:rPr>
          <w:rFonts w:ascii="Calibri" w:hAnsi="Calibri" w:cs="Calibri"/>
          <w:sz w:val="24"/>
          <w:szCs w:val="24"/>
          <w:lang w:val="en-US"/>
        </w:rPr>
        <w:t xml:space="preserve">  The fact that the return of Christ</w:t>
      </w:r>
      <w:r w:rsidR="00CF252C">
        <w:rPr>
          <w:rFonts w:ascii="Calibri" w:hAnsi="Calibri" w:cs="Calibri"/>
          <w:sz w:val="24"/>
          <w:szCs w:val="24"/>
          <w:lang w:val="en-US"/>
        </w:rPr>
        <w:t xml:space="preserve"> was</w:t>
      </w:r>
      <w:r w:rsidR="0079717A">
        <w:rPr>
          <w:rFonts w:ascii="Calibri" w:hAnsi="Calibri" w:cs="Calibri"/>
          <w:sz w:val="24"/>
          <w:szCs w:val="24"/>
          <w:lang w:val="en-US"/>
        </w:rPr>
        <w:t xml:space="preserve"> nearer than when they first </w:t>
      </w:r>
      <w:r w:rsidR="0079717A" w:rsidRPr="0079717A">
        <w:rPr>
          <w:rFonts w:ascii="Calibri" w:hAnsi="Calibri" w:cs="Calibri"/>
          <w:sz w:val="24"/>
          <w:szCs w:val="24"/>
          <w:lang w:val="en-US"/>
        </w:rPr>
        <w:t xml:space="preserve">believed </w:t>
      </w:r>
      <w:r w:rsidR="0079717A" w:rsidRPr="0079717A">
        <w:rPr>
          <w:rFonts w:ascii="Calibri" w:hAnsi="Calibri" w:cs="Calibri"/>
          <w:sz w:val="24"/>
          <w:szCs w:val="24"/>
          <w:lang w:val="en-US"/>
        </w:rPr>
        <w:t>(Rom</w:t>
      </w:r>
      <w:r w:rsidR="0079717A" w:rsidRPr="0079717A">
        <w:rPr>
          <w:rFonts w:ascii="Calibri" w:hAnsi="Calibri" w:cs="Calibri"/>
          <w:sz w:val="24"/>
          <w:szCs w:val="24"/>
          <w:lang w:val="en-US"/>
        </w:rPr>
        <w:t>ans</w:t>
      </w:r>
      <w:r w:rsidR="0079717A" w:rsidRPr="0079717A">
        <w:rPr>
          <w:rFonts w:ascii="Calibri" w:hAnsi="Calibri" w:cs="Calibri"/>
          <w:sz w:val="24"/>
          <w:szCs w:val="24"/>
          <w:lang w:val="en-US"/>
        </w:rPr>
        <w:t xml:space="preserve"> 13:11</w:t>
      </w:r>
      <w:r w:rsidR="0079717A" w:rsidRPr="0079717A">
        <w:rPr>
          <w:rFonts w:ascii="Calibri" w:hAnsi="Calibri" w:cs="Calibri"/>
          <w:sz w:val="24"/>
          <w:szCs w:val="24"/>
          <w:lang w:val="en-US"/>
        </w:rPr>
        <w:t>)</w:t>
      </w:r>
      <w:r w:rsidR="0079717A" w:rsidRPr="0079717A">
        <w:rPr>
          <w:rFonts w:ascii="Calibri" w:hAnsi="Calibri" w:cs="Calibri"/>
          <w:sz w:val="24"/>
          <w:szCs w:val="24"/>
          <w:vertAlign w:val="superscript"/>
        </w:rPr>
        <w:footnoteReference w:id="63"/>
      </w:r>
      <w:r w:rsidR="0079717A">
        <w:rPr>
          <w:rFonts w:ascii="Calibri" w:hAnsi="Calibri" w:cs="Calibri"/>
          <w:sz w:val="24"/>
          <w:szCs w:val="24"/>
          <w:lang w:val="en-US"/>
        </w:rPr>
        <w:t xml:space="preserve"> should not scare the Thessalonians but </w:t>
      </w:r>
      <w:r w:rsidR="00CF252C">
        <w:rPr>
          <w:rFonts w:ascii="Calibri" w:hAnsi="Calibri" w:cs="Calibri"/>
          <w:sz w:val="24"/>
          <w:szCs w:val="24"/>
          <w:lang w:val="en-US"/>
        </w:rPr>
        <w:t xml:space="preserve">should </w:t>
      </w:r>
      <w:r w:rsidR="0079717A">
        <w:rPr>
          <w:rFonts w:ascii="Calibri" w:hAnsi="Calibri" w:cs="Calibri"/>
          <w:sz w:val="24"/>
          <w:szCs w:val="24"/>
          <w:lang w:val="en-US"/>
        </w:rPr>
        <w:t>be a source of great joy that those physically dead or alive upon Christ’s return will eternally enter the new life that has been prepared for them by their Lord!</w:t>
      </w:r>
      <w:r w:rsidR="0079717A" w:rsidRPr="0079717A">
        <w:rPr>
          <w:rFonts w:ascii="Calibri" w:hAnsi="Calibri" w:cs="Calibri"/>
          <w:sz w:val="24"/>
          <w:szCs w:val="24"/>
          <w:vertAlign w:val="superscript"/>
        </w:rPr>
        <w:t xml:space="preserve"> </w:t>
      </w:r>
      <w:r w:rsidR="0079717A" w:rsidRPr="00AB0B91">
        <w:rPr>
          <w:rFonts w:ascii="Calibri" w:hAnsi="Calibri" w:cs="Calibri"/>
          <w:sz w:val="24"/>
          <w:szCs w:val="24"/>
          <w:vertAlign w:val="superscript"/>
        </w:rPr>
        <w:footnoteReference w:id="64"/>
      </w:r>
      <w:r w:rsidR="0079717A">
        <w:rPr>
          <w:rFonts w:ascii="Calibri" w:hAnsi="Calibri" w:cs="Calibri"/>
          <w:sz w:val="24"/>
          <w:szCs w:val="24"/>
          <w:lang w:val="en-US"/>
        </w:rPr>
        <w:t xml:space="preserve"> </w:t>
      </w:r>
    </w:p>
    <w:p w14:paraId="53E2E38B" w14:textId="2843DC0A" w:rsidR="0079717A" w:rsidRDefault="0079717A" w:rsidP="00EC1671">
      <w:pPr>
        <w:autoSpaceDE w:val="0"/>
        <w:autoSpaceDN w:val="0"/>
        <w:adjustRightInd w:val="0"/>
        <w:spacing w:after="0" w:line="240" w:lineRule="auto"/>
        <w:ind w:right="-23" w:firstLine="720"/>
        <w:rPr>
          <w:rFonts w:ascii="Calibri" w:hAnsi="Calibri" w:cs="Calibri"/>
          <w:sz w:val="24"/>
          <w:szCs w:val="24"/>
          <w:lang w:val="en-US"/>
        </w:rPr>
      </w:pPr>
    </w:p>
    <w:p w14:paraId="4E5D2A0C" w14:textId="77777777" w:rsidR="00CF252C" w:rsidRPr="00EC1671" w:rsidRDefault="00CF252C" w:rsidP="00EC1671">
      <w:pPr>
        <w:autoSpaceDE w:val="0"/>
        <w:autoSpaceDN w:val="0"/>
        <w:adjustRightInd w:val="0"/>
        <w:spacing w:after="0" w:line="240" w:lineRule="auto"/>
        <w:ind w:right="-23" w:firstLine="720"/>
        <w:rPr>
          <w:rFonts w:ascii="Calibri" w:hAnsi="Calibri" w:cs="Calibri"/>
          <w:sz w:val="24"/>
          <w:szCs w:val="24"/>
          <w:lang w:val="en-US"/>
        </w:rPr>
      </w:pPr>
    </w:p>
    <w:p w14:paraId="0CED2B5F" w14:textId="69986660" w:rsidR="00281C7B" w:rsidRPr="00D65237" w:rsidRDefault="00281C7B" w:rsidP="005340EB">
      <w:pPr>
        <w:autoSpaceDE w:val="0"/>
        <w:autoSpaceDN w:val="0"/>
        <w:adjustRightInd w:val="0"/>
        <w:spacing w:after="0" w:line="240" w:lineRule="auto"/>
        <w:ind w:right="-23"/>
        <w:rPr>
          <w:rFonts w:ascii="Calibri" w:hAnsi="Calibri" w:cs="Calibri"/>
          <w:b/>
          <w:bCs/>
          <w:sz w:val="24"/>
          <w:szCs w:val="24"/>
          <w:lang w:val="en-US"/>
        </w:rPr>
      </w:pPr>
      <w:r w:rsidRPr="00D65237">
        <w:rPr>
          <w:rFonts w:ascii="Calibri" w:hAnsi="Calibri" w:cs="Calibri"/>
          <w:b/>
          <w:bCs/>
          <w:sz w:val="24"/>
          <w:szCs w:val="24"/>
          <w:lang w:val="en-US"/>
        </w:rPr>
        <w:t>Solace</w:t>
      </w:r>
      <w:r w:rsidR="00D201F4" w:rsidRPr="00D65237">
        <w:rPr>
          <w:rFonts w:ascii="Calibri" w:hAnsi="Calibri" w:cs="Calibri"/>
          <w:b/>
          <w:bCs/>
          <w:sz w:val="24"/>
          <w:szCs w:val="24"/>
          <w:lang w:val="en-US"/>
        </w:rPr>
        <w:t>:  Comfort one Another with Hope</w:t>
      </w:r>
      <w:r w:rsidRPr="00D65237">
        <w:rPr>
          <w:rFonts w:ascii="Calibri" w:hAnsi="Calibri" w:cs="Calibri"/>
          <w:b/>
          <w:bCs/>
          <w:sz w:val="24"/>
          <w:szCs w:val="24"/>
          <w:lang w:val="en-US"/>
        </w:rPr>
        <w:t xml:space="preserve"> (verse 11)</w:t>
      </w:r>
    </w:p>
    <w:p w14:paraId="2AB9C41F" w14:textId="4FB310E1" w:rsidR="00D65237" w:rsidRDefault="00D65237" w:rsidP="005340EB">
      <w:pPr>
        <w:autoSpaceDE w:val="0"/>
        <w:autoSpaceDN w:val="0"/>
        <w:adjustRightInd w:val="0"/>
        <w:spacing w:after="0" w:line="240" w:lineRule="auto"/>
        <w:ind w:right="-23"/>
        <w:rPr>
          <w:rFonts w:ascii="Calibri" w:hAnsi="Calibri" w:cs="Calibri"/>
          <w:sz w:val="24"/>
          <w:szCs w:val="24"/>
          <w:lang w:val="en-US"/>
        </w:rPr>
      </w:pPr>
    </w:p>
    <w:p w14:paraId="13D68B2A" w14:textId="0C15FAF3" w:rsidR="00CF280E" w:rsidRPr="00F529E2" w:rsidRDefault="00DD60ED" w:rsidP="00CF280E">
      <w:pPr>
        <w:autoSpaceDE w:val="0"/>
        <w:autoSpaceDN w:val="0"/>
        <w:adjustRightInd w:val="0"/>
        <w:spacing w:after="0" w:line="240" w:lineRule="auto"/>
        <w:ind w:right="-23"/>
        <w:rPr>
          <w:rFonts w:ascii="Calibri" w:hAnsi="Calibri" w:cs="Calibri"/>
          <w:sz w:val="24"/>
          <w:szCs w:val="24"/>
          <w:lang w:val="en-US"/>
        </w:rPr>
      </w:pPr>
      <w:r>
        <w:rPr>
          <w:rFonts w:ascii="Calibri" w:hAnsi="Calibri" w:cs="Calibri"/>
          <w:sz w:val="24"/>
          <w:szCs w:val="24"/>
          <w:lang w:val="en-US"/>
        </w:rPr>
        <w:tab/>
        <w:t xml:space="preserve">Having put on the armor of God and </w:t>
      </w:r>
      <w:r w:rsidR="00130DE9">
        <w:rPr>
          <w:rFonts w:ascii="Calibri" w:hAnsi="Calibri" w:cs="Calibri"/>
          <w:sz w:val="24"/>
          <w:szCs w:val="24"/>
          <w:lang w:val="en-US"/>
        </w:rPr>
        <w:t>having stayed</w:t>
      </w:r>
      <w:r>
        <w:rPr>
          <w:rFonts w:ascii="Calibri" w:hAnsi="Calibri" w:cs="Calibri"/>
          <w:sz w:val="24"/>
          <w:szCs w:val="24"/>
          <w:lang w:val="en-US"/>
        </w:rPr>
        <w:t xml:space="preserve"> fully alert for Christ’s return </w:t>
      </w:r>
      <w:r w:rsidR="00CF252C">
        <w:rPr>
          <w:rFonts w:ascii="Calibri" w:hAnsi="Calibri" w:cs="Calibri"/>
          <w:sz w:val="24"/>
          <w:szCs w:val="24"/>
          <w:lang w:val="en-US"/>
        </w:rPr>
        <w:t xml:space="preserve">through </w:t>
      </w:r>
      <w:r>
        <w:rPr>
          <w:rFonts w:ascii="Calibri" w:hAnsi="Calibri" w:cs="Calibri"/>
          <w:sz w:val="24"/>
          <w:szCs w:val="24"/>
          <w:lang w:val="en-US"/>
        </w:rPr>
        <w:t xml:space="preserve">holy living </w:t>
      </w:r>
      <w:r w:rsidR="00130DE9">
        <w:rPr>
          <w:rFonts w:ascii="Calibri" w:hAnsi="Calibri" w:cs="Calibri"/>
          <w:sz w:val="24"/>
          <w:szCs w:val="24"/>
          <w:lang w:val="en-US"/>
        </w:rPr>
        <w:t xml:space="preserve">was to be </w:t>
      </w:r>
      <w:r>
        <w:rPr>
          <w:rFonts w:ascii="Calibri" w:hAnsi="Calibri" w:cs="Calibri"/>
          <w:sz w:val="24"/>
          <w:szCs w:val="24"/>
          <w:lang w:val="en-US"/>
        </w:rPr>
        <w:t xml:space="preserve">both an individual </w:t>
      </w:r>
      <w:r w:rsidR="00CF252C">
        <w:rPr>
          <w:rFonts w:ascii="Calibri" w:hAnsi="Calibri" w:cs="Calibri"/>
          <w:sz w:val="24"/>
          <w:szCs w:val="24"/>
          <w:lang w:val="en-US"/>
        </w:rPr>
        <w:t xml:space="preserve">and </w:t>
      </w:r>
      <w:r>
        <w:rPr>
          <w:rFonts w:ascii="Calibri" w:hAnsi="Calibri" w:cs="Calibri"/>
          <w:sz w:val="24"/>
          <w:szCs w:val="24"/>
          <w:lang w:val="en-US"/>
        </w:rPr>
        <w:t>a communal goal.</w:t>
      </w:r>
      <w:r w:rsidRPr="0039511C">
        <w:rPr>
          <w:rFonts w:ascii="Calibri" w:hAnsi="Calibri" w:cs="Calibri"/>
          <w:sz w:val="24"/>
          <w:szCs w:val="24"/>
          <w:vertAlign w:val="superscript"/>
        </w:rPr>
        <w:footnoteReference w:id="65"/>
      </w:r>
      <w:r>
        <w:rPr>
          <w:rFonts w:ascii="Calibri" w:hAnsi="Calibri" w:cs="Calibri"/>
          <w:sz w:val="24"/>
          <w:szCs w:val="24"/>
          <w:lang w:val="en-US"/>
        </w:rPr>
        <w:t xml:space="preserve">  </w:t>
      </w:r>
      <w:r w:rsidR="00CF280E">
        <w:rPr>
          <w:rFonts w:ascii="Calibri" w:hAnsi="Calibri" w:cs="Calibri"/>
          <w:sz w:val="24"/>
          <w:szCs w:val="24"/>
          <w:lang w:val="en-US"/>
        </w:rPr>
        <w:t>Within the bonds of the Christian community</w:t>
      </w:r>
      <w:r w:rsidR="00CF280E" w:rsidRPr="00AB0B91">
        <w:rPr>
          <w:rFonts w:ascii="Calibri" w:hAnsi="Calibri" w:cs="Calibri"/>
          <w:sz w:val="24"/>
          <w:szCs w:val="24"/>
          <w:vertAlign w:val="superscript"/>
        </w:rPr>
        <w:footnoteReference w:id="66"/>
      </w:r>
      <w:r w:rsidR="00CF280E">
        <w:rPr>
          <w:rFonts w:ascii="Calibri" w:hAnsi="Calibri" w:cs="Calibri"/>
          <w:sz w:val="24"/>
          <w:szCs w:val="24"/>
          <w:lang w:val="en-US"/>
        </w:rPr>
        <w:t xml:space="preserve"> Paul commended </w:t>
      </w:r>
      <w:r w:rsidR="00CF252C">
        <w:rPr>
          <w:rFonts w:ascii="Calibri" w:hAnsi="Calibri" w:cs="Calibri"/>
          <w:sz w:val="24"/>
          <w:szCs w:val="24"/>
          <w:lang w:val="en-US"/>
        </w:rPr>
        <w:t xml:space="preserve">and also </w:t>
      </w:r>
      <w:r w:rsidR="00CF280E">
        <w:rPr>
          <w:rFonts w:ascii="Calibri" w:hAnsi="Calibri" w:cs="Calibri"/>
          <w:sz w:val="24"/>
          <w:szCs w:val="24"/>
          <w:lang w:val="en-US"/>
        </w:rPr>
        <w:t>encouraged the Thessalonians to never stop comforting</w:t>
      </w:r>
      <w:r w:rsidR="00CF280E" w:rsidRPr="00542EC0">
        <w:rPr>
          <w:rFonts w:ascii="Calibri" w:hAnsi="Calibri" w:cs="Calibri"/>
          <w:sz w:val="24"/>
          <w:szCs w:val="24"/>
          <w:vertAlign w:val="superscript"/>
        </w:rPr>
        <w:footnoteReference w:id="67"/>
      </w:r>
      <w:r w:rsidR="00CF280E">
        <w:rPr>
          <w:rFonts w:ascii="Calibri" w:hAnsi="Calibri" w:cs="Calibri"/>
          <w:sz w:val="24"/>
          <w:szCs w:val="24"/>
          <w:lang w:val="en-US"/>
        </w:rPr>
        <w:t xml:space="preserve"> and helping each other to attain spiritual maturity.</w:t>
      </w:r>
      <w:r w:rsidR="00CF280E" w:rsidRPr="00542EC0">
        <w:rPr>
          <w:rFonts w:ascii="Calibri" w:hAnsi="Calibri" w:cs="Calibri"/>
          <w:sz w:val="24"/>
          <w:szCs w:val="24"/>
          <w:vertAlign w:val="superscript"/>
        </w:rPr>
        <w:footnoteReference w:id="68"/>
      </w:r>
      <w:r w:rsidR="00CF280E">
        <w:rPr>
          <w:rFonts w:ascii="Calibri" w:hAnsi="Calibri" w:cs="Calibri"/>
          <w:sz w:val="24"/>
          <w:szCs w:val="24"/>
          <w:lang w:val="en-US"/>
        </w:rPr>
        <w:t xml:space="preserve">  The Day of the Lord will come suddenly like a thief in the night.  Since no one knows the day or hour of Christ’s return except God, the only way to be found faithful upon His return is to always be doing what is right in His sight.  Even as alert, sober children of the Light wearing the armor of faith, hope and</w:t>
      </w:r>
      <w:r w:rsidR="00130DE9">
        <w:rPr>
          <w:rFonts w:ascii="Calibri" w:hAnsi="Calibri" w:cs="Calibri"/>
          <w:sz w:val="24"/>
          <w:szCs w:val="24"/>
          <w:lang w:val="en-US"/>
        </w:rPr>
        <w:t xml:space="preserve"> </w:t>
      </w:r>
      <w:r w:rsidR="00C05C2C">
        <w:rPr>
          <w:rFonts w:ascii="Calibri" w:hAnsi="Calibri" w:cs="Calibri"/>
          <w:noProof/>
          <w:sz w:val="24"/>
          <w:szCs w:val="24"/>
          <w:lang w:val="en-US"/>
        </w:rPr>
        <w:lastRenderedPageBreak/>
        <w:drawing>
          <wp:anchor distT="0" distB="0" distL="114300" distR="114300" simplePos="0" relativeHeight="251666432" behindDoc="0" locked="0" layoutInCell="1" allowOverlap="1" wp14:anchorId="1B48D8F3" wp14:editId="2A71549E">
            <wp:simplePos x="0" y="0"/>
            <wp:positionH relativeFrom="column">
              <wp:posOffset>9525</wp:posOffset>
            </wp:positionH>
            <wp:positionV relativeFrom="paragraph">
              <wp:posOffset>76200</wp:posOffset>
            </wp:positionV>
            <wp:extent cx="3119755" cy="2371725"/>
            <wp:effectExtent l="76200" t="76200" r="137795" b="142875"/>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9755" cy="237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30DE9">
        <w:rPr>
          <w:rFonts w:ascii="Calibri" w:hAnsi="Calibri" w:cs="Calibri"/>
          <w:sz w:val="24"/>
          <w:szCs w:val="24"/>
          <w:lang w:val="en-US"/>
        </w:rPr>
        <w:t>love</w:t>
      </w:r>
      <w:r w:rsidR="00CF280E" w:rsidRPr="00F529E2">
        <w:rPr>
          <w:rFonts w:ascii="Calibri" w:hAnsi="Calibri" w:cs="Calibri"/>
          <w:sz w:val="24"/>
          <w:szCs w:val="24"/>
          <w:vertAlign w:val="superscript"/>
        </w:rPr>
        <w:footnoteReference w:id="69"/>
      </w:r>
      <w:r w:rsidR="00130DE9">
        <w:rPr>
          <w:rFonts w:ascii="Calibri" w:hAnsi="Calibri" w:cs="Calibri"/>
          <w:sz w:val="24"/>
          <w:szCs w:val="24"/>
          <w:lang w:val="en-US"/>
        </w:rPr>
        <w:t xml:space="preserve"> the Thessalonians still needed the helping hands of other believers</w:t>
      </w:r>
      <w:r w:rsidR="00CF252C">
        <w:rPr>
          <w:rFonts w:ascii="Calibri" w:hAnsi="Calibri" w:cs="Calibri"/>
          <w:sz w:val="24"/>
          <w:szCs w:val="24"/>
          <w:lang w:val="en-US"/>
        </w:rPr>
        <w:t xml:space="preserve"> who were </w:t>
      </w:r>
      <w:r w:rsidR="00130DE9">
        <w:rPr>
          <w:rFonts w:ascii="Calibri" w:hAnsi="Calibri" w:cs="Calibri"/>
          <w:sz w:val="24"/>
          <w:szCs w:val="24"/>
          <w:lang w:val="en-US"/>
        </w:rPr>
        <w:t xml:space="preserve">also trying to </w:t>
      </w:r>
      <w:r w:rsidR="00CF252C">
        <w:rPr>
          <w:rFonts w:ascii="Calibri" w:hAnsi="Calibri" w:cs="Calibri"/>
          <w:sz w:val="24"/>
          <w:szCs w:val="24"/>
          <w:lang w:val="en-US"/>
        </w:rPr>
        <w:t>attain the full measure of Christ</w:t>
      </w:r>
      <w:r w:rsidR="00130DE9">
        <w:rPr>
          <w:rFonts w:ascii="Calibri" w:hAnsi="Calibri" w:cs="Calibri"/>
          <w:sz w:val="24"/>
          <w:szCs w:val="24"/>
          <w:lang w:val="en-US"/>
        </w:rPr>
        <w:t>.  With all the trails and tribulations, persecutions and injustices one inevitable has to face living in this fallen world that is not our home</w:t>
      </w:r>
      <w:r w:rsidR="00CF252C">
        <w:rPr>
          <w:rFonts w:ascii="Calibri" w:hAnsi="Calibri" w:cs="Calibri"/>
          <w:sz w:val="24"/>
          <w:szCs w:val="24"/>
          <w:lang w:val="en-US"/>
        </w:rPr>
        <w:t>,</w:t>
      </w:r>
      <w:r w:rsidR="00130DE9">
        <w:rPr>
          <w:rFonts w:ascii="Calibri" w:hAnsi="Calibri" w:cs="Calibri"/>
          <w:sz w:val="24"/>
          <w:szCs w:val="24"/>
          <w:lang w:val="en-US"/>
        </w:rPr>
        <w:t xml:space="preserve"> isn’t it nice to know that we can get great a helping hand from other believers who like us are trying to remain faithful until Christ comes again!  Christ died so that His people might live</w:t>
      </w:r>
      <w:r w:rsidR="00130DE9" w:rsidRPr="00AB0B91">
        <w:rPr>
          <w:rFonts w:ascii="Calibri" w:hAnsi="Calibri" w:cs="Calibri"/>
          <w:sz w:val="24"/>
          <w:szCs w:val="24"/>
          <w:vertAlign w:val="superscript"/>
        </w:rPr>
        <w:footnoteReference w:id="70"/>
      </w:r>
      <w:r w:rsidR="00130DE9">
        <w:rPr>
          <w:rFonts w:ascii="Calibri" w:hAnsi="Calibri" w:cs="Calibri"/>
          <w:sz w:val="24"/>
          <w:szCs w:val="24"/>
          <w:lang w:val="en-US"/>
        </w:rPr>
        <w:t xml:space="preserve"> … so with great faith and in an abundance of grace let’s build each other up so that upon His return we might hear the words “good and faithful servant”</w:t>
      </w:r>
      <w:r w:rsidR="00006E21">
        <w:rPr>
          <w:rFonts w:ascii="Calibri" w:hAnsi="Calibri" w:cs="Calibri"/>
          <w:sz w:val="24"/>
          <w:szCs w:val="24"/>
          <w:lang w:val="en-US"/>
        </w:rPr>
        <w:t xml:space="preserve"> (Matthew 25:</w:t>
      </w:r>
      <w:r w:rsidR="00CB0608">
        <w:rPr>
          <w:rFonts w:ascii="Calibri" w:hAnsi="Calibri" w:cs="Calibri"/>
          <w:sz w:val="24"/>
          <w:szCs w:val="24"/>
          <w:lang w:val="en-US"/>
        </w:rPr>
        <w:t>14-30)!</w:t>
      </w:r>
      <w:r w:rsidR="00130DE9">
        <w:rPr>
          <w:rFonts w:ascii="Calibri" w:hAnsi="Calibri" w:cs="Calibri"/>
          <w:sz w:val="24"/>
          <w:szCs w:val="24"/>
          <w:lang w:val="en-US"/>
        </w:rPr>
        <w:t xml:space="preserve">   </w:t>
      </w:r>
    </w:p>
    <w:p w14:paraId="51456DA2" w14:textId="66CB3AED" w:rsidR="002C0AF8" w:rsidRDefault="00D201F4" w:rsidP="0039511C">
      <w:pPr>
        <w:tabs>
          <w:tab w:val="left" w:pos="1080"/>
        </w:tabs>
        <w:autoSpaceDE w:val="0"/>
        <w:autoSpaceDN w:val="0"/>
        <w:adjustRightInd w:val="0"/>
        <w:spacing w:after="0" w:line="240" w:lineRule="auto"/>
        <w:ind w:left="1080" w:hanging="360"/>
        <w:jc w:val="both"/>
        <w:rPr>
          <w:rFonts w:ascii="Calibri" w:hAnsi="Calibri" w:cs="Calibri"/>
          <w:sz w:val="24"/>
          <w:szCs w:val="24"/>
          <w:lang w:val="en-US"/>
        </w:rPr>
      </w:pPr>
      <w:r w:rsidRPr="00D201F4">
        <w:rPr>
          <w:rFonts w:ascii="Calibri" w:hAnsi="Calibri" w:cs="Calibri"/>
          <w:sz w:val="24"/>
          <w:szCs w:val="24"/>
          <w:lang w:val="en-US"/>
        </w:rPr>
        <w:tab/>
      </w:r>
    </w:p>
    <w:p w14:paraId="60C3D16D" w14:textId="77777777" w:rsidR="002C0AF8" w:rsidRPr="008E113B" w:rsidRDefault="002C0AF8" w:rsidP="002C0AF8">
      <w:pPr>
        <w:autoSpaceDE w:val="0"/>
        <w:autoSpaceDN w:val="0"/>
        <w:adjustRightInd w:val="0"/>
        <w:spacing w:after="0" w:line="240" w:lineRule="auto"/>
        <w:ind w:right="-23" w:firstLine="567"/>
        <w:rPr>
          <w:rFonts w:ascii="Calibri" w:eastAsia="Times New Roman" w:hAnsi="Calibri" w:cs="Calibri"/>
          <w:color w:val="000000"/>
          <w:sz w:val="24"/>
          <w:szCs w:val="24"/>
        </w:rPr>
      </w:pPr>
    </w:p>
    <w:sectPr w:rsidR="002C0AF8" w:rsidRPr="008E113B" w:rsidSect="00243DDD">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C4335" w14:textId="77777777" w:rsidR="00CB211D" w:rsidRDefault="00CB211D" w:rsidP="00587621">
      <w:pPr>
        <w:spacing w:after="0" w:line="240" w:lineRule="auto"/>
      </w:pPr>
      <w:r>
        <w:separator/>
      </w:r>
    </w:p>
  </w:endnote>
  <w:endnote w:type="continuationSeparator" w:id="0">
    <w:p w14:paraId="3AE3E15C" w14:textId="77777777" w:rsidR="00CB211D" w:rsidRDefault="00CB211D" w:rsidP="0058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352349"/>
      <w:docPartObj>
        <w:docPartGallery w:val="Page Numbers (Bottom of Page)"/>
        <w:docPartUnique/>
      </w:docPartObj>
    </w:sdtPr>
    <w:sdtEndPr>
      <w:rPr>
        <w:color w:val="7F7F7F" w:themeColor="background1" w:themeShade="7F"/>
        <w:spacing w:val="60"/>
      </w:rPr>
    </w:sdtEndPr>
    <w:sdtContent>
      <w:p w14:paraId="54551E5C" w14:textId="306F9BD4" w:rsidR="007802B4" w:rsidRDefault="007802B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607625">
          <w:rPr>
            <w:b/>
            <w:bCs/>
            <w:noProof/>
          </w:rPr>
          <w:t>6</w:t>
        </w:r>
        <w:r>
          <w:rPr>
            <w:b/>
            <w:bCs/>
            <w:noProof/>
          </w:rPr>
          <w:fldChar w:fldCharType="end"/>
        </w:r>
        <w:r>
          <w:rPr>
            <w:b/>
            <w:bCs/>
          </w:rPr>
          <w:t xml:space="preserve"> | </w:t>
        </w:r>
        <w:r>
          <w:rPr>
            <w:color w:val="7F7F7F" w:themeColor="background1" w:themeShade="7F"/>
            <w:spacing w:val="60"/>
          </w:rPr>
          <w:t>Page</w:t>
        </w:r>
      </w:p>
    </w:sdtContent>
  </w:sdt>
  <w:p w14:paraId="02A4D19C" w14:textId="77777777" w:rsidR="007802B4" w:rsidRDefault="00780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86AC6" w14:textId="77777777" w:rsidR="00CB211D" w:rsidRDefault="00CB211D" w:rsidP="00587621">
      <w:pPr>
        <w:spacing w:after="0" w:line="240" w:lineRule="auto"/>
      </w:pPr>
      <w:r>
        <w:separator/>
      </w:r>
    </w:p>
  </w:footnote>
  <w:footnote w:type="continuationSeparator" w:id="0">
    <w:p w14:paraId="7310F9FA" w14:textId="77777777" w:rsidR="00CB211D" w:rsidRDefault="00CB211D" w:rsidP="00587621">
      <w:pPr>
        <w:spacing w:after="0" w:line="240" w:lineRule="auto"/>
      </w:pPr>
      <w:r>
        <w:continuationSeparator/>
      </w:r>
    </w:p>
  </w:footnote>
  <w:footnote w:id="1">
    <w:p w14:paraId="64BD81EE" w14:textId="254AB730" w:rsidR="007802B4" w:rsidRPr="005B7392" w:rsidRDefault="007802B4" w:rsidP="00D201F4">
      <w:pPr>
        <w:rPr>
          <w:sz w:val="20"/>
          <w:szCs w:val="20"/>
        </w:rPr>
      </w:pPr>
      <w:r w:rsidRPr="005B7392">
        <w:rPr>
          <w:sz w:val="20"/>
          <w:szCs w:val="20"/>
          <w:vertAlign w:val="superscript"/>
        </w:rPr>
        <w:footnoteRef/>
      </w:r>
      <w:r w:rsidRPr="005B7392">
        <w:rPr>
          <w:sz w:val="20"/>
          <w:szCs w:val="20"/>
        </w:rPr>
        <w:t xml:space="preserve"> Sermon outline was taken from the following source:  Croft M. </w:t>
      </w:r>
      <w:proofErr w:type="spellStart"/>
      <w:r w:rsidRPr="005B7392">
        <w:rPr>
          <w:sz w:val="20"/>
          <w:szCs w:val="20"/>
        </w:rPr>
        <w:t>Pentz</w:t>
      </w:r>
      <w:proofErr w:type="spellEnd"/>
      <w:r w:rsidRPr="005B7392">
        <w:rPr>
          <w:sz w:val="20"/>
          <w:szCs w:val="20"/>
        </w:rPr>
        <w:t xml:space="preserve">, </w:t>
      </w:r>
      <w:hyperlink r:id="rId1" w:history="1">
        <w:r w:rsidRPr="005B7392">
          <w:rPr>
            <w:i/>
            <w:color w:val="0000FF"/>
            <w:sz w:val="20"/>
            <w:szCs w:val="20"/>
            <w:u w:val="single"/>
          </w:rPr>
          <w:t>Sermon Outlines on the Epistles: Galatians–II Timothy</w:t>
        </w:r>
      </w:hyperlink>
      <w:r w:rsidRPr="005B7392">
        <w:rPr>
          <w:sz w:val="20"/>
          <w:szCs w:val="20"/>
        </w:rPr>
        <w:t>, Dollar Sermon Library Series (Grand Rapids, MI: Baker Book House, 1971), 35.</w:t>
      </w:r>
    </w:p>
  </w:footnote>
  <w:footnote w:id="2">
    <w:p w14:paraId="3EEE5491" w14:textId="77777777" w:rsidR="007802B4" w:rsidRPr="005B7392" w:rsidRDefault="007802B4" w:rsidP="003212CD">
      <w:pPr>
        <w:rPr>
          <w:sz w:val="20"/>
          <w:szCs w:val="20"/>
        </w:rPr>
      </w:pPr>
      <w:r w:rsidRPr="005B7392">
        <w:rPr>
          <w:sz w:val="20"/>
          <w:szCs w:val="20"/>
          <w:vertAlign w:val="superscript"/>
        </w:rPr>
        <w:footnoteRef/>
      </w:r>
      <w:r w:rsidRPr="005B7392">
        <w:rPr>
          <w:sz w:val="20"/>
          <w:szCs w:val="20"/>
        </w:rPr>
        <w:t xml:space="preserve"> Michael Holmes, </w:t>
      </w:r>
      <w:hyperlink r:id="rId2" w:history="1">
        <w:r w:rsidRPr="005B7392">
          <w:rPr>
            <w:i/>
            <w:color w:val="0000FF"/>
            <w:sz w:val="20"/>
            <w:szCs w:val="20"/>
            <w:u w:val="single"/>
          </w:rPr>
          <w:t>1 and 2 Thessalonians</w:t>
        </w:r>
      </w:hyperlink>
      <w:r w:rsidRPr="005B7392">
        <w:rPr>
          <w:sz w:val="20"/>
          <w:szCs w:val="20"/>
        </w:rPr>
        <w:t>, The NIV Application Commentary (Grand Rapids, MI: Zondervan Publishing House, 1998), 174.</w:t>
      </w:r>
    </w:p>
  </w:footnote>
  <w:footnote w:id="3">
    <w:p w14:paraId="45E9F39A" w14:textId="77777777" w:rsidR="007802B4" w:rsidRPr="005B7392" w:rsidRDefault="007802B4" w:rsidP="007302E0">
      <w:pPr>
        <w:rPr>
          <w:sz w:val="20"/>
          <w:szCs w:val="20"/>
        </w:rPr>
      </w:pPr>
      <w:r w:rsidRPr="005B7392">
        <w:rPr>
          <w:sz w:val="20"/>
          <w:szCs w:val="20"/>
          <w:vertAlign w:val="superscript"/>
        </w:rPr>
        <w:footnoteRef/>
      </w:r>
      <w:r w:rsidRPr="005B7392">
        <w:rPr>
          <w:sz w:val="20"/>
          <w:szCs w:val="20"/>
        </w:rPr>
        <w:t xml:space="preserve"> Michael Holmes, </w:t>
      </w:r>
      <w:hyperlink r:id="rId3" w:history="1">
        <w:r w:rsidRPr="005B7392">
          <w:rPr>
            <w:i/>
            <w:color w:val="0000FF"/>
            <w:sz w:val="20"/>
            <w:szCs w:val="20"/>
            <w:u w:val="single"/>
          </w:rPr>
          <w:t>1 and 2 Thessalonians</w:t>
        </w:r>
      </w:hyperlink>
      <w:r w:rsidRPr="005B7392">
        <w:rPr>
          <w:sz w:val="20"/>
          <w:szCs w:val="20"/>
        </w:rPr>
        <w:t>, The NIV Application Commentary (Grand Rapids, MI: Zondervan Publishing House, 1998), 173.</w:t>
      </w:r>
    </w:p>
  </w:footnote>
  <w:footnote w:id="4">
    <w:p w14:paraId="6034626E" w14:textId="2ECB1360" w:rsidR="007802B4" w:rsidRPr="005B7392" w:rsidRDefault="007802B4">
      <w:pPr>
        <w:pStyle w:val="FootnoteText"/>
      </w:pPr>
      <w:r w:rsidRPr="005B7392">
        <w:rPr>
          <w:rStyle w:val="FootnoteReference"/>
        </w:rPr>
        <w:footnoteRef/>
      </w:r>
      <w:r w:rsidRPr="005B7392">
        <w:t xml:space="preserve"> Taken from the following website:  </w:t>
      </w:r>
      <w:hyperlink r:id="rId4" w:history="1">
        <w:r w:rsidRPr="005B7392">
          <w:rPr>
            <w:rStyle w:val="Hyperlink"/>
          </w:rPr>
          <w:t>https://en.wikipedia.org/wiki/Predictions_and_claims_for_the_Second_Coming_of_Christ</w:t>
        </w:r>
      </w:hyperlink>
    </w:p>
    <w:p w14:paraId="704D9652" w14:textId="77777777" w:rsidR="007802B4" w:rsidRPr="005B7392" w:rsidRDefault="007802B4">
      <w:pPr>
        <w:pStyle w:val="FootnoteText"/>
      </w:pPr>
    </w:p>
  </w:footnote>
  <w:footnote w:id="5">
    <w:p w14:paraId="5B6D8D6B" w14:textId="77777777" w:rsidR="007802B4" w:rsidRPr="005B7392" w:rsidRDefault="007802B4" w:rsidP="0036599D">
      <w:pPr>
        <w:rPr>
          <w:sz w:val="20"/>
          <w:szCs w:val="20"/>
        </w:rPr>
      </w:pPr>
      <w:r w:rsidRPr="005B7392">
        <w:rPr>
          <w:sz w:val="20"/>
          <w:szCs w:val="20"/>
          <w:vertAlign w:val="superscript"/>
        </w:rPr>
        <w:footnoteRef/>
      </w:r>
      <w:r w:rsidRPr="005B7392">
        <w:rPr>
          <w:sz w:val="20"/>
          <w:szCs w:val="20"/>
        </w:rPr>
        <w:t xml:space="preserve"> Michael Holmes, </w:t>
      </w:r>
      <w:hyperlink r:id="rId5" w:history="1">
        <w:r w:rsidRPr="005B7392">
          <w:rPr>
            <w:i/>
            <w:color w:val="0000FF"/>
            <w:sz w:val="20"/>
            <w:szCs w:val="20"/>
            <w:u w:val="single"/>
          </w:rPr>
          <w:t>1 and 2 Thessalonians</w:t>
        </w:r>
      </w:hyperlink>
      <w:r w:rsidRPr="005B7392">
        <w:rPr>
          <w:sz w:val="20"/>
          <w:szCs w:val="20"/>
        </w:rPr>
        <w:t>, The NIV Application Commentary (Grand Rapids, MI: Zondervan Publishing House, 1998), 173.</w:t>
      </w:r>
    </w:p>
  </w:footnote>
  <w:footnote w:id="6">
    <w:p w14:paraId="7D26F1BD" w14:textId="77777777" w:rsidR="007802B4" w:rsidRPr="005B7392" w:rsidRDefault="007802B4" w:rsidP="00FD3F89">
      <w:pPr>
        <w:rPr>
          <w:sz w:val="20"/>
          <w:szCs w:val="20"/>
        </w:rPr>
      </w:pPr>
      <w:r w:rsidRPr="005B7392">
        <w:rPr>
          <w:sz w:val="20"/>
          <w:szCs w:val="20"/>
          <w:vertAlign w:val="superscript"/>
        </w:rPr>
        <w:footnoteRef/>
      </w:r>
      <w:r w:rsidRPr="005B7392">
        <w:rPr>
          <w:sz w:val="20"/>
          <w:szCs w:val="20"/>
        </w:rPr>
        <w:t xml:space="preserve"> Michael Holmes, </w:t>
      </w:r>
      <w:hyperlink r:id="rId6" w:history="1">
        <w:r w:rsidRPr="005B7392">
          <w:rPr>
            <w:i/>
            <w:color w:val="0000FF"/>
            <w:sz w:val="20"/>
            <w:szCs w:val="20"/>
            <w:u w:val="single"/>
          </w:rPr>
          <w:t>1 and 2 Thessalonians</w:t>
        </w:r>
      </w:hyperlink>
      <w:r w:rsidRPr="005B7392">
        <w:rPr>
          <w:sz w:val="20"/>
          <w:szCs w:val="20"/>
        </w:rPr>
        <w:t>, The NIV Application Commentary (Grand Rapids, MI: Zondervan Publishing House, 1998), 164.</w:t>
      </w:r>
    </w:p>
  </w:footnote>
  <w:footnote w:id="7">
    <w:p w14:paraId="3300D8C8" w14:textId="77777777" w:rsidR="007802B4" w:rsidRPr="005B7392" w:rsidRDefault="007802B4" w:rsidP="00FD3F89">
      <w:pPr>
        <w:rPr>
          <w:sz w:val="20"/>
          <w:szCs w:val="20"/>
        </w:rPr>
      </w:pPr>
      <w:r w:rsidRPr="005B7392">
        <w:rPr>
          <w:sz w:val="20"/>
          <w:szCs w:val="20"/>
          <w:vertAlign w:val="superscript"/>
        </w:rPr>
        <w:footnoteRef/>
      </w:r>
      <w:r w:rsidRPr="005B7392">
        <w:rPr>
          <w:sz w:val="20"/>
          <w:szCs w:val="20"/>
        </w:rPr>
        <w:t xml:space="preserve"> Gordon D. Fee, </w:t>
      </w:r>
      <w:hyperlink r:id="rId7" w:history="1">
        <w:r w:rsidRPr="005B7392">
          <w:rPr>
            <w:i/>
            <w:color w:val="0000FF"/>
            <w:sz w:val="20"/>
            <w:szCs w:val="20"/>
            <w:u w:val="single"/>
          </w:rPr>
          <w:t>The First and Second Letters to the Thessalonians</w:t>
        </w:r>
      </w:hyperlink>
      <w:r w:rsidRPr="005B7392">
        <w:rPr>
          <w:sz w:val="20"/>
          <w:szCs w:val="20"/>
        </w:rPr>
        <w:t>, The New International Commentary on the New Testament (Grand Rapids, MI: Wm. B. Eerdmans Publishing Co., 2009), 191.</w:t>
      </w:r>
    </w:p>
  </w:footnote>
  <w:footnote w:id="8">
    <w:p w14:paraId="0BB66391" w14:textId="77777777" w:rsidR="007802B4" w:rsidRDefault="007802B4" w:rsidP="00C0534F">
      <w:r>
        <w:rPr>
          <w:vertAlign w:val="superscript"/>
        </w:rPr>
        <w:footnoteRef/>
      </w:r>
      <w:r>
        <w:t xml:space="preserve"> Ernest Best, </w:t>
      </w:r>
      <w:hyperlink r:id="rId8" w:history="1">
        <w:r>
          <w:rPr>
            <w:i/>
            <w:color w:val="0000FF"/>
            <w:u w:val="single"/>
          </w:rPr>
          <w:t>The First and Second Epistles to the Thessalonians</w:t>
        </w:r>
      </w:hyperlink>
      <w:r>
        <w:t>, Black’s New Testament Commentary (London: Continuum, 1986), 203.</w:t>
      </w:r>
    </w:p>
  </w:footnote>
  <w:footnote w:id="9">
    <w:p w14:paraId="582199AC" w14:textId="77777777" w:rsidR="007802B4" w:rsidRDefault="007802B4" w:rsidP="00D37142">
      <w:r>
        <w:rPr>
          <w:vertAlign w:val="superscript"/>
        </w:rPr>
        <w:footnoteRef/>
      </w:r>
      <w:r>
        <w:t xml:space="preserve"> William Barclay, </w:t>
      </w:r>
      <w:hyperlink r:id="rId9" w:history="1">
        <w:r>
          <w:rPr>
            <w:i/>
            <w:color w:val="0000FF"/>
            <w:u w:val="single"/>
          </w:rPr>
          <w:t>The Letters to Philippians, Colossians, and Thessalonians</w:t>
        </w:r>
      </w:hyperlink>
      <w:r>
        <w:t>, 3rd ed. fully rev. and updated., The New Daily Study Bible (Louisville, KY; London: Westminster John Knox Press, 2003), 236.</w:t>
      </w:r>
    </w:p>
  </w:footnote>
  <w:footnote w:id="10">
    <w:p w14:paraId="2444C442" w14:textId="77777777" w:rsidR="007802B4" w:rsidRDefault="007802B4" w:rsidP="00EF644A">
      <w:r>
        <w:rPr>
          <w:vertAlign w:val="superscript"/>
        </w:rPr>
        <w:footnoteRef/>
      </w:r>
      <w:r>
        <w:t xml:space="preserve"> Daniel M. </w:t>
      </w:r>
      <w:proofErr w:type="spellStart"/>
      <w:r>
        <w:t>Gurtner</w:t>
      </w:r>
      <w:proofErr w:type="spellEnd"/>
      <w:r>
        <w:t xml:space="preserve">, </w:t>
      </w:r>
      <w:hyperlink r:id="rId10" w:history="1">
        <w:r>
          <w:rPr>
            <w:color w:val="0000FF"/>
            <w:u w:val="single"/>
          </w:rPr>
          <w:t>“1 Thessalonians,”</w:t>
        </w:r>
      </w:hyperlink>
      <w:r>
        <w:t xml:space="preserve"> in </w:t>
      </w:r>
      <w:r>
        <w:rPr>
          <w:i/>
        </w:rPr>
        <w:t>The Bible Knowledge Background Commentary: Acts–Philemon</w:t>
      </w:r>
      <w:r>
        <w:t xml:space="preserve">, ed. Craig A. Evans and Craig A. </w:t>
      </w:r>
      <w:proofErr w:type="spellStart"/>
      <w:r>
        <w:t>Bubeck</w:t>
      </w:r>
      <w:proofErr w:type="spellEnd"/>
      <w:r>
        <w:t>, First Edition. (Colorado Springs, CO: David C Cook, 2004), 623.</w:t>
      </w:r>
    </w:p>
  </w:footnote>
  <w:footnote w:id="11">
    <w:p w14:paraId="41F47B30" w14:textId="77777777" w:rsidR="007802B4" w:rsidRDefault="007802B4" w:rsidP="00EF644A">
      <w:r>
        <w:rPr>
          <w:vertAlign w:val="superscript"/>
        </w:rPr>
        <w:footnoteRef/>
      </w:r>
      <w:r>
        <w:t xml:space="preserve"> Daniel M. </w:t>
      </w:r>
      <w:proofErr w:type="spellStart"/>
      <w:r>
        <w:t>Gurtner</w:t>
      </w:r>
      <w:proofErr w:type="spellEnd"/>
      <w:r>
        <w:t xml:space="preserve">, </w:t>
      </w:r>
      <w:hyperlink r:id="rId11" w:history="1">
        <w:r>
          <w:rPr>
            <w:color w:val="0000FF"/>
            <w:u w:val="single"/>
          </w:rPr>
          <w:t>“1 Thessalonians,”</w:t>
        </w:r>
      </w:hyperlink>
      <w:r>
        <w:t xml:space="preserve"> in </w:t>
      </w:r>
      <w:r>
        <w:rPr>
          <w:i/>
        </w:rPr>
        <w:t>The Bible Knowledge Background Commentary: Acts–Philemon</w:t>
      </w:r>
      <w:r>
        <w:t xml:space="preserve">, ed. Craig A. Evans and Craig A. </w:t>
      </w:r>
      <w:proofErr w:type="spellStart"/>
      <w:r>
        <w:t>Bubeck</w:t>
      </w:r>
      <w:proofErr w:type="spellEnd"/>
      <w:r>
        <w:t>, First Edition. (Colorado Springs, CO: David C Cook, 2004), 623.</w:t>
      </w:r>
    </w:p>
  </w:footnote>
  <w:footnote w:id="12">
    <w:p w14:paraId="28969C55" w14:textId="77777777" w:rsidR="007802B4" w:rsidRDefault="007802B4" w:rsidP="00F73D74">
      <w:r>
        <w:rPr>
          <w:vertAlign w:val="superscript"/>
        </w:rPr>
        <w:footnoteRef/>
      </w:r>
      <w:r>
        <w:t xml:space="preserve"> Ben Witherington III, </w:t>
      </w:r>
      <w:hyperlink r:id="rId12" w:history="1">
        <w:r>
          <w:rPr>
            <w:i/>
            <w:color w:val="0000FF"/>
            <w:u w:val="single"/>
          </w:rPr>
          <w:t>1 and 2 Thessalonians: A Socio-Rhetorical Commentary</w:t>
        </w:r>
      </w:hyperlink>
      <w:r>
        <w:t xml:space="preserve"> (Grand Rapids, MI: Wm. B. Eerdmans Publishing Co., 2006), 145.</w:t>
      </w:r>
    </w:p>
  </w:footnote>
  <w:footnote w:id="13">
    <w:p w14:paraId="5E074132" w14:textId="77777777" w:rsidR="007802B4" w:rsidRDefault="007802B4" w:rsidP="00D37142">
      <w:r>
        <w:rPr>
          <w:vertAlign w:val="superscript"/>
        </w:rPr>
        <w:footnoteRef/>
      </w:r>
      <w:r>
        <w:t xml:space="preserve"> William Barclay, </w:t>
      </w:r>
      <w:hyperlink r:id="rId13" w:history="1">
        <w:r>
          <w:rPr>
            <w:i/>
            <w:color w:val="0000FF"/>
            <w:u w:val="single"/>
          </w:rPr>
          <w:t>The Letters to Philippians, Colossians, and Thessalonians</w:t>
        </w:r>
      </w:hyperlink>
      <w:r>
        <w:t>, 3rd ed. fully rev. and updated., The New Daily Study Bible (Louisville, KY; London: Westminster John Knox Press, 2003), 237.</w:t>
      </w:r>
    </w:p>
  </w:footnote>
  <w:footnote w:id="14">
    <w:p w14:paraId="31ED425E" w14:textId="77777777" w:rsidR="007802B4" w:rsidRDefault="007802B4" w:rsidP="00F73D74">
      <w:r>
        <w:rPr>
          <w:vertAlign w:val="superscript"/>
        </w:rPr>
        <w:footnoteRef/>
      </w:r>
      <w:r>
        <w:t xml:space="preserve"> Ben Witherington III, </w:t>
      </w:r>
      <w:hyperlink r:id="rId14" w:history="1">
        <w:r>
          <w:rPr>
            <w:i/>
            <w:color w:val="0000FF"/>
            <w:u w:val="single"/>
          </w:rPr>
          <w:t>1 and 2 Thessalonians: A Socio-Rhetorical Commentary</w:t>
        </w:r>
      </w:hyperlink>
      <w:r>
        <w:t xml:space="preserve"> (Grand Rapids, MI: Wm. B. Eerdmans Publishing Co., 2006), 146.</w:t>
      </w:r>
    </w:p>
  </w:footnote>
  <w:footnote w:id="15">
    <w:p w14:paraId="06A3EE91" w14:textId="77777777" w:rsidR="007802B4" w:rsidRDefault="007802B4" w:rsidP="00F73D74">
      <w:r>
        <w:rPr>
          <w:vertAlign w:val="superscript"/>
        </w:rPr>
        <w:footnoteRef/>
      </w:r>
      <w:r>
        <w:t xml:space="preserve"> Michael Holmes, </w:t>
      </w:r>
      <w:hyperlink r:id="rId15" w:history="1">
        <w:r>
          <w:rPr>
            <w:i/>
            <w:color w:val="0000FF"/>
            <w:u w:val="single"/>
          </w:rPr>
          <w:t>1 and 2 Thessalonians</w:t>
        </w:r>
      </w:hyperlink>
      <w:r>
        <w:t>, The NIV Application Commentary (Grand Rapids, MI: Zondervan Publishing House, 1998), 165.</w:t>
      </w:r>
    </w:p>
  </w:footnote>
  <w:footnote w:id="16">
    <w:p w14:paraId="6216755F" w14:textId="77777777" w:rsidR="007802B4" w:rsidRDefault="007802B4" w:rsidP="00D37142">
      <w:r>
        <w:rPr>
          <w:vertAlign w:val="superscript"/>
        </w:rPr>
        <w:footnoteRef/>
      </w:r>
      <w:r>
        <w:t xml:space="preserve"> Tim Shenton, </w:t>
      </w:r>
      <w:hyperlink r:id="rId16" w:history="1">
        <w:r>
          <w:rPr>
            <w:i/>
            <w:color w:val="0000FF"/>
            <w:u w:val="single"/>
          </w:rPr>
          <w:t>Opening up 1 Thessalonians</w:t>
        </w:r>
      </w:hyperlink>
      <w:r>
        <w:t>, Opening Up Commentary (Leominster: Day One Publications, 2006), 94.</w:t>
      </w:r>
    </w:p>
  </w:footnote>
  <w:footnote w:id="17">
    <w:p w14:paraId="7B496050" w14:textId="77777777" w:rsidR="007802B4" w:rsidRDefault="007802B4" w:rsidP="001547EA">
      <w:r>
        <w:rPr>
          <w:vertAlign w:val="superscript"/>
        </w:rPr>
        <w:footnoteRef/>
      </w:r>
      <w:r>
        <w:t xml:space="preserve"> Ben Witherington III, </w:t>
      </w:r>
      <w:hyperlink r:id="rId17" w:history="1">
        <w:r>
          <w:rPr>
            <w:i/>
            <w:color w:val="0000FF"/>
            <w:u w:val="single"/>
          </w:rPr>
          <w:t>1 and 2 Thessalonians: A Socio-Rhetorical Commentary</w:t>
        </w:r>
      </w:hyperlink>
      <w:r>
        <w:t xml:space="preserve"> (Grand Rapids, MI: Wm. B. Eerdmans Publishing Co., 2006), 147.</w:t>
      </w:r>
    </w:p>
  </w:footnote>
  <w:footnote w:id="18">
    <w:p w14:paraId="4B2170C6" w14:textId="77777777" w:rsidR="007802B4" w:rsidRDefault="007802B4" w:rsidP="00DB0C7F">
      <w:r>
        <w:rPr>
          <w:vertAlign w:val="superscript"/>
        </w:rPr>
        <w:footnoteRef/>
      </w:r>
      <w:r>
        <w:t xml:space="preserve"> Ben Witherington III, </w:t>
      </w:r>
      <w:hyperlink r:id="rId18" w:history="1">
        <w:r>
          <w:rPr>
            <w:i/>
            <w:color w:val="0000FF"/>
            <w:u w:val="single"/>
          </w:rPr>
          <w:t>1 and 2 Thessalonians: A Socio-Rhetorical Commentary</w:t>
        </w:r>
      </w:hyperlink>
      <w:r>
        <w:t xml:space="preserve"> (Grand Rapids, MI: Wm. B. Eerdmans Publishing Co., 2006), 146.</w:t>
      </w:r>
    </w:p>
  </w:footnote>
  <w:footnote w:id="19">
    <w:p w14:paraId="3DBF7951" w14:textId="77777777" w:rsidR="007802B4" w:rsidRDefault="007802B4" w:rsidP="00DB0C7F">
      <w:r>
        <w:rPr>
          <w:vertAlign w:val="superscript"/>
        </w:rPr>
        <w:footnoteRef/>
      </w:r>
      <w:r>
        <w:t xml:space="preserve"> Nathan P. </w:t>
      </w:r>
      <w:proofErr w:type="spellStart"/>
      <w:r>
        <w:t>Feldmeth</w:t>
      </w:r>
      <w:proofErr w:type="spellEnd"/>
      <w:r>
        <w:t xml:space="preserve">, </w:t>
      </w:r>
      <w:hyperlink r:id="rId19" w:history="1">
        <w:r>
          <w:rPr>
            <w:i/>
            <w:color w:val="0000FF"/>
            <w:u w:val="single"/>
          </w:rPr>
          <w:t>Pocket Dictionary of Church History: Over 300 Terms Clearly and Concisely Defined</w:t>
        </w:r>
      </w:hyperlink>
      <w:r>
        <w:t>, The IVP Pocket Reference Series (Downers Grove, IL: IVP Academic, 2008), 120.</w:t>
      </w:r>
    </w:p>
  </w:footnote>
  <w:footnote w:id="20">
    <w:p w14:paraId="31D97215" w14:textId="77777777" w:rsidR="007802B4" w:rsidRDefault="007802B4" w:rsidP="00DB0C7F">
      <w:r>
        <w:rPr>
          <w:vertAlign w:val="superscript"/>
        </w:rPr>
        <w:footnoteRef/>
      </w:r>
      <w:r>
        <w:t xml:space="preserve"> Ben Witherington III, </w:t>
      </w:r>
      <w:hyperlink r:id="rId20" w:history="1">
        <w:r>
          <w:rPr>
            <w:i/>
            <w:color w:val="0000FF"/>
            <w:u w:val="single"/>
          </w:rPr>
          <w:t>1 and 2 Thessalonians: A Socio-Rhetorical Commentary</w:t>
        </w:r>
      </w:hyperlink>
      <w:r>
        <w:t xml:space="preserve"> (Grand Rapids, MI: Wm. B. Eerdmans Publishing Co., 2006), 147.</w:t>
      </w:r>
    </w:p>
  </w:footnote>
  <w:footnote w:id="21">
    <w:p w14:paraId="69BD589C" w14:textId="77777777" w:rsidR="007802B4" w:rsidRDefault="007802B4" w:rsidP="00DB0C7F">
      <w:r>
        <w:rPr>
          <w:vertAlign w:val="superscript"/>
        </w:rPr>
        <w:footnoteRef/>
      </w:r>
      <w:r>
        <w:t xml:space="preserve"> Ben Witherington III, </w:t>
      </w:r>
      <w:hyperlink r:id="rId21" w:history="1">
        <w:r>
          <w:rPr>
            <w:i/>
            <w:color w:val="0000FF"/>
            <w:u w:val="single"/>
          </w:rPr>
          <w:t>1 and 2 Thessalonians: A Socio-Rhetorical Commentary</w:t>
        </w:r>
      </w:hyperlink>
      <w:r>
        <w:t xml:space="preserve"> (Grand Rapids, MI: Wm. B. Eerdmans Publishing Co., 2006), 147.</w:t>
      </w:r>
    </w:p>
  </w:footnote>
  <w:footnote w:id="22">
    <w:p w14:paraId="1DD81BC4" w14:textId="77777777" w:rsidR="007802B4" w:rsidRDefault="007802B4" w:rsidP="0026492F">
      <w:r>
        <w:rPr>
          <w:vertAlign w:val="superscript"/>
        </w:rPr>
        <w:footnoteRef/>
      </w:r>
      <w:r>
        <w:t xml:space="preserve"> F. F. Bruce, </w:t>
      </w:r>
      <w:hyperlink r:id="rId22" w:history="1">
        <w:r>
          <w:rPr>
            <w:i/>
            <w:color w:val="0000FF"/>
            <w:u w:val="single"/>
          </w:rPr>
          <w:t>1 and 2 Thessalonians</w:t>
        </w:r>
      </w:hyperlink>
      <w:r>
        <w:t>, vol. 45, Word Biblical Commentary (Dallas: Word, Incorporated, 1982), 110.</w:t>
      </w:r>
    </w:p>
  </w:footnote>
  <w:footnote w:id="23">
    <w:p w14:paraId="029E1BCC" w14:textId="77777777" w:rsidR="007802B4" w:rsidRDefault="007802B4" w:rsidP="0026492F">
      <w:r>
        <w:rPr>
          <w:vertAlign w:val="superscript"/>
        </w:rPr>
        <w:footnoteRef/>
      </w:r>
      <w:r>
        <w:t xml:space="preserve"> Michael Holmes, </w:t>
      </w:r>
      <w:hyperlink r:id="rId23" w:history="1">
        <w:r>
          <w:rPr>
            <w:i/>
            <w:color w:val="0000FF"/>
            <w:u w:val="single"/>
          </w:rPr>
          <w:t>1 and 2 Thessalonians</w:t>
        </w:r>
      </w:hyperlink>
      <w:r>
        <w:t>, The NIV Application Commentary (Grand Rapids, MI: Zondervan Publishing House, 1998), 166.</w:t>
      </w:r>
    </w:p>
  </w:footnote>
  <w:footnote w:id="24">
    <w:p w14:paraId="1B65B725" w14:textId="77777777" w:rsidR="007802B4" w:rsidRDefault="007802B4" w:rsidP="00221159">
      <w:r>
        <w:rPr>
          <w:vertAlign w:val="superscript"/>
        </w:rPr>
        <w:footnoteRef/>
      </w:r>
      <w:r>
        <w:t xml:space="preserve"> Gordon D. Fee, </w:t>
      </w:r>
      <w:hyperlink r:id="rId24" w:history="1">
        <w:r>
          <w:rPr>
            <w:i/>
            <w:color w:val="0000FF"/>
            <w:u w:val="single"/>
          </w:rPr>
          <w:t>The First and Second Letters to the Thessalonians</w:t>
        </w:r>
      </w:hyperlink>
      <w:r>
        <w:t>, The New International Commentary on the New Testament (Grand Rapids, MI: Wm. B. Eerdmans Publishing Co., 2009), 188.</w:t>
      </w:r>
    </w:p>
  </w:footnote>
  <w:footnote w:id="25">
    <w:p w14:paraId="65118549" w14:textId="77777777" w:rsidR="007802B4" w:rsidRDefault="007802B4" w:rsidP="00221159">
      <w:r>
        <w:rPr>
          <w:vertAlign w:val="superscript"/>
        </w:rPr>
        <w:footnoteRef/>
      </w:r>
      <w:r>
        <w:t xml:space="preserve"> Gordon D. Fee, </w:t>
      </w:r>
      <w:hyperlink r:id="rId25" w:history="1">
        <w:r>
          <w:rPr>
            <w:i/>
            <w:color w:val="0000FF"/>
            <w:u w:val="single"/>
          </w:rPr>
          <w:t>The First and Second Letters to the Thessalonians</w:t>
        </w:r>
      </w:hyperlink>
      <w:r>
        <w:t>, The New International Commentary on the New Testament (Grand Rapids, MI: Wm. B. Eerdmans Publishing Co., 2009), 190.</w:t>
      </w:r>
    </w:p>
  </w:footnote>
  <w:footnote w:id="26">
    <w:p w14:paraId="6A705261" w14:textId="77777777" w:rsidR="007802B4" w:rsidRDefault="007802B4" w:rsidP="00F518F7">
      <w:r>
        <w:rPr>
          <w:vertAlign w:val="superscript"/>
        </w:rPr>
        <w:footnoteRef/>
      </w:r>
      <w:r>
        <w:t xml:space="preserve"> G. K. Beale, </w:t>
      </w:r>
      <w:hyperlink r:id="rId26" w:history="1">
        <w:r>
          <w:rPr>
            <w:i/>
            <w:color w:val="0000FF"/>
            <w:u w:val="single"/>
          </w:rPr>
          <w:t>1–2 Thessalonians</w:t>
        </w:r>
      </w:hyperlink>
      <w:r>
        <w:t>, The IVP New Testament Commentary Series (Downers Grove, IL: InterVarsity Press, 2003), 147.</w:t>
      </w:r>
    </w:p>
  </w:footnote>
  <w:footnote w:id="27">
    <w:p w14:paraId="03EEF570" w14:textId="77777777" w:rsidR="007802B4" w:rsidRDefault="007802B4" w:rsidP="00F518F7">
      <w:r>
        <w:rPr>
          <w:vertAlign w:val="superscript"/>
        </w:rPr>
        <w:footnoteRef/>
      </w:r>
      <w:r>
        <w:t xml:space="preserve"> G. K. Beale, </w:t>
      </w:r>
      <w:hyperlink r:id="rId27" w:history="1">
        <w:r>
          <w:rPr>
            <w:i/>
            <w:color w:val="0000FF"/>
            <w:u w:val="single"/>
          </w:rPr>
          <w:t>1–2 Thessalonians</w:t>
        </w:r>
      </w:hyperlink>
      <w:r>
        <w:t>, The IVP New Testament Commentary Series (Downers Grove, IL: InterVarsity Press, 2003), 146–147.</w:t>
      </w:r>
    </w:p>
  </w:footnote>
  <w:footnote w:id="28">
    <w:p w14:paraId="5B3D3C8C" w14:textId="77777777" w:rsidR="007802B4" w:rsidRDefault="007802B4" w:rsidP="00F518F7">
      <w:r>
        <w:rPr>
          <w:vertAlign w:val="superscript"/>
        </w:rPr>
        <w:footnoteRef/>
      </w:r>
      <w:r>
        <w:t xml:space="preserve"> Michael Holmes, </w:t>
      </w:r>
      <w:hyperlink r:id="rId28" w:history="1">
        <w:r>
          <w:rPr>
            <w:i/>
            <w:color w:val="0000FF"/>
            <w:u w:val="single"/>
          </w:rPr>
          <w:t>1 and 2 Thessalonians</w:t>
        </w:r>
      </w:hyperlink>
      <w:r>
        <w:t>, The NIV Application Commentary (Grand Rapids, MI: Zondervan Publishing House, 1998), 167.</w:t>
      </w:r>
    </w:p>
  </w:footnote>
  <w:footnote w:id="29">
    <w:p w14:paraId="74EDCCDE" w14:textId="77777777" w:rsidR="007802B4" w:rsidRDefault="007802B4" w:rsidP="00635F5D">
      <w:r>
        <w:rPr>
          <w:vertAlign w:val="superscript"/>
        </w:rPr>
        <w:footnoteRef/>
      </w:r>
      <w:r>
        <w:t xml:space="preserve"> Ben Witherington III, </w:t>
      </w:r>
      <w:hyperlink r:id="rId29" w:history="1">
        <w:r>
          <w:rPr>
            <w:i/>
            <w:color w:val="0000FF"/>
            <w:u w:val="single"/>
          </w:rPr>
          <w:t>1 and 2 Thessalonians: A Socio-Rhetorical Commentary</w:t>
        </w:r>
      </w:hyperlink>
      <w:r>
        <w:t xml:space="preserve"> (Grand Rapids, MI: Wm. B. Eerdmans Publishing Co., 2006), 148.</w:t>
      </w:r>
    </w:p>
  </w:footnote>
  <w:footnote w:id="30">
    <w:p w14:paraId="73BBB7A1" w14:textId="77777777" w:rsidR="007802B4" w:rsidRDefault="007802B4" w:rsidP="007B2521">
      <w:r>
        <w:rPr>
          <w:vertAlign w:val="superscript"/>
        </w:rPr>
        <w:footnoteRef/>
      </w:r>
      <w:r>
        <w:t xml:space="preserve"> G. K. Beale, </w:t>
      </w:r>
      <w:hyperlink r:id="rId30" w:history="1">
        <w:r>
          <w:rPr>
            <w:i/>
            <w:color w:val="0000FF"/>
            <w:u w:val="single"/>
          </w:rPr>
          <w:t>1–2 Thessalonians</w:t>
        </w:r>
      </w:hyperlink>
      <w:r>
        <w:t>, The IVP New Testament Commentary Series (Downers Grove, IL: InterVarsity Press, 2003), 145.</w:t>
      </w:r>
    </w:p>
  </w:footnote>
  <w:footnote w:id="31">
    <w:p w14:paraId="00B996CA" w14:textId="77777777" w:rsidR="007802B4" w:rsidRDefault="007802B4" w:rsidP="007B2521">
      <w:r>
        <w:rPr>
          <w:vertAlign w:val="superscript"/>
        </w:rPr>
        <w:footnoteRef/>
      </w:r>
      <w:r>
        <w:t xml:space="preserve"> Gordon D. Fee, </w:t>
      </w:r>
      <w:hyperlink r:id="rId31" w:history="1">
        <w:r>
          <w:rPr>
            <w:i/>
            <w:color w:val="0000FF"/>
            <w:u w:val="single"/>
          </w:rPr>
          <w:t>The First and Second Letters to the Thessalonians</w:t>
        </w:r>
      </w:hyperlink>
      <w:r>
        <w:t>, The New International Commentary on the New Testament (Grand Rapids, MI: Wm. B. Eerdmans Publishing Co., 2009), 192.</w:t>
      </w:r>
    </w:p>
  </w:footnote>
  <w:footnote w:id="32">
    <w:p w14:paraId="19E924C8" w14:textId="77777777" w:rsidR="007802B4" w:rsidRDefault="007802B4" w:rsidP="00635F5D">
      <w:r>
        <w:rPr>
          <w:vertAlign w:val="superscript"/>
        </w:rPr>
        <w:footnoteRef/>
      </w:r>
      <w:r>
        <w:t xml:space="preserve"> G. K. Beale, </w:t>
      </w:r>
      <w:hyperlink r:id="rId32" w:history="1">
        <w:r>
          <w:rPr>
            <w:i/>
            <w:color w:val="0000FF"/>
            <w:u w:val="single"/>
          </w:rPr>
          <w:t>1–2 Thessalonians</w:t>
        </w:r>
      </w:hyperlink>
      <w:r>
        <w:t>, The IVP New Testament Commentary Series (Downers Grove, IL: InterVarsity Press, 2003), 146.</w:t>
      </w:r>
    </w:p>
  </w:footnote>
  <w:footnote w:id="33">
    <w:p w14:paraId="464639FA" w14:textId="77777777" w:rsidR="007802B4" w:rsidRDefault="007802B4" w:rsidP="00635F5D">
      <w:r>
        <w:rPr>
          <w:vertAlign w:val="superscript"/>
        </w:rPr>
        <w:footnoteRef/>
      </w:r>
      <w:r>
        <w:t xml:space="preserve"> F. F. Bruce, </w:t>
      </w:r>
      <w:hyperlink r:id="rId33" w:history="1">
        <w:r>
          <w:rPr>
            <w:i/>
            <w:color w:val="0000FF"/>
            <w:u w:val="single"/>
          </w:rPr>
          <w:t>1 and 2 Thessalonians</w:t>
        </w:r>
      </w:hyperlink>
      <w:r>
        <w:t>, vol. 45, Word Biblical Commentary (Dallas: Word, Incorporated, 1982), 111.</w:t>
      </w:r>
    </w:p>
  </w:footnote>
  <w:footnote w:id="34">
    <w:p w14:paraId="1A335578" w14:textId="77777777" w:rsidR="007802B4" w:rsidRDefault="007802B4" w:rsidP="00635F5D">
      <w:r>
        <w:rPr>
          <w:vertAlign w:val="superscript"/>
        </w:rPr>
        <w:footnoteRef/>
      </w:r>
      <w:r>
        <w:t xml:space="preserve"> Ben Witherington III, </w:t>
      </w:r>
      <w:hyperlink r:id="rId34" w:history="1">
        <w:r>
          <w:rPr>
            <w:i/>
            <w:color w:val="0000FF"/>
            <w:u w:val="single"/>
          </w:rPr>
          <w:t>1 and 2 Thessalonians: A Socio-Rhetorical Commentary</w:t>
        </w:r>
      </w:hyperlink>
      <w:r>
        <w:t xml:space="preserve"> (Grand Rapids, MI: Wm. B. Eerdmans Publishing Co., 2006), 149.</w:t>
      </w:r>
    </w:p>
  </w:footnote>
  <w:footnote w:id="35">
    <w:p w14:paraId="515A17F5" w14:textId="77777777" w:rsidR="007802B4" w:rsidRDefault="007802B4" w:rsidP="00E969AF">
      <w:r>
        <w:rPr>
          <w:vertAlign w:val="superscript"/>
        </w:rPr>
        <w:footnoteRef/>
      </w:r>
      <w:r>
        <w:t xml:space="preserve"> G. K. Beale, </w:t>
      </w:r>
      <w:hyperlink r:id="rId35" w:history="1">
        <w:r>
          <w:rPr>
            <w:i/>
            <w:color w:val="0000FF"/>
            <w:u w:val="single"/>
          </w:rPr>
          <w:t>1–2 Thessalonians</w:t>
        </w:r>
      </w:hyperlink>
      <w:r>
        <w:t>, The IVP New Testament Commentary Series (Downers Grove, IL: InterVarsity Press, 2003), 146.</w:t>
      </w:r>
    </w:p>
  </w:footnote>
  <w:footnote w:id="36">
    <w:p w14:paraId="33CCF656" w14:textId="77777777" w:rsidR="007802B4" w:rsidRDefault="007802B4" w:rsidP="009D6E8D">
      <w:r>
        <w:rPr>
          <w:vertAlign w:val="superscript"/>
        </w:rPr>
        <w:footnoteRef/>
      </w:r>
      <w:r>
        <w:t xml:space="preserve"> G. K. Beale, </w:t>
      </w:r>
      <w:hyperlink r:id="rId36" w:history="1">
        <w:r>
          <w:rPr>
            <w:i/>
            <w:color w:val="0000FF"/>
            <w:u w:val="single"/>
          </w:rPr>
          <w:t>1–2 Thessalonians</w:t>
        </w:r>
      </w:hyperlink>
      <w:r>
        <w:t>, The IVP New Testament Commentary Series (Downers Grove, IL: InterVarsity Press, 2003), 147.</w:t>
      </w:r>
    </w:p>
  </w:footnote>
  <w:footnote w:id="37">
    <w:p w14:paraId="52B556A2" w14:textId="77777777" w:rsidR="007802B4" w:rsidRDefault="007802B4" w:rsidP="009D6E8D">
      <w:r>
        <w:rPr>
          <w:vertAlign w:val="superscript"/>
        </w:rPr>
        <w:footnoteRef/>
      </w:r>
      <w:r>
        <w:t xml:space="preserve"> G. K. Beale, </w:t>
      </w:r>
      <w:hyperlink r:id="rId37" w:history="1">
        <w:r>
          <w:rPr>
            <w:i/>
            <w:color w:val="0000FF"/>
            <w:u w:val="single"/>
          </w:rPr>
          <w:t>1–2 Thessalonians</w:t>
        </w:r>
      </w:hyperlink>
      <w:r>
        <w:t>, The IVP New Testament Commentary Series (Downers Grove, IL: InterVarsity Press, 2003), 147.</w:t>
      </w:r>
    </w:p>
  </w:footnote>
  <w:footnote w:id="38">
    <w:p w14:paraId="5D1E5AC3" w14:textId="77777777" w:rsidR="007802B4" w:rsidRDefault="007802B4" w:rsidP="009D6E8D">
      <w:r>
        <w:rPr>
          <w:vertAlign w:val="superscript"/>
        </w:rPr>
        <w:footnoteRef/>
      </w:r>
      <w:r>
        <w:t xml:space="preserve"> Harold W. </w:t>
      </w:r>
      <w:proofErr w:type="spellStart"/>
      <w:r>
        <w:t>Hoehner</w:t>
      </w:r>
      <w:proofErr w:type="spellEnd"/>
      <w:r>
        <w:t xml:space="preserve">, Philip W. Comfort, and Peter H. </w:t>
      </w:r>
      <w:proofErr w:type="spellStart"/>
      <w:r>
        <w:t>Davids</w:t>
      </w:r>
      <w:proofErr w:type="spellEnd"/>
      <w:r>
        <w:t xml:space="preserve">, </w:t>
      </w:r>
      <w:hyperlink r:id="rId38" w:history="1">
        <w:r>
          <w:rPr>
            <w:i/>
            <w:color w:val="0000FF"/>
            <w:u w:val="single"/>
          </w:rPr>
          <w:t>Cornerstone Biblical Commentary: Ephesians, Philippians, Colossians, 1&amp;2 Thessalonians, Philemon.</w:t>
        </w:r>
      </w:hyperlink>
      <w:r>
        <w:t>, vol. 16 (Carol Stream, IL: Tyndale House Publishers, 2008), 364.</w:t>
      </w:r>
    </w:p>
  </w:footnote>
  <w:footnote w:id="39">
    <w:p w14:paraId="229B67BC" w14:textId="77777777" w:rsidR="007802B4" w:rsidRDefault="007802B4" w:rsidP="00E87F52">
      <w:r>
        <w:rPr>
          <w:vertAlign w:val="superscript"/>
        </w:rPr>
        <w:footnoteRef/>
      </w:r>
      <w:r>
        <w:t xml:space="preserve"> F. F. Bruce, </w:t>
      </w:r>
      <w:hyperlink r:id="rId39" w:history="1">
        <w:r>
          <w:rPr>
            <w:i/>
            <w:color w:val="0000FF"/>
            <w:u w:val="single"/>
          </w:rPr>
          <w:t>1 and 2 Thessalonians</w:t>
        </w:r>
      </w:hyperlink>
      <w:r>
        <w:t>, vol. 45, Word Biblical Commentary (Dallas: Word, Incorporated, 1982), 112.</w:t>
      </w:r>
    </w:p>
  </w:footnote>
  <w:footnote w:id="40">
    <w:p w14:paraId="126D3BDF" w14:textId="77777777" w:rsidR="007802B4" w:rsidRDefault="007802B4" w:rsidP="004A3C56">
      <w:r>
        <w:rPr>
          <w:vertAlign w:val="superscript"/>
        </w:rPr>
        <w:footnoteRef/>
      </w:r>
      <w:r>
        <w:t xml:space="preserve"> Tim Shenton, </w:t>
      </w:r>
      <w:hyperlink r:id="rId40" w:history="1">
        <w:r>
          <w:rPr>
            <w:i/>
            <w:color w:val="0000FF"/>
            <w:u w:val="single"/>
          </w:rPr>
          <w:t>Opening up 1 Thessalonians</w:t>
        </w:r>
      </w:hyperlink>
      <w:r>
        <w:t>, Opening Up Commentary (Leominster: Day One Publications, 2006), 98.</w:t>
      </w:r>
    </w:p>
  </w:footnote>
  <w:footnote w:id="41">
    <w:p w14:paraId="14F924E5" w14:textId="77777777" w:rsidR="007802B4" w:rsidRDefault="007802B4" w:rsidP="004A3C56">
      <w:r>
        <w:rPr>
          <w:vertAlign w:val="superscript"/>
        </w:rPr>
        <w:footnoteRef/>
      </w:r>
      <w:r>
        <w:t xml:space="preserve"> Gordon D. Fee, </w:t>
      </w:r>
      <w:hyperlink r:id="rId41" w:history="1">
        <w:r>
          <w:rPr>
            <w:i/>
            <w:color w:val="0000FF"/>
            <w:u w:val="single"/>
          </w:rPr>
          <w:t>The First and Second Letters to the Thessalonians</w:t>
        </w:r>
      </w:hyperlink>
      <w:r>
        <w:t>, The New International Commentary on the New Testament (Grand Rapids, MI: Wm. B. Eerdmans Publishing Co., 2009), 194.</w:t>
      </w:r>
    </w:p>
  </w:footnote>
  <w:footnote w:id="42">
    <w:p w14:paraId="1F7FF278" w14:textId="77777777" w:rsidR="007802B4" w:rsidRDefault="007802B4" w:rsidP="004A3C56">
      <w:r>
        <w:rPr>
          <w:vertAlign w:val="superscript"/>
        </w:rPr>
        <w:footnoteRef/>
      </w:r>
      <w:r>
        <w:t xml:space="preserve"> David J. Williams, </w:t>
      </w:r>
      <w:hyperlink r:id="rId42" w:history="1">
        <w:r>
          <w:rPr>
            <w:i/>
            <w:color w:val="0000FF"/>
            <w:u w:val="single"/>
          </w:rPr>
          <w:t>1 and 2 Thessalonians</w:t>
        </w:r>
      </w:hyperlink>
      <w:r>
        <w:t>, Understanding the Bible Commentary Series (Grand Rapids, MI: Baker Books, 2011), 89.</w:t>
      </w:r>
    </w:p>
  </w:footnote>
  <w:footnote w:id="43">
    <w:p w14:paraId="4134846E" w14:textId="77777777" w:rsidR="007802B4" w:rsidRDefault="007802B4" w:rsidP="007248F2">
      <w:r>
        <w:rPr>
          <w:vertAlign w:val="superscript"/>
        </w:rPr>
        <w:footnoteRef/>
      </w:r>
      <w:r>
        <w:t xml:space="preserve"> Gordon D. Fee, </w:t>
      </w:r>
      <w:hyperlink r:id="rId43" w:history="1">
        <w:r>
          <w:rPr>
            <w:i/>
            <w:color w:val="0000FF"/>
            <w:u w:val="single"/>
          </w:rPr>
          <w:t>The First and Second Letters to the Thessalonians</w:t>
        </w:r>
      </w:hyperlink>
      <w:r>
        <w:t>, The New International Commentary on the New Testament (Grand Rapids, MI: Wm. B. Eerdmans Publishing Co., 2009), 194–195.</w:t>
      </w:r>
    </w:p>
  </w:footnote>
  <w:footnote w:id="44">
    <w:p w14:paraId="1394676B" w14:textId="77777777" w:rsidR="007802B4" w:rsidRDefault="007802B4" w:rsidP="007248F2">
      <w:r>
        <w:rPr>
          <w:vertAlign w:val="superscript"/>
        </w:rPr>
        <w:footnoteRef/>
      </w:r>
      <w:r>
        <w:t xml:space="preserve"> Ben Witherington III, </w:t>
      </w:r>
      <w:hyperlink r:id="rId44" w:history="1">
        <w:r>
          <w:rPr>
            <w:i/>
            <w:color w:val="0000FF"/>
            <w:u w:val="single"/>
          </w:rPr>
          <w:t>1 and 2 Thessalonians: A Socio-Rhetorical Commentary</w:t>
        </w:r>
      </w:hyperlink>
      <w:r>
        <w:t xml:space="preserve"> (Grand Rapids, MI: Wm. B. Eerdmans Publishing Co., 2006), 149.</w:t>
      </w:r>
    </w:p>
  </w:footnote>
  <w:footnote w:id="45">
    <w:p w14:paraId="3B4B99C7" w14:textId="77777777" w:rsidR="00C56D01" w:rsidRDefault="00C56D01" w:rsidP="00C56D01">
      <w:r>
        <w:rPr>
          <w:vertAlign w:val="superscript"/>
        </w:rPr>
        <w:footnoteRef/>
      </w:r>
      <w:r>
        <w:t xml:space="preserve"> G. K. Beale, </w:t>
      </w:r>
      <w:hyperlink r:id="rId45" w:history="1">
        <w:r>
          <w:rPr>
            <w:i/>
            <w:color w:val="0000FF"/>
            <w:u w:val="single"/>
          </w:rPr>
          <w:t>1–2 Thessalonians</w:t>
        </w:r>
      </w:hyperlink>
      <w:r>
        <w:t>, The IVP New Testament Commentary Series (Downers Grove, IL: InterVarsity Press, 2003), 148.</w:t>
      </w:r>
    </w:p>
  </w:footnote>
  <w:footnote w:id="46">
    <w:p w14:paraId="7C3F1C32" w14:textId="77777777" w:rsidR="00C56D01" w:rsidRDefault="00C56D01" w:rsidP="00C56D01">
      <w:r>
        <w:rPr>
          <w:vertAlign w:val="superscript"/>
        </w:rPr>
        <w:footnoteRef/>
      </w:r>
      <w:r>
        <w:t xml:space="preserve"> G. K. Beale, </w:t>
      </w:r>
      <w:hyperlink r:id="rId46" w:history="1">
        <w:r>
          <w:rPr>
            <w:i/>
            <w:color w:val="0000FF"/>
            <w:u w:val="single"/>
          </w:rPr>
          <w:t>1–2 Thessalonians</w:t>
        </w:r>
      </w:hyperlink>
      <w:r>
        <w:t>, The IVP New Testament Commentary Series (Downers Grove, IL: InterVarsity Press, 2003), 151.</w:t>
      </w:r>
    </w:p>
  </w:footnote>
  <w:footnote w:id="47">
    <w:p w14:paraId="73EB42B5" w14:textId="77777777" w:rsidR="00010E64" w:rsidRDefault="00010E64" w:rsidP="00010E64">
      <w:r>
        <w:rPr>
          <w:vertAlign w:val="superscript"/>
        </w:rPr>
        <w:footnoteRef/>
      </w:r>
      <w:r>
        <w:t xml:space="preserve"> F. F. Bruce, </w:t>
      </w:r>
      <w:hyperlink r:id="rId47" w:history="1">
        <w:r>
          <w:rPr>
            <w:i/>
            <w:color w:val="0000FF"/>
            <w:u w:val="single"/>
          </w:rPr>
          <w:t>1 and 2 Thessalonians</w:t>
        </w:r>
      </w:hyperlink>
      <w:r>
        <w:t>, vol. 45, Word Biblical Commentary (Dallas: Word, Incorporated, 1982), 112.</w:t>
      </w:r>
    </w:p>
  </w:footnote>
  <w:footnote w:id="48">
    <w:p w14:paraId="1AEB0CB3" w14:textId="77777777" w:rsidR="00010E64" w:rsidRDefault="00010E64" w:rsidP="00010E64">
      <w:r>
        <w:rPr>
          <w:vertAlign w:val="superscript"/>
        </w:rPr>
        <w:footnoteRef/>
      </w:r>
      <w:r>
        <w:t xml:space="preserve"> Harold W. </w:t>
      </w:r>
      <w:proofErr w:type="spellStart"/>
      <w:r>
        <w:t>Hoehner</w:t>
      </w:r>
      <w:proofErr w:type="spellEnd"/>
      <w:r>
        <w:t xml:space="preserve">, Philip W. Comfort, and Peter H. </w:t>
      </w:r>
      <w:proofErr w:type="spellStart"/>
      <w:r>
        <w:t>Davids</w:t>
      </w:r>
      <w:proofErr w:type="spellEnd"/>
      <w:r>
        <w:t xml:space="preserve">, </w:t>
      </w:r>
      <w:hyperlink r:id="rId48" w:history="1">
        <w:r>
          <w:rPr>
            <w:i/>
            <w:color w:val="0000FF"/>
            <w:u w:val="single"/>
          </w:rPr>
          <w:t>Cornerstone Biblical Commentary: Ephesians, Philippians, Colossians, 1&amp;2 Thessalonians, Philemon.</w:t>
        </w:r>
      </w:hyperlink>
      <w:r>
        <w:t>, vol. 16 (Carol Stream, IL: Tyndale House Publishers, 2008), 364.</w:t>
      </w:r>
    </w:p>
  </w:footnote>
  <w:footnote w:id="49">
    <w:p w14:paraId="383E4EE2" w14:textId="77777777" w:rsidR="00010E64" w:rsidRDefault="00010E64" w:rsidP="00010E64">
      <w:r>
        <w:rPr>
          <w:vertAlign w:val="superscript"/>
        </w:rPr>
        <w:footnoteRef/>
      </w:r>
      <w:r>
        <w:t xml:space="preserve"> G. K. Beale, </w:t>
      </w:r>
      <w:hyperlink r:id="rId49" w:history="1">
        <w:r>
          <w:rPr>
            <w:i/>
            <w:color w:val="0000FF"/>
            <w:u w:val="single"/>
          </w:rPr>
          <w:t>1–2 Thessalonians</w:t>
        </w:r>
      </w:hyperlink>
      <w:r>
        <w:t>, The IVP New Testament Commentary Series (Downers Grove, IL: InterVarsity Press, 2003), 149–150.</w:t>
      </w:r>
    </w:p>
  </w:footnote>
  <w:footnote w:id="50">
    <w:p w14:paraId="740DA509" w14:textId="77777777" w:rsidR="00F658AE" w:rsidRDefault="00F658AE" w:rsidP="00F658AE">
      <w:r>
        <w:rPr>
          <w:vertAlign w:val="superscript"/>
        </w:rPr>
        <w:footnoteRef/>
      </w:r>
      <w:r>
        <w:t xml:space="preserve"> Ben Witherington III, </w:t>
      </w:r>
      <w:hyperlink r:id="rId50" w:history="1">
        <w:r>
          <w:rPr>
            <w:i/>
            <w:color w:val="0000FF"/>
            <w:u w:val="single"/>
          </w:rPr>
          <w:t>1 and 2 Thessalonians: A Socio-Rhetorical Commentary</w:t>
        </w:r>
      </w:hyperlink>
      <w:r>
        <w:t xml:space="preserve"> (Grand Rapids, MI: Wm. B. Eerdmans Publishing Co., 2006), 150.</w:t>
      </w:r>
    </w:p>
  </w:footnote>
  <w:footnote w:id="51">
    <w:p w14:paraId="4A0AE143" w14:textId="77777777" w:rsidR="00F658AE" w:rsidRDefault="00F658AE" w:rsidP="00F658AE">
      <w:r>
        <w:rPr>
          <w:vertAlign w:val="superscript"/>
        </w:rPr>
        <w:footnoteRef/>
      </w:r>
      <w:r>
        <w:t xml:space="preserve"> G. K. Beale, </w:t>
      </w:r>
      <w:hyperlink r:id="rId51" w:history="1">
        <w:r>
          <w:rPr>
            <w:i/>
            <w:color w:val="0000FF"/>
            <w:u w:val="single"/>
          </w:rPr>
          <w:t>1–2 Thessalonians</w:t>
        </w:r>
      </w:hyperlink>
      <w:r>
        <w:t>, The IVP New Testament Commentary Series (Downers Grove, IL: InterVarsity Press, 2003), 152.</w:t>
      </w:r>
    </w:p>
  </w:footnote>
  <w:footnote w:id="52">
    <w:p w14:paraId="27C8855D" w14:textId="77777777" w:rsidR="00F658AE" w:rsidRDefault="00F658AE" w:rsidP="00F658AE">
      <w:r>
        <w:rPr>
          <w:vertAlign w:val="superscript"/>
        </w:rPr>
        <w:footnoteRef/>
      </w:r>
      <w:r>
        <w:t xml:space="preserve"> G. K. Beale, </w:t>
      </w:r>
      <w:hyperlink r:id="rId52" w:history="1">
        <w:r>
          <w:rPr>
            <w:i/>
            <w:color w:val="0000FF"/>
            <w:u w:val="single"/>
          </w:rPr>
          <w:t>1–2 Thessalonians</w:t>
        </w:r>
      </w:hyperlink>
      <w:r>
        <w:t>, The IVP New Testament Commentary Series (Downers Grove, IL: InterVarsity Press, 2003), 149.</w:t>
      </w:r>
    </w:p>
  </w:footnote>
  <w:footnote w:id="53">
    <w:p w14:paraId="4E31ABAB" w14:textId="77777777" w:rsidR="00F658AE" w:rsidRDefault="00F658AE" w:rsidP="00F658AE">
      <w:r>
        <w:rPr>
          <w:vertAlign w:val="superscript"/>
        </w:rPr>
        <w:footnoteRef/>
      </w:r>
      <w:r>
        <w:t xml:space="preserve"> G. K. Beale, </w:t>
      </w:r>
      <w:hyperlink r:id="rId53" w:history="1">
        <w:r>
          <w:rPr>
            <w:i/>
            <w:color w:val="0000FF"/>
            <w:u w:val="single"/>
          </w:rPr>
          <w:t>1–2 Thessalonians</w:t>
        </w:r>
      </w:hyperlink>
      <w:r>
        <w:t>, The IVP New Testament Commentary Series (Downers Grove, IL: InterVarsity Press, 2003), 149.</w:t>
      </w:r>
    </w:p>
  </w:footnote>
  <w:footnote w:id="54">
    <w:p w14:paraId="6382F446" w14:textId="77777777" w:rsidR="000C528A" w:rsidRDefault="000C528A" w:rsidP="000C528A">
      <w:r>
        <w:rPr>
          <w:vertAlign w:val="superscript"/>
        </w:rPr>
        <w:footnoteRef/>
      </w:r>
      <w:r>
        <w:t xml:space="preserve"> G. K. Beale, </w:t>
      </w:r>
      <w:hyperlink r:id="rId54" w:history="1">
        <w:r>
          <w:rPr>
            <w:i/>
            <w:color w:val="0000FF"/>
            <w:u w:val="single"/>
          </w:rPr>
          <w:t>1–2 Thessalonians</w:t>
        </w:r>
      </w:hyperlink>
      <w:r>
        <w:t>, The IVP New Testament Commentary Series (Downers Grove, IL: InterVarsity Press, 2003), 149.</w:t>
      </w:r>
    </w:p>
  </w:footnote>
  <w:footnote w:id="55">
    <w:p w14:paraId="5A0F15CF" w14:textId="77777777" w:rsidR="006E79DD" w:rsidRDefault="006E79DD" w:rsidP="006E79DD">
      <w:r>
        <w:rPr>
          <w:vertAlign w:val="superscript"/>
        </w:rPr>
        <w:footnoteRef/>
      </w:r>
      <w:r>
        <w:t xml:space="preserve"> Ben Witherington III, </w:t>
      </w:r>
      <w:hyperlink r:id="rId55" w:history="1">
        <w:r>
          <w:rPr>
            <w:i/>
            <w:color w:val="0000FF"/>
            <w:u w:val="single"/>
          </w:rPr>
          <w:t>1 and 2 Thessalonians: A Socio-Rhetorical Commentary</w:t>
        </w:r>
      </w:hyperlink>
      <w:r>
        <w:t xml:space="preserve"> (Grand Rapids, MI: Wm. B. Eerdmans Publishing Co., 2006), 151.</w:t>
      </w:r>
    </w:p>
  </w:footnote>
  <w:footnote w:id="56">
    <w:p w14:paraId="37E98C52" w14:textId="77777777" w:rsidR="00601A84" w:rsidRDefault="00601A84" w:rsidP="00601A84">
      <w:r>
        <w:rPr>
          <w:vertAlign w:val="superscript"/>
        </w:rPr>
        <w:footnoteRef/>
      </w:r>
      <w:r>
        <w:t xml:space="preserve"> David J. Williams, </w:t>
      </w:r>
      <w:hyperlink r:id="rId56" w:history="1">
        <w:r>
          <w:rPr>
            <w:i/>
            <w:color w:val="0000FF"/>
            <w:u w:val="single"/>
          </w:rPr>
          <w:t>1 and 2 Thessalonians</w:t>
        </w:r>
      </w:hyperlink>
      <w:r>
        <w:t>, Understanding the Bible Commentary Series (Grand Rapids, MI: Baker Books, 2011), 90.</w:t>
      </w:r>
    </w:p>
  </w:footnote>
  <w:footnote w:id="57">
    <w:p w14:paraId="6C6122E3" w14:textId="77777777" w:rsidR="00601A84" w:rsidRDefault="00601A84" w:rsidP="00601A84">
      <w:r>
        <w:rPr>
          <w:vertAlign w:val="superscript"/>
        </w:rPr>
        <w:footnoteRef/>
      </w:r>
      <w:r>
        <w:t xml:space="preserve"> F. F. Bruce, </w:t>
      </w:r>
      <w:hyperlink r:id="rId57" w:history="1">
        <w:r>
          <w:rPr>
            <w:i/>
            <w:color w:val="0000FF"/>
            <w:u w:val="single"/>
          </w:rPr>
          <w:t>1 and 2 Thessalonians</w:t>
        </w:r>
      </w:hyperlink>
      <w:r>
        <w:t>, vol. 45, Word Biblical Commentary (Dallas: Word, Incorporated, 1982), 113.</w:t>
      </w:r>
    </w:p>
  </w:footnote>
  <w:footnote w:id="58">
    <w:p w14:paraId="6C4FD5AA" w14:textId="77777777" w:rsidR="00EC1671" w:rsidRDefault="00EC1671" w:rsidP="00EC1671">
      <w:r>
        <w:rPr>
          <w:vertAlign w:val="superscript"/>
        </w:rPr>
        <w:footnoteRef/>
      </w:r>
      <w:r>
        <w:t xml:space="preserve"> Leon Morris, </w:t>
      </w:r>
      <w:hyperlink r:id="rId58" w:history="1">
        <w:r>
          <w:rPr>
            <w:i/>
            <w:color w:val="0000FF"/>
            <w:u w:val="single"/>
          </w:rPr>
          <w:t>1 and 2 Thessalonians: An Introduction and Commentary</w:t>
        </w:r>
      </w:hyperlink>
      <w:r>
        <w:t>, vol. 13, Tyndale New Testament Commentaries (Downers Grove, IL: InterVarsity Press, 1984), 98.</w:t>
      </w:r>
    </w:p>
  </w:footnote>
  <w:footnote w:id="59">
    <w:p w14:paraId="57F226A6" w14:textId="77777777" w:rsidR="00EC1671" w:rsidRDefault="00EC1671" w:rsidP="00EC1671">
      <w:r>
        <w:rPr>
          <w:vertAlign w:val="superscript"/>
        </w:rPr>
        <w:footnoteRef/>
      </w:r>
      <w:r>
        <w:t xml:space="preserve"> Leon Morris, </w:t>
      </w:r>
      <w:hyperlink r:id="rId59" w:history="1">
        <w:r>
          <w:rPr>
            <w:i/>
            <w:color w:val="0000FF"/>
            <w:u w:val="single"/>
          </w:rPr>
          <w:t>1 and 2 Thessalonians: An Introduction and Commentary</w:t>
        </w:r>
      </w:hyperlink>
      <w:r>
        <w:t>, vol. 13, Tyndale New Testament Commentaries (Downers Grove, IL: InterVarsity Press, 1984), 97–98.</w:t>
      </w:r>
    </w:p>
  </w:footnote>
  <w:footnote w:id="60">
    <w:p w14:paraId="5D6EDACC" w14:textId="77777777" w:rsidR="00EC1671" w:rsidRDefault="00EC1671" w:rsidP="00EC1671">
      <w:r>
        <w:rPr>
          <w:vertAlign w:val="superscript"/>
        </w:rPr>
        <w:footnoteRef/>
      </w:r>
      <w:r>
        <w:t xml:space="preserve"> F. F. Bruce, </w:t>
      </w:r>
      <w:hyperlink r:id="rId60" w:history="1">
        <w:r>
          <w:rPr>
            <w:i/>
            <w:color w:val="0000FF"/>
            <w:u w:val="single"/>
          </w:rPr>
          <w:t>1 and 2 Thessalonians</w:t>
        </w:r>
      </w:hyperlink>
      <w:r>
        <w:t>, vol. 45, Word Biblical Commentary (Dallas: Word, Incorporated, 1982), 113.</w:t>
      </w:r>
    </w:p>
  </w:footnote>
  <w:footnote w:id="61">
    <w:p w14:paraId="7C47426C" w14:textId="77777777" w:rsidR="0079717A" w:rsidRDefault="0079717A" w:rsidP="0079717A">
      <w:r>
        <w:rPr>
          <w:vertAlign w:val="superscript"/>
        </w:rPr>
        <w:footnoteRef/>
      </w:r>
      <w:r>
        <w:t xml:space="preserve"> Ben Witherington III, </w:t>
      </w:r>
      <w:hyperlink r:id="rId61" w:history="1">
        <w:r>
          <w:rPr>
            <w:i/>
            <w:color w:val="0000FF"/>
            <w:u w:val="single"/>
          </w:rPr>
          <w:t>1 and 2 Thessalonians: A Socio-Rhetorical Commentary</w:t>
        </w:r>
      </w:hyperlink>
      <w:r>
        <w:t xml:space="preserve"> (Grand Rapids, MI: Wm. B. Eerdmans Publishing Co., 2006), 152.</w:t>
      </w:r>
    </w:p>
  </w:footnote>
  <w:footnote w:id="62">
    <w:p w14:paraId="73EBBECA" w14:textId="77777777" w:rsidR="00EC1671" w:rsidRDefault="00EC1671" w:rsidP="00EC1671">
      <w:r>
        <w:rPr>
          <w:vertAlign w:val="superscript"/>
        </w:rPr>
        <w:footnoteRef/>
      </w:r>
      <w:r>
        <w:t xml:space="preserve"> Michael Holmes, </w:t>
      </w:r>
      <w:hyperlink r:id="rId62" w:history="1">
        <w:r>
          <w:rPr>
            <w:i/>
            <w:color w:val="0000FF"/>
            <w:u w:val="single"/>
          </w:rPr>
          <w:t>1 and 2 Thessalonians</w:t>
        </w:r>
      </w:hyperlink>
      <w:r>
        <w:t>, The NIV Application Commentary (Grand Rapids, MI: Zondervan Publishing House, 1998), 169.</w:t>
      </w:r>
    </w:p>
  </w:footnote>
  <w:footnote w:id="63">
    <w:p w14:paraId="34E78341" w14:textId="77777777" w:rsidR="0079717A" w:rsidRDefault="0079717A" w:rsidP="0079717A">
      <w:r>
        <w:rPr>
          <w:vertAlign w:val="superscript"/>
        </w:rPr>
        <w:footnoteRef/>
      </w:r>
      <w:r>
        <w:t xml:space="preserve"> F. F. Bruce, </w:t>
      </w:r>
      <w:hyperlink r:id="rId63" w:history="1">
        <w:r>
          <w:rPr>
            <w:i/>
            <w:color w:val="0000FF"/>
            <w:u w:val="single"/>
          </w:rPr>
          <w:t>1 and 2 Thessalonians</w:t>
        </w:r>
      </w:hyperlink>
      <w:r>
        <w:t>, vol. 45, Word Biblical Commentary (Dallas: Word, Incorporated, 1982), 112–113.</w:t>
      </w:r>
    </w:p>
  </w:footnote>
  <w:footnote w:id="64">
    <w:p w14:paraId="252691CF" w14:textId="77777777" w:rsidR="0079717A" w:rsidRDefault="0079717A" w:rsidP="0079717A">
      <w:r>
        <w:rPr>
          <w:vertAlign w:val="superscript"/>
        </w:rPr>
        <w:footnoteRef/>
      </w:r>
      <w:r>
        <w:t xml:space="preserve"> Ben Witherington III, </w:t>
      </w:r>
      <w:hyperlink r:id="rId64" w:history="1">
        <w:r>
          <w:rPr>
            <w:i/>
            <w:color w:val="0000FF"/>
            <w:u w:val="single"/>
          </w:rPr>
          <w:t>1 and 2 Thessalonians: A Socio-Rhetorical Commentary</w:t>
        </w:r>
      </w:hyperlink>
      <w:r>
        <w:t xml:space="preserve"> (Grand Rapids, MI: Wm. B. Eerdmans Publishing Co., 2006), 153.</w:t>
      </w:r>
    </w:p>
  </w:footnote>
  <w:footnote w:id="65">
    <w:p w14:paraId="58F47C43" w14:textId="77777777" w:rsidR="00DD60ED" w:rsidRDefault="00DD60ED" w:rsidP="00DD60ED">
      <w:r>
        <w:rPr>
          <w:vertAlign w:val="superscript"/>
        </w:rPr>
        <w:footnoteRef/>
      </w:r>
      <w:r>
        <w:t xml:space="preserve"> Tim Shenton, </w:t>
      </w:r>
      <w:hyperlink r:id="rId65" w:history="1">
        <w:r>
          <w:rPr>
            <w:i/>
            <w:color w:val="0000FF"/>
            <w:u w:val="single"/>
          </w:rPr>
          <w:t>Opening up 1 Thessalonians</w:t>
        </w:r>
      </w:hyperlink>
      <w:r>
        <w:t>, Opening Up Commentary (Leominster: Day One Publications, 2006), 100.</w:t>
      </w:r>
    </w:p>
  </w:footnote>
  <w:footnote w:id="66">
    <w:p w14:paraId="544148CB" w14:textId="77777777" w:rsidR="00CF280E" w:rsidRDefault="00CF280E" w:rsidP="00CF280E">
      <w:r>
        <w:rPr>
          <w:vertAlign w:val="superscript"/>
        </w:rPr>
        <w:footnoteRef/>
      </w:r>
      <w:r>
        <w:t xml:space="preserve"> Ben Witherington III, </w:t>
      </w:r>
      <w:hyperlink r:id="rId66" w:history="1">
        <w:r>
          <w:rPr>
            <w:i/>
            <w:color w:val="0000FF"/>
            <w:u w:val="single"/>
          </w:rPr>
          <w:t>1 and 2 Thessalonians: A Socio-Rhetorical Commentary</w:t>
        </w:r>
      </w:hyperlink>
      <w:r>
        <w:t xml:space="preserve"> (Grand Rapids, MI: Wm. B. Eerdmans Publishing Co., 2006), 153.</w:t>
      </w:r>
    </w:p>
  </w:footnote>
  <w:footnote w:id="67">
    <w:p w14:paraId="04769D6F" w14:textId="77777777" w:rsidR="00CF280E" w:rsidRDefault="00CF280E" w:rsidP="00CF280E">
      <w:r>
        <w:rPr>
          <w:vertAlign w:val="superscript"/>
        </w:rPr>
        <w:footnoteRef/>
      </w:r>
      <w:r>
        <w:t xml:space="preserve"> F. F. Bruce, </w:t>
      </w:r>
      <w:hyperlink r:id="rId67" w:history="1">
        <w:r>
          <w:rPr>
            <w:i/>
            <w:color w:val="0000FF"/>
            <w:u w:val="single"/>
          </w:rPr>
          <w:t>1 and 2 Thessalonians</w:t>
        </w:r>
      </w:hyperlink>
      <w:r>
        <w:t>, vol. 45, Word Biblical Commentary (Dallas: Word, Incorporated, 1982), 115.</w:t>
      </w:r>
    </w:p>
  </w:footnote>
  <w:footnote w:id="68">
    <w:p w14:paraId="4A83999B" w14:textId="77777777" w:rsidR="00CF280E" w:rsidRDefault="00CF280E" w:rsidP="00CF280E">
      <w:r>
        <w:rPr>
          <w:vertAlign w:val="superscript"/>
        </w:rPr>
        <w:footnoteRef/>
      </w:r>
      <w:r>
        <w:t xml:space="preserve"> F. F. Bruce, </w:t>
      </w:r>
      <w:hyperlink r:id="rId68" w:history="1">
        <w:r>
          <w:rPr>
            <w:i/>
            <w:color w:val="0000FF"/>
            <w:u w:val="single"/>
          </w:rPr>
          <w:t>1 and 2 Thessalonians</w:t>
        </w:r>
      </w:hyperlink>
      <w:r>
        <w:t>, vol. 45, Word Biblical Commentary (Dallas: Word, Incorporated, 1982), 115.</w:t>
      </w:r>
    </w:p>
  </w:footnote>
  <w:footnote w:id="69">
    <w:p w14:paraId="28A597E3" w14:textId="77777777" w:rsidR="00CF280E" w:rsidRDefault="00CF280E" w:rsidP="00CF280E">
      <w:r>
        <w:rPr>
          <w:vertAlign w:val="superscript"/>
        </w:rPr>
        <w:footnoteRef/>
      </w:r>
      <w:r>
        <w:t xml:space="preserve"> Gordon D. Fee, </w:t>
      </w:r>
      <w:hyperlink r:id="rId69" w:history="1">
        <w:r>
          <w:rPr>
            <w:i/>
            <w:color w:val="0000FF"/>
            <w:u w:val="single"/>
          </w:rPr>
          <w:t>The First and Second Letters to the Thessalonians</w:t>
        </w:r>
      </w:hyperlink>
      <w:r>
        <w:t>, The New International Commentary on the New Testament (Grand Rapids, MI: Wm. B. Eerdmans Publishing Co., 2009), 200.</w:t>
      </w:r>
    </w:p>
  </w:footnote>
  <w:footnote w:id="70">
    <w:p w14:paraId="5A235C96" w14:textId="77777777" w:rsidR="00130DE9" w:rsidRDefault="00130DE9" w:rsidP="00130DE9">
      <w:r>
        <w:rPr>
          <w:vertAlign w:val="superscript"/>
        </w:rPr>
        <w:footnoteRef/>
      </w:r>
      <w:r>
        <w:t xml:space="preserve"> Harold W. </w:t>
      </w:r>
      <w:proofErr w:type="spellStart"/>
      <w:r>
        <w:t>Hoehner</w:t>
      </w:r>
      <w:proofErr w:type="spellEnd"/>
      <w:r>
        <w:t xml:space="preserve">, Philip W. Comfort, and Peter H. </w:t>
      </w:r>
      <w:proofErr w:type="spellStart"/>
      <w:r>
        <w:t>Davids</w:t>
      </w:r>
      <w:proofErr w:type="spellEnd"/>
      <w:r>
        <w:t xml:space="preserve">, </w:t>
      </w:r>
      <w:hyperlink r:id="rId70" w:history="1">
        <w:r>
          <w:rPr>
            <w:i/>
            <w:color w:val="0000FF"/>
            <w:u w:val="single"/>
          </w:rPr>
          <w:t>Cornerstone Biblical Commentary: Ephesians, Philippians, Colossians, 1&amp;2 Thessalonians, Philemon.</w:t>
        </w:r>
      </w:hyperlink>
      <w:r>
        <w:t>, vol. 16 (Carol Stream, IL: Tyndale House Publishers, 2008), 365.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02C"/>
    <w:multiLevelType w:val="hybridMultilevel"/>
    <w:tmpl w:val="EA626D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BC41C0"/>
    <w:multiLevelType w:val="hybridMultilevel"/>
    <w:tmpl w:val="412C9B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CBD2CE0"/>
    <w:multiLevelType w:val="hybridMultilevel"/>
    <w:tmpl w:val="A0E893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F30F97"/>
    <w:multiLevelType w:val="hybridMultilevel"/>
    <w:tmpl w:val="B1C2F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3702859"/>
    <w:multiLevelType w:val="hybridMultilevel"/>
    <w:tmpl w:val="0E2E7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B346C4"/>
    <w:multiLevelType w:val="hybridMultilevel"/>
    <w:tmpl w:val="FCFE32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9C241E8"/>
    <w:multiLevelType w:val="hybridMultilevel"/>
    <w:tmpl w:val="42ECE1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C53254B"/>
    <w:multiLevelType w:val="hybridMultilevel"/>
    <w:tmpl w:val="C8423A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0EB49AC"/>
    <w:multiLevelType w:val="hybridMultilevel"/>
    <w:tmpl w:val="276A9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03841B6"/>
    <w:multiLevelType w:val="hybridMultilevel"/>
    <w:tmpl w:val="4F8060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0B91B89"/>
    <w:multiLevelType w:val="hybridMultilevel"/>
    <w:tmpl w:val="0074B7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1B943C6"/>
    <w:multiLevelType w:val="hybridMultilevel"/>
    <w:tmpl w:val="9C3AD6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49A24DF"/>
    <w:multiLevelType w:val="hybridMultilevel"/>
    <w:tmpl w:val="7E26D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32D567C"/>
    <w:multiLevelType w:val="hybridMultilevel"/>
    <w:tmpl w:val="2F3EC2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63941BA"/>
    <w:multiLevelType w:val="hybridMultilevel"/>
    <w:tmpl w:val="9B3A6F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79033682"/>
    <w:multiLevelType w:val="hybridMultilevel"/>
    <w:tmpl w:val="A6FA64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A0B5882"/>
    <w:multiLevelType w:val="hybridMultilevel"/>
    <w:tmpl w:val="8A7636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4"/>
  </w:num>
  <w:num w:numId="5">
    <w:abstractNumId w:val="16"/>
  </w:num>
  <w:num w:numId="6">
    <w:abstractNumId w:val="3"/>
  </w:num>
  <w:num w:numId="7">
    <w:abstractNumId w:val="12"/>
  </w:num>
  <w:num w:numId="8">
    <w:abstractNumId w:val="0"/>
  </w:num>
  <w:num w:numId="9">
    <w:abstractNumId w:val="6"/>
  </w:num>
  <w:num w:numId="10">
    <w:abstractNumId w:val="15"/>
  </w:num>
  <w:num w:numId="11">
    <w:abstractNumId w:val="11"/>
  </w:num>
  <w:num w:numId="12">
    <w:abstractNumId w:val="14"/>
  </w:num>
  <w:num w:numId="13">
    <w:abstractNumId w:val="13"/>
  </w:num>
  <w:num w:numId="14">
    <w:abstractNumId w:val="10"/>
  </w:num>
  <w:num w:numId="15">
    <w:abstractNumId w:val="9"/>
  </w:num>
  <w:num w:numId="16">
    <w:abstractNumId w:val="2"/>
  </w:num>
  <w:num w:numId="1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21"/>
    <w:rsid w:val="00006E21"/>
    <w:rsid w:val="00010E64"/>
    <w:rsid w:val="000322B8"/>
    <w:rsid w:val="00045347"/>
    <w:rsid w:val="00051B83"/>
    <w:rsid w:val="00064516"/>
    <w:rsid w:val="000679A5"/>
    <w:rsid w:val="000728F5"/>
    <w:rsid w:val="00076269"/>
    <w:rsid w:val="00085D45"/>
    <w:rsid w:val="000C259D"/>
    <w:rsid w:val="000C528A"/>
    <w:rsid w:val="001130C4"/>
    <w:rsid w:val="00113FC1"/>
    <w:rsid w:val="001178F7"/>
    <w:rsid w:val="00122205"/>
    <w:rsid w:val="00126D18"/>
    <w:rsid w:val="00130DE9"/>
    <w:rsid w:val="00144C61"/>
    <w:rsid w:val="001547EA"/>
    <w:rsid w:val="0018712D"/>
    <w:rsid w:val="001B4519"/>
    <w:rsid w:val="001C21FF"/>
    <w:rsid w:val="001C50C3"/>
    <w:rsid w:val="001C65C2"/>
    <w:rsid w:val="001E4993"/>
    <w:rsid w:val="001F7424"/>
    <w:rsid w:val="0020374C"/>
    <w:rsid w:val="0020728B"/>
    <w:rsid w:val="00221159"/>
    <w:rsid w:val="002239AF"/>
    <w:rsid w:val="00223CAE"/>
    <w:rsid w:val="00240C79"/>
    <w:rsid w:val="00243DDD"/>
    <w:rsid w:val="00245B6B"/>
    <w:rsid w:val="002521FB"/>
    <w:rsid w:val="0025593F"/>
    <w:rsid w:val="00257126"/>
    <w:rsid w:val="002643BE"/>
    <w:rsid w:val="0026492F"/>
    <w:rsid w:val="00271EB1"/>
    <w:rsid w:val="00275FDA"/>
    <w:rsid w:val="00281C7B"/>
    <w:rsid w:val="0028314F"/>
    <w:rsid w:val="00283218"/>
    <w:rsid w:val="00287B62"/>
    <w:rsid w:val="002A2D03"/>
    <w:rsid w:val="002A7918"/>
    <w:rsid w:val="002B31B1"/>
    <w:rsid w:val="002C0AF8"/>
    <w:rsid w:val="002C29D0"/>
    <w:rsid w:val="002F15FE"/>
    <w:rsid w:val="002F3F29"/>
    <w:rsid w:val="003077C6"/>
    <w:rsid w:val="003112D1"/>
    <w:rsid w:val="00311FB2"/>
    <w:rsid w:val="003212CD"/>
    <w:rsid w:val="0035163D"/>
    <w:rsid w:val="00353809"/>
    <w:rsid w:val="0036599D"/>
    <w:rsid w:val="0039511C"/>
    <w:rsid w:val="003A646D"/>
    <w:rsid w:val="003C6813"/>
    <w:rsid w:val="003D58B0"/>
    <w:rsid w:val="003E3D27"/>
    <w:rsid w:val="003F5EBD"/>
    <w:rsid w:val="00404F61"/>
    <w:rsid w:val="0041495E"/>
    <w:rsid w:val="00415674"/>
    <w:rsid w:val="00422220"/>
    <w:rsid w:val="00431287"/>
    <w:rsid w:val="0045750D"/>
    <w:rsid w:val="00461899"/>
    <w:rsid w:val="004634A6"/>
    <w:rsid w:val="004705E8"/>
    <w:rsid w:val="00472677"/>
    <w:rsid w:val="00496868"/>
    <w:rsid w:val="004A2851"/>
    <w:rsid w:val="004A3C56"/>
    <w:rsid w:val="004B5E3D"/>
    <w:rsid w:val="004C4D87"/>
    <w:rsid w:val="004D49B4"/>
    <w:rsid w:val="00502D24"/>
    <w:rsid w:val="0050508F"/>
    <w:rsid w:val="00505245"/>
    <w:rsid w:val="00507BFE"/>
    <w:rsid w:val="005232DC"/>
    <w:rsid w:val="005340EB"/>
    <w:rsid w:val="00542EC0"/>
    <w:rsid w:val="0055306D"/>
    <w:rsid w:val="00553902"/>
    <w:rsid w:val="00557D24"/>
    <w:rsid w:val="00561225"/>
    <w:rsid w:val="00572F2B"/>
    <w:rsid w:val="0058224E"/>
    <w:rsid w:val="00587621"/>
    <w:rsid w:val="005A054F"/>
    <w:rsid w:val="005B002A"/>
    <w:rsid w:val="005B16D0"/>
    <w:rsid w:val="005B5EFE"/>
    <w:rsid w:val="005B7392"/>
    <w:rsid w:val="005C2A04"/>
    <w:rsid w:val="005E4734"/>
    <w:rsid w:val="005F2629"/>
    <w:rsid w:val="005F3186"/>
    <w:rsid w:val="006002D7"/>
    <w:rsid w:val="00601A84"/>
    <w:rsid w:val="00607625"/>
    <w:rsid w:val="00635F5D"/>
    <w:rsid w:val="006367CC"/>
    <w:rsid w:val="00662EE5"/>
    <w:rsid w:val="00664A8E"/>
    <w:rsid w:val="00667333"/>
    <w:rsid w:val="006855A8"/>
    <w:rsid w:val="006B14BC"/>
    <w:rsid w:val="006B7449"/>
    <w:rsid w:val="006C4C89"/>
    <w:rsid w:val="006E79DD"/>
    <w:rsid w:val="007014F0"/>
    <w:rsid w:val="00704C96"/>
    <w:rsid w:val="00705397"/>
    <w:rsid w:val="00723AD4"/>
    <w:rsid w:val="007248F2"/>
    <w:rsid w:val="00726A2D"/>
    <w:rsid w:val="00726D6F"/>
    <w:rsid w:val="007302E0"/>
    <w:rsid w:val="00734FB2"/>
    <w:rsid w:val="007409D1"/>
    <w:rsid w:val="007510D7"/>
    <w:rsid w:val="00771079"/>
    <w:rsid w:val="00771E49"/>
    <w:rsid w:val="007776D6"/>
    <w:rsid w:val="007802B4"/>
    <w:rsid w:val="00791A6E"/>
    <w:rsid w:val="0079717A"/>
    <w:rsid w:val="007B2521"/>
    <w:rsid w:val="007C0DF2"/>
    <w:rsid w:val="007C5294"/>
    <w:rsid w:val="007D40FF"/>
    <w:rsid w:val="007D4685"/>
    <w:rsid w:val="007D5596"/>
    <w:rsid w:val="007D7420"/>
    <w:rsid w:val="007E6ED0"/>
    <w:rsid w:val="007F333B"/>
    <w:rsid w:val="007F593F"/>
    <w:rsid w:val="0081229E"/>
    <w:rsid w:val="0081587C"/>
    <w:rsid w:val="00826C8B"/>
    <w:rsid w:val="00836DA6"/>
    <w:rsid w:val="00852031"/>
    <w:rsid w:val="00891988"/>
    <w:rsid w:val="008B6EEA"/>
    <w:rsid w:val="008C00DD"/>
    <w:rsid w:val="008C1200"/>
    <w:rsid w:val="008C1FD6"/>
    <w:rsid w:val="008E0968"/>
    <w:rsid w:val="008E113B"/>
    <w:rsid w:val="008E5B2D"/>
    <w:rsid w:val="008F74E6"/>
    <w:rsid w:val="0090415F"/>
    <w:rsid w:val="00906269"/>
    <w:rsid w:val="00911ADC"/>
    <w:rsid w:val="009405CC"/>
    <w:rsid w:val="00981B4D"/>
    <w:rsid w:val="0099274F"/>
    <w:rsid w:val="009975E5"/>
    <w:rsid w:val="009A1252"/>
    <w:rsid w:val="009B0055"/>
    <w:rsid w:val="009C0AA7"/>
    <w:rsid w:val="009C1983"/>
    <w:rsid w:val="009C3E65"/>
    <w:rsid w:val="009D1DE8"/>
    <w:rsid w:val="009D6E8D"/>
    <w:rsid w:val="009E1AE1"/>
    <w:rsid w:val="009E30AE"/>
    <w:rsid w:val="00A01B35"/>
    <w:rsid w:val="00A126A4"/>
    <w:rsid w:val="00A43FAF"/>
    <w:rsid w:val="00A66791"/>
    <w:rsid w:val="00A91EBC"/>
    <w:rsid w:val="00A928C9"/>
    <w:rsid w:val="00A9581F"/>
    <w:rsid w:val="00AB0B91"/>
    <w:rsid w:val="00AC328C"/>
    <w:rsid w:val="00AC53ED"/>
    <w:rsid w:val="00AE21D8"/>
    <w:rsid w:val="00AF3C82"/>
    <w:rsid w:val="00B30D90"/>
    <w:rsid w:val="00B370D4"/>
    <w:rsid w:val="00B4281A"/>
    <w:rsid w:val="00B4786A"/>
    <w:rsid w:val="00B53DE7"/>
    <w:rsid w:val="00B641DE"/>
    <w:rsid w:val="00B934CB"/>
    <w:rsid w:val="00BD6005"/>
    <w:rsid w:val="00BE00AB"/>
    <w:rsid w:val="00BF66E5"/>
    <w:rsid w:val="00C03DA6"/>
    <w:rsid w:val="00C0534F"/>
    <w:rsid w:val="00C05C2C"/>
    <w:rsid w:val="00C07041"/>
    <w:rsid w:val="00C17B17"/>
    <w:rsid w:val="00C30292"/>
    <w:rsid w:val="00C56D01"/>
    <w:rsid w:val="00C655D2"/>
    <w:rsid w:val="00C67ABC"/>
    <w:rsid w:val="00C94B4F"/>
    <w:rsid w:val="00CA5580"/>
    <w:rsid w:val="00CA7AFE"/>
    <w:rsid w:val="00CB0608"/>
    <w:rsid w:val="00CB211D"/>
    <w:rsid w:val="00CE5747"/>
    <w:rsid w:val="00CF0B85"/>
    <w:rsid w:val="00CF252C"/>
    <w:rsid w:val="00CF280E"/>
    <w:rsid w:val="00D17115"/>
    <w:rsid w:val="00D17721"/>
    <w:rsid w:val="00D201F4"/>
    <w:rsid w:val="00D37142"/>
    <w:rsid w:val="00D56FD9"/>
    <w:rsid w:val="00D65237"/>
    <w:rsid w:val="00D843C6"/>
    <w:rsid w:val="00D867EB"/>
    <w:rsid w:val="00DA7997"/>
    <w:rsid w:val="00DB0C7F"/>
    <w:rsid w:val="00DD3252"/>
    <w:rsid w:val="00DD60ED"/>
    <w:rsid w:val="00DF5E60"/>
    <w:rsid w:val="00E014AF"/>
    <w:rsid w:val="00E058AE"/>
    <w:rsid w:val="00E20DBD"/>
    <w:rsid w:val="00E4733E"/>
    <w:rsid w:val="00E87F52"/>
    <w:rsid w:val="00E969AF"/>
    <w:rsid w:val="00EB2CE8"/>
    <w:rsid w:val="00EB2D3E"/>
    <w:rsid w:val="00EB4B88"/>
    <w:rsid w:val="00EC1671"/>
    <w:rsid w:val="00EC2F06"/>
    <w:rsid w:val="00EC5E26"/>
    <w:rsid w:val="00ED73FF"/>
    <w:rsid w:val="00EF1E2C"/>
    <w:rsid w:val="00EF644A"/>
    <w:rsid w:val="00F112CA"/>
    <w:rsid w:val="00F153B1"/>
    <w:rsid w:val="00F21FEB"/>
    <w:rsid w:val="00F5067C"/>
    <w:rsid w:val="00F518F7"/>
    <w:rsid w:val="00F529E2"/>
    <w:rsid w:val="00F64A77"/>
    <w:rsid w:val="00F658AE"/>
    <w:rsid w:val="00F70C33"/>
    <w:rsid w:val="00F73D74"/>
    <w:rsid w:val="00FA3102"/>
    <w:rsid w:val="00FC6964"/>
    <w:rsid w:val="00FD3F89"/>
    <w:rsid w:val="00FF47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697FC"/>
  <w15:chartTrackingRefBased/>
  <w15:docId w15:val="{6DDB28B5-D83F-430E-9BE7-AC1C34C4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87621"/>
  </w:style>
  <w:style w:type="character" w:customStyle="1" w:styleId="Hyperlink1">
    <w:name w:val="Hyperlink1"/>
    <w:basedOn w:val="DefaultParagraphFont"/>
    <w:uiPriority w:val="99"/>
    <w:unhideWhenUsed/>
    <w:rsid w:val="00587621"/>
    <w:rPr>
      <w:rFonts w:cs="Times New Roman"/>
      <w:color w:val="0563C1"/>
      <w:u w:val="single"/>
    </w:rPr>
  </w:style>
  <w:style w:type="character" w:customStyle="1" w:styleId="FollowedHyperlink1">
    <w:name w:val="FollowedHyperlink1"/>
    <w:basedOn w:val="DefaultParagraphFont"/>
    <w:uiPriority w:val="99"/>
    <w:semiHidden/>
    <w:unhideWhenUsed/>
    <w:rsid w:val="00587621"/>
    <w:rPr>
      <w:rFonts w:cs="Times New Roman"/>
      <w:color w:val="954F72"/>
      <w:u w:val="single"/>
    </w:rPr>
  </w:style>
  <w:style w:type="paragraph" w:styleId="BalloonText">
    <w:name w:val="Balloon Text"/>
    <w:basedOn w:val="Normal"/>
    <w:link w:val="BalloonTextChar"/>
    <w:uiPriority w:val="99"/>
    <w:semiHidden/>
    <w:unhideWhenUsed/>
    <w:rsid w:val="00587621"/>
    <w:pPr>
      <w:autoSpaceDE w:val="0"/>
      <w:autoSpaceDN w:val="0"/>
      <w:adjustRightInd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87621"/>
    <w:rPr>
      <w:rFonts w:ascii="Segoe UI" w:eastAsia="Times New Roman" w:hAnsi="Segoe UI" w:cs="Segoe UI"/>
      <w:sz w:val="18"/>
      <w:szCs w:val="18"/>
    </w:rPr>
  </w:style>
  <w:style w:type="paragraph" w:styleId="NormalWeb">
    <w:name w:val="Normal (Web)"/>
    <w:basedOn w:val="Normal"/>
    <w:uiPriority w:val="99"/>
    <w:unhideWhenUsed/>
    <w:rsid w:val="005876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istParagraph1">
    <w:name w:val="List Paragraph1"/>
    <w:basedOn w:val="Normal"/>
    <w:next w:val="ListParagraph"/>
    <w:uiPriority w:val="34"/>
    <w:qFormat/>
    <w:rsid w:val="00587621"/>
    <w:pPr>
      <w:spacing w:line="254" w:lineRule="auto"/>
      <w:ind w:left="720"/>
      <w:contextualSpacing/>
    </w:pPr>
    <w:rPr>
      <w:rFonts w:eastAsia="Times New Roman" w:cs="Times New Roman"/>
    </w:rPr>
  </w:style>
  <w:style w:type="paragraph" w:customStyle="1" w:styleId="Header1">
    <w:name w:val="Header1"/>
    <w:basedOn w:val="Normal"/>
    <w:next w:val="Header"/>
    <w:link w:val="HeaderChar"/>
    <w:uiPriority w:val="99"/>
    <w:unhideWhenUsed/>
    <w:locked/>
    <w:rsid w:val="00587621"/>
    <w:pPr>
      <w:tabs>
        <w:tab w:val="center" w:pos="4680"/>
        <w:tab w:val="right" w:pos="9360"/>
      </w:tabs>
      <w:spacing w:after="0" w:line="240" w:lineRule="auto"/>
    </w:pPr>
    <w:rPr>
      <w:rFonts w:cs="Times New Roman"/>
    </w:rPr>
  </w:style>
  <w:style w:type="character" w:customStyle="1" w:styleId="HeaderChar">
    <w:name w:val="Header Char"/>
    <w:basedOn w:val="DefaultParagraphFont"/>
    <w:link w:val="Header1"/>
    <w:uiPriority w:val="99"/>
    <w:locked/>
    <w:rsid w:val="00587621"/>
    <w:rPr>
      <w:rFonts w:cs="Times New Roman"/>
    </w:rPr>
  </w:style>
  <w:style w:type="paragraph" w:customStyle="1" w:styleId="Footer1">
    <w:name w:val="Footer1"/>
    <w:basedOn w:val="Normal"/>
    <w:next w:val="Footer"/>
    <w:link w:val="FooterChar"/>
    <w:uiPriority w:val="99"/>
    <w:unhideWhenUsed/>
    <w:rsid w:val="00587621"/>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1"/>
    <w:uiPriority w:val="99"/>
    <w:locked/>
    <w:rsid w:val="00587621"/>
    <w:rPr>
      <w:rFonts w:cs="Times New Roman"/>
    </w:rPr>
  </w:style>
  <w:style w:type="paragraph" w:customStyle="1" w:styleId="FootnoteText1">
    <w:name w:val="Footnote Text1"/>
    <w:basedOn w:val="Normal"/>
    <w:next w:val="FootnoteText"/>
    <w:link w:val="FootnoteTextChar"/>
    <w:uiPriority w:val="99"/>
    <w:semiHidden/>
    <w:unhideWhenUsed/>
    <w:rsid w:val="00587621"/>
    <w:pPr>
      <w:spacing w:after="0" w:line="240" w:lineRule="auto"/>
    </w:pPr>
    <w:rPr>
      <w:rFonts w:cs="Times New Roman"/>
      <w:sz w:val="20"/>
      <w:szCs w:val="20"/>
    </w:rPr>
  </w:style>
  <w:style w:type="character" w:customStyle="1" w:styleId="FootnoteTextChar">
    <w:name w:val="Footnote Text Char"/>
    <w:basedOn w:val="DefaultParagraphFont"/>
    <w:link w:val="FootnoteText1"/>
    <w:uiPriority w:val="99"/>
    <w:semiHidden/>
    <w:locked/>
    <w:rsid w:val="00587621"/>
    <w:rPr>
      <w:rFonts w:cs="Times New Roman"/>
      <w:sz w:val="20"/>
      <w:szCs w:val="20"/>
    </w:rPr>
  </w:style>
  <w:style w:type="character" w:styleId="FootnoteReference">
    <w:name w:val="footnote reference"/>
    <w:basedOn w:val="DefaultParagraphFont"/>
    <w:uiPriority w:val="99"/>
    <w:semiHidden/>
    <w:unhideWhenUsed/>
    <w:rsid w:val="00587621"/>
    <w:rPr>
      <w:rFonts w:cs="Times New Roman"/>
      <w:vertAlign w:val="superscript"/>
    </w:rPr>
  </w:style>
  <w:style w:type="paragraph" w:styleId="EndnoteText">
    <w:name w:val="endnote text"/>
    <w:basedOn w:val="Normal"/>
    <w:link w:val="EndnoteTextChar"/>
    <w:uiPriority w:val="99"/>
    <w:semiHidden/>
    <w:unhideWhenUsed/>
    <w:rsid w:val="00587621"/>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587621"/>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87621"/>
    <w:rPr>
      <w:rFonts w:cs="Times New Roman"/>
      <w:vertAlign w:val="superscript"/>
    </w:rPr>
  </w:style>
  <w:style w:type="character" w:customStyle="1" w:styleId="Mention1">
    <w:name w:val="Mention1"/>
    <w:basedOn w:val="DefaultParagraphFont"/>
    <w:uiPriority w:val="99"/>
    <w:semiHidden/>
    <w:unhideWhenUsed/>
    <w:rsid w:val="00587621"/>
    <w:rPr>
      <w:rFonts w:cs="Times New Roman"/>
      <w:color w:val="2B579A"/>
      <w:shd w:val="clear" w:color="auto" w:fill="E6E6E6"/>
    </w:rPr>
  </w:style>
  <w:style w:type="table" w:customStyle="1" w:styleId="TableGrid1">
    <w:name w:val="Table Grid1"/>
    <w:basedOn w:val="TableNormal"/>
    <w:next w:val="TableGrid"/>
    <w:uiPriority w:val="39"/>
    <w:rsid w:val="0058762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87621"/>
    <w:rPr>
      <w:rFonts w:cs="Times New Roman"/>
      <w:color w:val="808080"/>
      <w:shd w:val="clear" w:color="auto" w:fill="E6E6E6"/>
    </w:rPr>
  </w:style>
  <w:style w:type="character" w:customStyle="1" w:styleId="UnresolvedMention2">
    <w:name w:val="Unresolved Mention2"/>
    <w:basedOn w:val="DefaultParagraphFont"/>
    <w:uiPriority w:val="99"/>
    <w:semiHidden/>
    <w:unhideWhenUsed/>
    <w:rsid w:val="00587621"/>
    <w:rPr>
      <w:rFonts w:cs="Times New Roman"/>
      <w:color w:val="808080"/>
      <w:shd w:val="clear" w:color="auto" w:fill="E6E6E6"/>
    </w:rPr>
  </w:style>
  <w:style w:type="paragraph" w:styleId="BodyTextIndent2">
    <w:name w:val="Body Text Indent 2"/>
    <w:basedOn w:val="Normal"/>
    <w:link w:val="BodyTextIndent2Char"/>
    <w:uiPriority w:val="99"/>
    <w:semiHidden/>
    <w:rsid w:val="00587621"/>
    <w:pPr>
      <w:spacing w:after="0" w:line="480" w:lineRule="auto"/>
      <w:ind w:firstLine="72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587621"/>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587621"/>
    <w:rPr>
      <w:rFonts w:cs="Times New Roman"/>
      <w:color w:val="605E5C"/>
      <w:shd w:val="clear" w:color="auto" w:fill="E1DFDD"/>
    </w:rPr>
  </w:style>
  <w:style w:type="character" w:customStyle="1" w:styleId="UnresolvedMention4">
    <w:name w:val="Unresolved Mention4"/>
    <w:basedOn w:val="DefaultParagraphFont"/>
    <w:uiPriority w:val="99"/>
    <w:semiHidden/>
    <w:unhideWhenUsed/>
    <w:rsid w:val="00587621"/>
    <w:rPr>
      <w:rFonts w:cs="Times New Roman"/>
      <w:color w:val="605E5C"/>
      <w:shd w:val="clear" w:color="auto" w:fill="E1DFDD"/>
    </w:rPr>
  </w:style>
  <w:style w:type="character" w:customStyle="1" w:styleId="UnresolvedMention5">
    <w:name w:val="Unresolved Mention5"/>
    <w:basedOn w:val="DefaultParagraphFont"/>
    <w:uiPriority w:val="99"/>
    <w:semiHidden/>
    <w:unhideWhenUsed/>
    <w:rsid w:val="00587621"/>
    <w:rPr>
      <w:rFonts w:cs="Times New Roman"/>
      <w:color w:val="605E5C"/>
      <w:shd w:val="clear" w:color="auto" w:fill="E1DFDD"/>
    </w:rPr>
  </w:style>
  <w:style w:type="character" w:customStyle="1" w:styleId="citation">
    <w:name w:val="citation"/>
    <w:basedOn w:val="DefaultParagraphFont"/>
    <w:rsid w:val="00587621"/>
    <w:rPr>
      <w:rFonts w:cs="Times New Roman"/>
    </w:rPr>
  </w:style>
  <w:style w:type="character" w:styleId="Hyperlink">
    <w:name w:val="Hyperlink"/>
    <w:basedOn w:val="DefaultParagraphFont"/>
    <w:uiPriority w:val="99"/>
    <w:unhideWhenUsed/>
    <w:rsid w:val="00587621"/>
    <w:rPr>
      <w:color w:val="0563C1" w:themeColor="hyperlink"/>
      <w:u w:val="single"/>
    </w:rPr>
  </w:style>
  <w:style w:type="character" w:styleId="FollowedHyperlink">
    <w:name w:val="FollowedHyperlink"/>
    <w:basedOn w:val="DefaultParagraphFont"/>
    <w:uiPriority w:val="99"/>
    <w:semiHidden/>
    <w:unhideWhenUsed/>
    <w:rsid w:val="00587621"/>
    <w:rPr>
      <w:color w:val="954F72" w:themeColor="followedHyperlink"/>
      <w:u w:val="single"/>
    </w:rPr>
  </w:style>
  <w:style w:type="paragraph" w:styleId="ListParagraph">
    <w:name w:val="List Paragraph"/>
    <w:basedOn w:val="Normal"/>
    <w:uiPriority w:val="34"/>
    <w:qFormat/>
    <w:rsid w:val="00587621"/>
    <w:pPr>
      <w:ind w:left="720"/>
      <w:contextualSpacing/>
    </w:pPr>
  </w:style>
  <w:style w:type="paragraph" w:styleId="Header">
    <w:name w:val="header"/>
    <w:basedOn w:val="Normal"/>
    <w:link w:val="HeaderChar1"/>
    <w:uiPriority w:val="99"/>
    <w:unhideWhenUsed/>
    <w:rsid w:val="00587621"/>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587621"/>
  </w:style>
  <w:style w:type="paragraph" w:styleId="Footer">
    <w:name w:val="footer"/>
    <w:basedOn w:val="Normal"/>
    <w:link w:val="FooterChar1"/>
    <w:uiPriority w:val="99"/>
    <w:unhideWhenUsed/>
    <w:rsid w:val="00587621"/>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587621"/>
  </w:style>
  <w:style w:type="paragraph" w:styleId="FootnoteText">
    <w:name w:val="footnote text"/>
    <w:basedOn w:val="Normal"/>
    <w:link w:val="FootnoteTextChar1"/>
    <w:uiPriority w:val="99"/>
    <w:semiHidden/>
    <w:unhideWhenUsed/>
    <w:rsid w:val="0058762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87621"/>
    <w:rPr>
      <w:sz w:val="20"/>
      <w:szCs w:val="20"/>
    </w:rPr>
  </w:style>
  <w:style w:type="table" w:styleId="TableGrid">
    <w:name w:val="Table Grid"/>
    <w:basedOn w:val="TableNormal"/>
    <w:uiPriority w:val="39"/>
    <w:rsid w:val="00587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C5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26" Type="http://schemas.openxmlformats.org/officeDocument/2006/relationships/hyperlink" Target="https://ref.ly/logosres/ivnt1th?ref=Bible.1Th5.4-7&amp;off=4275&amp;ctx=ation+in+Christ.+In+~contrast+to+the+ligh" TargetMode="External"/><Relationship Id="rId21" Type="http://schemas.openxmlformats.org/officeDocument/2006/relationships/hyperlink" Target="https://ref.ly/logosres/sorhet73th1?ref=Bible.1Th5.2&amp;off=6096&amp;ctx=ovement+for+reform.+~Rather%2c+he+is+a+beli" TargetMode="External"/><Relationship Id="rId42" Type="http://schemas.openxmlformats.org/officeDocument/2006/relationships/hyperlink" Target="https://ref.ly/logosres/nibcnt73th?ref=Bible.1Th5.6&amp;off=561&amp;ctx=ymous+with+koima%C5%8D).+~The+believer%E2%80%99s+statu" TargetMode="External"/><Relationship Id="rId47" Type="http://schemas.openxmlformats.org/officeDocument/2006/relationships/hyperlink" Target="https://ref.ly/logosres/wbc45?ref=Bible.1Th5.8&amp;off=890&amp;ctx=e+helmet+salvation.+~The+armor+metaphor+m" TargetMode="External"/><Relationship Id="rId63" Type="http://schemas.openxmlformats.org/officeDocument/2006/relationships/hyperlink" Target="https://ref.ly/logosres/wbc45?ref=Bible.1Th5.9&amp;off=765&amp;ctx=+view+here+includes+~salvation+from+escha" TargetMode="External"/><Relationship Id="rId68" Type="http://schemas.openxmlformats.org/officeDocument/2006/relationships/hyperlink" Target="https://ref.ly/logosres/wbc45?ref=Bible.1Th5.11&amp;off=553&amp;ctx=or+2+Thessalonians.%0a~The+eschatological+h" TargetMode="External"/><Relationship Id="rId7" Type="http://schemas.openxmlformats.org/officeDocument/2006/relationships/hyperlink" Target="https://ref.ly/logosres/nicnt73th1?ref=Bible.1Th5.4-11&amp;off=872&amp;ctx=fact+you+are+doing.%0a~Paul+now+comes+to+th" TargetMode="External"/><Relationship Id="rId2" Type="http://schemas.openxmlformats.org/officeDocument/2006/relationships/hyperlink" Target="https://ref.ly/logosres/nivac73th?ref=Bible.1Th5.1-11&amp;off=22024&amp;ctx=urse%E2%80%94are+in+place.%E2%80%9D+~The+danger+%E2%80%9Cis+that+" TargetMode="External"/><Relationship Id="rId16" Type="http://schemas.openxmlformats.org/officeDocument/2006/relationships/hyperlink" Target="https://ref.ly/logosres/openup73th1?ref=Bible.1Th5.1-3&amp;off=31&amp;ctx=the+night+(vv.+1%E2%80%933)%0a~The+Lord+Jesus+Chris" TargetMode="External"/><Relationship Id="rId29" Type="http://schemas.openxmlformats.org/officeDocument/2006/relationships/hyperlink" Target="https://ref.ly/logosres/sorhet73th1?ref=Bible.1Th5.3&amp;off=821&amp;ctx=+the+imagery+here%3a+%E2%80%9C~Night+is+the+time+fo" TargetMode="External"/><Relationship Id="rId11" Type="http://schemas.openxmlformats.org/officeDocument/2006/relationships/hyperlink" Target="https://ref.ly/logosres/bkbc65ac?ref=Bible.1Th5.2&amp;off=67&amp;ctx=thief+in+the+night.+~Day+of+the+Lord+(hem" TargetMode="External"/><Relationship Id="rId24" Type="http://schemas.openxmlformats.org/officeDocument/2006/relationships/hyperlink" Target="https://ref.ly/logosres/nicnt73th1?ref=Bible.1Th5.3&amp;off=3&amp;ctx=+God+the+Father.%0a3++~Although+there+are+s" TargetMode="External"/><Relationship Id="rId32" Type="http://schemas.openxmlformats.org/officeDocument/2006/relationships/hyperlink" Target="https://ref.ly/logosres/ivnt1th?ref=Bible.1Th5.4-7&amp;off=1858&amp;ctx=out+John%E2%80%99s+Gospel).+~In+particular%2c+in+Jo" TargetMode="External"/><Relationship Id="rId37" Type="http://schemas.openxmlformats.org/officeDocument/2006/relationships/hyperlink" Target="https://ref.ly/logosres/ivnt1th?ref=Bible.1Th5.4-7&amp;off=4779&amp;ctx=ers+to+unbelievers.+~Ironically%2c+in+5%3a6+t" TargetMode="External"/><Relationship Id="rId40" Type="http://schemas.openxmlformats.org/officeDocument/2006/relationships/hyperlink" Target="https://ref.ly/logosres/openup73th1?ref=Bible.1Th5.4-8&amp;off=2324&amp;ctx=ldren+of+the+light.+~Sleep+is+natural+to+" TargetMode="External"/><Relationship Id="rId45" Type="http://schemas.openxmlformats.org/officeDocument/2006/relationships/hyperlink" Target="https://ref.ly/logosres/ivnt1th?ref=Bible.1Th5.4-7&amp;off=6344&amp;ctx=harm+to+themselves.+~God%E2%80%99s+people+are+to+" TargetMode="External"/><Relationship Id="rId53" Type="http://schemas.openxmlformats.org/officeDocument/2006/relationships/hyperlink" Target="https://ref.ly/logosres/ivnt1th?ref=Bible.1Th5.4-7&amp;off=8771&amp;ctx=our+everyday+lives.%0a~Christ+will+come+in+" TargetMode="External"/><Relationship Id="rId58" Type="http://schemas.openxmlformats.org/officeDocument/2006/relationships/hyperlink" Target="https://ref.ly/logosres/tntc73thus?ref=Bible.1Th5.9&amp;off=896&amp;ctx=aving+them+from+it.+~In+modern+times+some" TargetMode="External"/><Relationship Id="rId66" Type="http://schemas.openxmlformats.org/officeDocument/2006/relationships/hyperlink" Target="https://ref.ly/logosres/sorhet73th1?ref=Bible.1Th5.10&amp;off=3392&amp;ctx=one+in+their+midst.+~He+here+encourages+t" TargetMode="External"/><Relationship Id="rId5" Type="http://schemas.openxmlformats.org/officeDocument/2006/relationships/hyperlink" Target="https://ref.ly/logosres/nivac73th?ref=Bible.1Th5.1-11&amp;off=21060&amp;ctx=ergy%2c+or+money.%0a(3)+~Speculation+about+da" TargetMode="External"/><Relationship Id="rId61" Type="http://schemas.openxmlformats.org/officeDocument/2006/relationships/hyperlink" Target="https://ref.ly/logosres/sorhet73th1?ref=Bible.1Th5.9&amp;off=1823&amp;ctx=of+final+salvation.+~Paul+%E2%80%9Cdoes+not+sugge" TargetMode="External"/><Relationship Id="rId19" Type="http://schemas.openxmlformats.org/officeDocument/2006/relationships/hyperlink" Target="https://ref.ly/logosres/pcktdctchrchhst?ref=Page.p+120&amp;off=426&amp;ctx=d+cultural+advance.+~There+is+little+doub" TargetMode="External"/><Relationship Id="rId14" Type="http://schemas.openxmlformats.org/officeDocument/2006/relationships/hyperlink" Target="https://ref.ly/logosres/sorhet73th1?ref=Bible.1Th5.2&amp;off=2031&amp;ctx=+very+well+that+the+~timing+of+the+parous" TargetMode="External"/><Relationship Id="rId22" Type="http://schemas.openxmlformats.org/officeDocument/2006/relationships/hyperlink" Target="https://ref.ly/logosres/wbc45?ref=Bible.1Th5.3&amp;off=181&amp;ctx=ion+comes+on+them.%E2%80%9D+~In+Jesus%E2%80%99+warning+ab" TargetMode="External"/><Relationship Id="rId27" Type="http://schemas.openxmlformats.org/officeDocument/2006/relationships/hyperlink" Target="https://ref.ly/logosres/ivnt1th?ref=Bible.1Th5.4-7&amp;off=3170&amp;ctx=tion+and+to+Christ%3f+~Christ+in+his+resurr" TargetMode="External"/><Relationship Id="rId30" Type="http://schemas.openxmlformats.org/officeDocument/2006/relationships/hyperlink" Target="https://ref.ly/logosres/ivnt1th?ref=Bible.1Th5.4-7&amp;off=201&amp;ctx=rprised+by+a+thief.+~Thieves+sometimes+do" TargetMode="External"/><Relationship Id="rId35" Type="http://schemas.openxmlformats.org/officeDocument/2006/relationships/hyperlink" Target="https://ref.ly/logosres/ivnt1th?ref=Bible.1Th5.4-7&amp;off=1326&amp;ctx=+for+%E2%80%9CLord%E2%80%9D+in+5%3a5.+~This+is+implied+by+n" TargetMode="External"/><Relationship Id="rId43" Type="http://schemas.openxmlformats.org/officeDocument/2006/relationships/hyperlink" Target="https://ref.ly/logosres/nicnt73th1?ref=Bible.1Th5.6-7&amp;off=3296&amp;ctx=roughout+Scripture.+~But+drunkenness+as+s" TargetMode="External"/><Relationship Id="rId48" Type="http://schemas.openxmlformats.org/officeDocument/2006/relationships/hyperlink" Target="https://ref.ly/logosres/cstonecm70eph?ref=Bible.1Th5.8&amp;off=133&amp;ctx=faith+and+love.+The+~image+of+spiritual+a" TargetMode="External"/><Relationship Id="rId56" Type="http://schemas.openxmlformats.org/officeDocument/2006/relationships/hyperlink" Target="https://ref.ly/logosres/nibcnt73th?ref=Bible.1Th5.9&amp;off=341&amp;ctx=%C5%8Dt%C4%93rias%3b+see+note).+~The+initiative+lies+" TargetMode="External"/><Relationship Id="rId64" Type="http://schemas.openxmlformats.org/officeDocument/2006/relationships/hyperlink" Target="https://ref.ly/logosres/sorhet73th1?ref=Bible.1Th5.10&amp;off=1819&amp;ctx=tion+to+a+close.125+~Here+again+he+touche" TargetMode="External"/><Relationship Id="rId69" Type="http://schemas.openxmlformats.org/officeDocument/2006/relationships/hyperlink" Target="https://ref.ly/logosres/nicnt73th1?ref=Bible.1Th5.11&amp;off=2300&amp;ctx=on+but+affirmation.+~The+exhortation+that" TargetMode="External"/><Relationship Id="rId8" Type="http://schemas.openxmlformats.org/officeDocument/2006/relationships/hyperlink" Target="https://ref.ly/logosres/black73th?ref=Bible.1Th5.1-11&amp;off=1553&amp;ctx=etaphors+(vv.+2%2c+3)+~which+bring+out+its+" TargetMode="External"/><Relationship Id="rId51" Type="http://schemas.openxmlformats.org/officeDocument/2006/relationships/hyperlink" Target="https://ref.ly/logosres/ivnt1th?ref=Bible.1Th5.8-11&amp;off=3525&amp;ctx=+and+to+avoid+harm.%0a~Hence%2c+the+latter+da" TargetMode="External"/><Relationship Id="rId3" Type="http://schemas.openxmlformats.org/officeDocument/2006/relationships/hyperlink" Target="https://ref.ly/logosres/nivac73th?ref=Bible.1Th5.1-11&amp;off=19933&amp;ctx=ce+of+this+passage.%0a~The+proper+preparati" TargetMode="External"/><Relationship Id="rId12" Type="http://schemas.openxmlformats.org/officeDocument/2006/relationships/hyperlink" Target="https://ref.ly/logosres/sorhet73th1?ref=Bible.1Th5.2&amp;off=1049&amp;ctx=(Phil.+1%3a10%3b+2%3a16).+~Paul+has+adopted+and" TargetMode="External"/><Relationship Id="rId17" Type="http://schemas.openxmlformats.org/officeDocument/2006/relationships/hyperlink" Target="https://ref.ly/logosres/sorhet73th1?ref=Bible.1Th5.2&amp;off=4957&amp;ctx=+(SIG+685%3a14%E2%80%9315).92%0a~Paul+must+have+thoug" TargetMode="External"/><Relationship Id="rId25" Type="http://schemas.openxmlformats.org/officeDocument/2006/relationships/hyperlink" Target="https://ref.ly/logosres/nicnt73th1?ref=Bible.1Th5.3&amp;off=3987&amp;ctx=%E2%80%9D+to+righteousness.%0a~One+of+the+unfortuna" TargetMode="External"/><Relationship Id="rId33" Type="http://schemas.openxmlformats.org/officeDocument/2006/relationships/hyperlink" Target="https://ref.ly/logosres/wbc45?ref=Bible.1Th5.5&amp;off=829&amp;ctx=ly+prominent+there.+~Since+God+is+light%2c+" TargetMode="External"/><Relationship Id="rId38" Type="http://schemas.openxmlformats.org/officeDocument/2006/relationships/hyperlink" Target="https://ref.ly/logosres/cstonecm70eph?ref=Bible.1Th5.7&amp;off=4&amp;ctx=3%3b+1+Pet+1%3a13).%0a5%3a7+~sleep+%E2%80%A6+get+drunk.+S" TargetMode="External"/><Relationship Id="rId46" Type="http://schemas.openxmlformats.org/officeDocument/2006/relationships/hyperlink" Target="https://ref.ly/logosres/ivnt1th?ref=Bible.1Th5.8-11&amp;off=2212&amp;ctx=3%3a12%3b+Eph+6%3a10%E2%80%9317).%0a~On+the+basis+that+th" TargetMode="External"/><Relationship Id="rId59" Type="http://schemas.openxmlformats.org/officeDocument/2006/relationships/hyperlink" Target="https://ref.ly/logosres/tntc73thus?ref=Bible.1Th5.9&amp;off=531&amp;ctx=evil%3b+see+on+1%3a10).+~Salvation+is+salvati" TargetMode="External"/><Relationship Id="rId67" Type="http://schemas.openxmlformats.org/officeDocument/2006/relationships/hyperlink" Target="https://ref.ly/logosres/wbc45?ref=Bible.1Th5.11&amp;off=4&amp;ctx=nd+concealed%E2%80%9D).%0a11.+~%CE%94%CE%B9%CE%BF%CC%80+%CF%80%CE%B1%CF%81%CE%B1%CE%BA%CE%B1%CE%BB%CE%B5%CE%B9%CD%82%CF%84%CE%B5+%CE%B1%CC%93" TargetMode="External"/><Relationship Id="rId20" Type="http://schemas.openxmlformats.org/officeDocument/2006/relationships/hyperlink" Target="https://ref.ly/logosres/sorhet73th1?ref=Bible.1Th5.2&amp;off=4957&amp;ctx=+(SIG+685%3a14%E2%80%9315).92%0a~Paul+must+have+thoug" TargetMode="External"/><Relationship Id="rId41" Type="http://schemas.openxmlformats.org/officeDocument/2006/relationships/hyperlink" Target="https://ref.ly/logosres/nicnt73th1?ref=Bible.1Th5.6-7&amp;off=2655&amp;ctx=+of+these+others.44%0a~Thus+the+two+nightti" TargetMode="External"/><Relationship Id="rId54" Type="http://schemas.openxmlformats.org/officeDocument/2006/relationships/hyperlink" Target="https://ref.ly/logosres/ivnt1th?ref=Bible.1Th5.4-7&amp;off=9484&amp;ctx=ding+the+%E2%80%9Cclothes.%E2%80%9D+~The+clothes+are+obvi" TargetMode="External"/><Relationship Id="rId62" Type="http://schemas.openxmlformats.org/officeDocument/2006/relationships/hyperlink" Target="https://ref.ly/logosres/nivac73th?ref=Bible.1Th5.9-11&amp;off=883&amp;ctx=ith%E2%80%9D+Jesus%2c+5%3a10b).+~This+salvation+comes" TargetMode="External"/><Relationship Id="rId70" Type="http://schemas.openxmlformats.org/officeDocument/2006/relationships/hyperlink" Target="https://ref.ly/logosres/cstonecm70eph?ref=Bible.1Th5.10&amp;off=469&amp;ctx=+is+an+interchange%3a+~Christ+died+so+that+" TargetMode="External"/><Relationship Id="rId1" Type="http://schemas.openxmlformats.org/officeDocument/2006/relationships/hyperlink" Target="https://ref.ly/logosres/so69ga?ref=Page.p+35&amp;off=75&amp;ctx=PARATION%E2%80%94vv.+1%E2%80%9311%0a1.~+Sudden%E2%80%94vv.+1%E2%80%932.+Wil" TargetMode="External"/><Relationship Id="rId6" Type="http://schemas.openxmlformats.org/officeDocument/2006/relationships/hyperlink" Target="https://ref.ly/logosres/nivac73th?ref=Bible.1Th5.1-11&amp;off=1522&amp;ctx=me+of+the+Parousia%3b+~here+he+reassures+th" TargetMode="External"/><Relationship Id="rId15" Type="http://schemas.openxmlformats.org/officeDocument/2006/relationships/hyperlink" Target="https://ref.ly/logosres/nivac73th?ref=Bible.1Th5.1-2&amp;off=226&amp;ctx=%2c+what+prompted+it.+~It+is+often+suggeste" TargetMode="External"/><Relationship Id="rId23" Type="http://schemas.openxmlformats.org/officeDocument/2006/relationships/hyperlink" Target="https://ref.ly/logosres/nivac73th?ref=Bible.1Th5.3&amp;off=356&amp;ctx=+which+they+begin).+~Anyone+who+is+not+%E2%80%9Cw" TargetMode="External"/><Relationship Id="rId28" Type="http://schemas.openxmlformats.org/officeDocument/2006/relationships/hyperlink" Target="https://ref.ly/logosres/nivac73th?ref=Bible.1Th5.4-8&amp;off=118&amp;ctx=+%E2%80%9Cthief%2c%E2%80%9D+%E2%80%9Cnight%E2%80%9D).+~The+imagery+of+light" TargetMode="External"/><Relationship Id="rId36" Type="http://schemas.openxmlformats.org/officeDocument/2006/relationships/hyperlink" Target="https://ref.ly/logosres/ivnt1th?ref=Bible.1Th5.4-7&amp;off=5257&amp;ctx=1%3b+Bruce+1982%3a112).+~Like+sleepy+people%2c+" TargetMode="External"/><Relationship Id="rId49" Type="http://schemas.openxmlformats.org/officeDocument/2006/relationships/hyperlink" Target="https://ref.ly/logosres/ivnt1th?ref=Bible.1Th5.4-7&amp;off=10668&amp;ctx=%2c+love+and+hope.+If+~we+do+not+have+the+h" TargetMode="External"/><Relationship Id="rId57" Type="http://schemas.openxmlformats.org/officeDocument/2006/relationships/hyperlink" Target="https://ref.ly/logosres/wbc45?ref=Bible.1Th5.10&amp;off=420&amp;ctx=ters+of+Paul.+It+is+~Christ+%E2%80%9Cwho+gave+him" TargetMode="External"/><Relationship Id="rId10" Type="http://schemas.openxmlformats.org/officeDocument/2006/relationships/hyperlink" Target="https://ref.ly/logosres/bkbc65ac?ref=Bible.1Th5.2&amp;off=540&amp;ctx=or+this+expression%2c+~Jews+of+the+Old+Test" TargetMode="External"/><Relationship Id="rId31" Type="http://schemas.openxmlformats.org/officeDocument/2006/relationships/hyperlink" Target="https://ref.ly/logosres/nicnt73th1?ref=Bible.1Th5.4-11&amp;off=2060&amp;ctx=e+who+oppose+them.+%E2%80%9C~The+day+%5bof+judgment" TargetMode="External"/><Relationship Id="rId44" Type="http://schemas.openxmlformats.org/officeDocument/2006/relationships/hyperlink" Target="https://ref.ly/logosres/sorhet73th1?ref=Bible.1Th5.7&amp;off=367&amp;ctx=+ethical+plane.%E2%80%9D112+~Christians+are+held+" TargetMode="External"/><Relationship Id="rId52" Type="http://schemas.openxmlformats.org/officeDocument/2006/relationships/hyperlink" Target="https://ref.ly/logosres/ivnt1th?ref=Bible.1Th5.4-7&amp;off=8554&amp;ctx=a+safe+deposit+box.+~Most+people+take+ord" TargetMode="External"/><Relationship Id="rId60" Type="http://schemas.openxmlformats.org/officeDocument/2006/relationships/hyperlink" Target="https://ref.ly/logosres/wbc45?ref=Bible.1Th5.10&amp;off=420&amp;ctx=ters+of+Paul.+It+is+~Christ+%E2%80%9Cwho+gave+him" TargetMode="External"/><Relationship Id="rId65" Type="http://schemas.openxmlformats.org/officeDocument/2006/relationships/hyperlink" Target="https://ref.ly/logosres/openup73th1?ref=Bible.1Th5.11&amp;off=172&amp;ctx=er%E2%80%99+with+its+truth.+~They+must+allay+each" TargetMode="External"/><Relationship Id="rId4" Type="http://schemas.openxmlformats.org/officeDocument/2006/relationships/hyperlink" Target="https://en.wikipedia.org/wiki/Predictions_and_claims_for_the_Second_Coming_of_Christ" TargetMode="External"/><Relationship Id="rId9" Type="http://schemas.openxmlformats.org/officeDocument/2006/relationships/hyperlink" Target="https://ref.ly/logosres/ndsb71php?ref=Bible.1Th5.1-11&amp;off=1235&amp;ctx=deed+you+are+doing.%0a~We+shall+not+fully+u" TargetMode="External"/><Relationship Id="rId13" Type="http://schemas.openxmlformats.org/officeDocument/2006/relationships/hyperlink" Target="https://ref.ly/logosres/ndsb71php?ref=Bible.1Th5.1-11&amp;off=2277&amp;ctx=a+time+of+judgment.%0a~Very+naturally%2c+the+" TargetMode="External"/><Relationship Id="rId18" Type="http://schemas.openxmlformats.org/officeDocument/2006/relationships/hyperlink" Target="https://ref.ly/logosres/sorhet73th1?ref=Bible.1Th5.2&amp;off=3539&amp;ctx=ders%2c+not+insiders.%0a~There+were+inscripti" TargetMode="External"/><Relationship Id="rId39" Type="http://schemas.openxmlformats.org/officeDocument/2006/relationships/hyperlink" Target="https://ref.ly/logosres/wbc45?ref=Bible.1Th5.7&amp;off=322&amp;ctx=herefore+reckless).+~In+association+with+" TargetMode="External"/><Relationship Id="rId34" Type="http://schemas.openxmlformats.org/officeDocument/2006/relationships/hyperlink" Target="https://ref.ly/logosres/sorhet73th1?ref=Bible.1Th5.6&amp;off=411&amp;ctx=t+of+%E2%80%9Cthe+rest.%E2%80%9D105+~Lightfoot+distinguis" TargetMode="External"/><Relationship Id="rId50" Type="http://schemas.openxmlformats.org/officeDocument/2006/relationships/hyperlink" Target="https://ref.ly/logosres/sorhet73th1?ref=Bible.1Th5.8&amp;off=453&amp;ctx=y+chosen+carefully.+~The+most+vulnerable+" TargetMode="External"/><Relationship Id="rId55" Type="http://schemas.openxmlformats.org/officeDocument/2006/relationships/hyperlink" Target="https://ref.ly/logosres/sorhet73th1?ref=Bible.1Th5.9&amp;off=5&amp;ctx=an+actions.117%0aV.+9+~reassures+the+con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1BDB4-1BB2-4078-868E-C243A9058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10</Pages>
  <Words>1680</Words>
  <Characters>9579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51</cp:revision>
  <dcterms:created xsi:type="dcterms:W3CDTF">2020-11-13T22:08:00Z</dcterms:created>
  <dcterms:modified xsi:type="dcterms:W3CDTF">2020-11-21T19:25:00Z</dcterms:modified>
</cp:coreProperties>
</file>