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7F07E9D0" w:rsidR="00973B84" w:rsidRDefault="00233F7B" w:rsidP="003905D6">
      <w:pPr>
        <w:pStyle w:val="Heading1"/>
        <w:jc w:val="center"/>
      </w:pPr>
      <w:r>
        <w:t xml:space="preserve">The </w:t>
      </w:r>
      <w:r w:rsidR="000D07A6">
        <w:t>Desire to do Good</w:t>
      </w:r>
    </w:p>
    <w:p w14:paraId="1A561EF3" w14:textId="64D74659" w:rsidR="00C22AE0" w:rsidRDefault="00C22AE0" w:rsidP="005860FA">
      <w:pPr>
        <w:pStyle w:val="Subtitle"/>
        <w:jc w:val="center"/>
      </w:pPr>
    </w:p>
    <w:p w14:paraId="6B4F068F" w14:textId="5FD6D0CF" w:rsidR="00C22AE0" w:rsidRPr="00C22AE0" w:rsidRDefault="000D07A6" w:rsidP="005860FA">
      <w:pPr>
        <w:pStyle w:val="Subtitle"/>
        <w:jc w:val="center"/>
        <w:rPr>
          <w:b/>
          <w:color w:val="FF0000"/>
          <w:sz w:val="28"/>
          <w:szCs w:val="28"/>
        </w:rPr>
      </w:pPr>
      <w:r>
        <w:rPr>
          <w:b/>
          <w:color w:val="FF0000"/>
          <w:sz w:val="28"/>
          <w:szCs w:val="28"/>
        </w:rPr>
        <w:t>2 Thessalonians 3:6-13</w:t>
      </w:r>
    </w:p>
    <w:p w14:paraId="3D337D2C" w14:textId="77777777" w:rsidR="00973B84" w:rsidRPr="006312ED" w:rsidRDefault="00973B84" w:rsidP="005860FA">
      <w:pPr>
        <w:pStyle w:val="Subtitle"/>
        <w:jc w:val="center"/>
        <w:rPr>
          <w:b/>
          <w:color w:val="002060"/>
        </w:rPr>
      </w:pPr>
    </w:p>
    <w:p w14:paraId="19289F94" w14:textId="615BD870" w:rsidR="000C0B4F" w:rsidRDefault="00EC6253" w:rsidP="005860FA">
      <w:pPr>
        <w:pStyle w:val="Subtitle"/>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p>
    <w:p w14:paraId="74A6EFED" w14:textId="345ACA1C" w:rsidR="00233F7B" w:rsidRDefault="00233F7B" w:rsidP="00AB24A8">
      <w:pPr>
        <w:ind w:right="-27"/>
        <w:rPr>
          <w:rStyle w:val="Hyperlink"/>
          <w:color w:val="000000" w:themeColor="text1"/>
          <w:u w:val="none"/>
        </w:rPr>
      </w:pPr>
    </w:p>
    <w:p w14:paraId="1BF59B62" w14:textId="1EEB75A4" w:rsidR="002A28D6" w:rsidRDefault="00233F7B" w:rsidP="002A28D6">
      <w:pPr>
        <w:ind w:left="567" w:right="828"/>
        <w:jc w:val="center"/>
        <w:rPr>
          <w:rStyle w:val="Hyperlink"/>
          <w:b/>
          <w:color w:val="C00000"/>
          <w:u w:val="none"/>
        </w:rPr>
      </w:pPr>
      <w:r w:rsidRPr="00233F7B">
        <w:rPr>
          <w:rStyle w:val="Hyperlink"/>
          <w:b/>
          <w:color w:val="C00000"/>
          <w:u w:val="none"/>
        </w:rPr>
        <w:t>“It is a loss, perhaps, to give to a man who wastes, but it will be a greater loss not to give at all!”</w:t>
      </w:r>
      <w:r w:rsidRPr="0086294E">
        <w:rPr>
          <w:rFonts w:ascii="Calibri" w:hAnsi="Calibri" w:cs="Calibri"/>
          <w:vertAlign w:val="superscript"/>
          <w:lang w:val="en-US"/>
        </w:rPr>
        <w:footnoteReference w:id="1"/>
      </w:r>
    </w:p>
    <w:p w14:paraId="4A0CD398" w14:textId="77777777" w:rsidR="002A28D6" w:rsidRDefault="002A28D6" w:rsidP="002A28D6">
      <w:pPr>
        <w:ind w:left="567" w:right="828"/>
        <w:jc w:val="center"/>
        <w:rPr>
          <w:rStyle w:val="Hyperlink"/>
          <w:b/>
          <w:color w:val="C00000"/>
          <w:u w:val="none"/>
        </w:rPr>
      </w:pPr>
    </w:p>
    <w:p w14:paraId="1E9D21CD" w14:textId="27344988" w:rsidR="00233F7B" w:rsidRDefault="00233F7B" w:rsidP="00233F7B">
      <w:pPr>
        <w:ind w:right="-27"/>
        <w:jc w:val="center"/>
        <w:rPr>
          <w:rStyle w:val="Hyperlink"/>
          <w:color w:val="000000" w:themeColor="text1"/>
          <w:u w:val="none"/>
        </w:rPr>
      </w:pPr>
      <w:r w:rsidRPr="00233F7B">
        <w:rPr>
          <w:rStyle w:val="Hyperlink"/>
          <w:b/>
          <w:color w:val="000000" w:themeColor="text1"/>
          <w:u w:val="none"/>
        </w:rPr>
        <w:t>Charles Spurgeon</w:t>
      </w:r>
    </w:p>
    <w:p w14:paraId="55FC7012" w14:textId="50643CE7" w:rsidR="00233F7B" w:rsidRDefault="00233F7B" w:rsidP="00AB24A8">
      <w:pPr>
        <w:ind w:right="-27"/>
        <w:rPr>
          <w:rStyle w:val="Hyperlink"/>
          <w:color w:val="000000" w:themeColor="text1"/>
          <w:u w:val="none"/>
        </w:rPr>
      </w:pPr>
    </w:p>
    <w:p w14:paraId="1AA136F1" w14:textId="77777777" w:rsidR="00693B3E" w:rsidRDefault="00693B3E" w:rsidP="00AB24A8">
      <w:pPr>
        <w:ind w:right="-27"/>
        <w:rPr>
          <w:rStyle w:val="Hyperlink"/>
          <w:color w:val="000000" w:themeColor="text1"/>
          <w:u w:val="none"/>
        </w:rPr>
      </w:pPr>
      <w:r>
        <w:rPr>
          <w:rStyle w:val="Hyperlink"/>
          <w:color w:val="000000" w:themeColor="text1"/>
          <w:u w:val="none"/>
        </w:rPr>
        <w:tab/>
      </w:r>
    </w:p>
    <w:p w14:paraId="349F4488" w14:textId="77777777" w:rsidR="00501D5F" w:rsidRDefault="00693B3E" w:rsidP="00693B3E">
      <w:pPr>
        <w:ind w:right="-27" w:firstLine="720"/>
        <w:rPr>
          <w:rStyle w:val="Hyperlink"/>
          <w:color w:val="000000" w:themeColor="text1"/>
          <w:u w:val="none"/>
        </w:rPr>
      </w:pPr>
      <w:r>
        <w:rPr>
          <w:rStyle w:val="Hyperlink"/>
          <w:color w:val="000000" w:themeColor="text1"/>
          <w:u w:val="none"/>
        </w:rPr>
        <w:t>Jesus told believers that “from the one who has been entrusted with much, much more will be asked” (Luke 12:48).  When we count our blessings and name them one by one are we not blessed beyond all measure?  As redeemed masterpieces of His grace</w:t>
      </w:r>
      <w:r w:rsidR="00900253">
        <w:rPr>
          <w:rStyle w:val="Hyperlink"/>
          <w:color w:val="000000" w:themeColor="text1"/>
          <w:u w:val="none"/>
        </w:rPr>
        <w:t xml:space="preserve"> </w:t>
      </w:r>
      <w:r w:rsidR="005E175C">
        <w:rPr>
          <w:rStyle w:val="Hyperlink"/>
          <w:color w:val="000000" w:themeColor="text1"/>
          <w:u w:val="none"/>
        </w:rPr>
        <w:t>who</w:t>
      </w:r>
      <w:r>
        <w:rPr>
          <w:rStyle w:val="Hyperlink"/>
          <w:color w:val="000000" w:themeColor="text1"/>
          <w:u w:val="none"/>
        </w:rPr>
        <w:t xml:space="preserve"> have received every spiritual blessing </w:t>
      </w:r>
      <w:r w:rsidR="00900253">
        <w:rPr>
          <w:rStyle w:val="Hyperlink"/>
          <w:color w:val="000000" w:themeColor="text1"/>
          <w:u w:val="none"/>
        </w:rPr>
        <w:t xml:space="preserve">(Ephesians 2:8-9, 1:3) </w:t>
      </w:r>
      <w:r>
        <w:rPr>
          <w:rStyle w:val="Hyperlink"/>
          <w:color w:val="000000" w:themeColor="text1"/>
          <w:u w:val="none"/>
        </w:rPr>
        <w:t xml:space="preserve">and divine comfort of inestimable value </w:t>
      </w:r>
      <w:r w:rsidR="00900253">
        <w:rPr>
          <w:rStyle w:val="Hyperlink"/>
          <w:color w:val="000000" w:themeColor="text1"/>
          <w:u w:val="none"/>
        </w:rPr>
        <w:t>(2 Corinthians 1:4)</w:t>
      </w:r>
      <w:r w:rsidR="00077CAC">
        <w:rPr>
          <w:rStyle w:val="Hyperlink"/>
          <w:color w:val="000000" w:themeColor="text1"/>
          <w:u w:val="none"/>
        </w:rPr>
        <w:t>,</w:t>
      </w:r>
      <w:r w:rsidR="00900253">
        <w:rPr>
          <w:rStyle w:val="Hyperlink"/>
          <w:color w:val="000000" w:themeColor="text1"/>
          <w:u w:val="none"/>
        </w:rPr>
        <w:t xml:space="preserve"> </w:t>
      </w:r>
      <w:r>
        <w:rPr>
          <w:rStyle w:val="Hyperlink"/>
          <w:color w:val="000000" w:themeColor="text1"/>
          <w:u w:val="none"/>
        </w:rPr>
        <w:t xml:space="preserve">surely </w:t>
      </w:r>
      <w:r w:rsidR="00F829B4">
        <w:rPr>
          <w:rStyle w:val="Hyperlink"/>
          <w:color w:val="000000" w:themeColor="text1"/>
          <w:u w:val="none"/>
        </w:rPr>
        <w:t>Christ’s</w:t>
      </w:r>
      <w:r>
        <w:rPr>
          <w:rStyle w:val="Hyperlink"/>
          <w:color w:val="000000" w:themeColor="text1"/>
          <w:u w:val="none"/>
        </w:rPr>
        <w:t xml:space="preserve"> command to take care of the widows, </w:t>
      </w:r>
      <w:r w:rsidR="005E175C">
        <w:rPr>
          <w:rStyle w:val="Hyperlink"/>
          <w:color w:val="000000" w:themeColor="text1"/>
          <w:u w:val="none"/>
        </w:rPr>
        <w:t>feed,</w:t>
      </w:r>
      <w:r>
        <w:rPr>
          <w:rStyle w:val="Hyperlink"/>
          <w:color w:val="000000" w:themeColor="text1"/>
          <w:u w:val="none"/>
        </w:rPr>
        <w:t xml:space="preserve"> and cloth the poor of this world </w:t>
      </w:r>
      <w:r w:rsidR="006171C7">
        <w:rPr>
          <w:rStyle w:val="Hyperlink"/>
          <w:color w:val="000000" w:themeColor="text1"/>
          <w:u w:val="none"/>
        </w:rPr>
        <w:t xml:space="preserve">are </w:t>
      </w:r>
      <w:r>
        <w:rPr>
          <w:rStyle w:val="Hyperlink"/>
          <w:color w:val="000000" w:themeColor="text1"/>
          <w:u w:val="none"/>
        </w:rPr>
        <w:t>the least we ought to do in His name</w:t>
      </w:r>
      <w:r w:rsidR="00900253">
        <w:rPr>
          <w:rStyle w:val="Hyperlink"/>
          <w:color w:val="000000" w:themeColor="text1"/>
          <w:u w:val="none"/>
        </w:rPr>
        <w:t xml:space="preserve"> </w:t>
      </w:r>
      <w:r>
        <w:rPr>
          <w:rStyle w:val="Hyperlink"/>
          <w:color w:val="000000" w:themeColor="text1"/>
          <w:u w:val="none"/>
        </w:rPr>
        <w:t>to please Him</w:t>
      </w:r>
      <w:r w:rsidR="00841AC6">
        <w:rPr>
          <w:rStyle w:val="Hyperlink"/>
          <w:color w:val="000000" w:themeColor="text1"/>
          <w:u w:val="none"/>
        </w:rPr>
        <w:t xml:space="preserve"> (Matthew 25:40)</w:t>
      </w:r>
      <w:r w:rsidR="002A28D6">
        <w:rPr>
          <w:rStyle w:val="Hyperlink"/>
          <w:color w:val="000000" w:themeColor="text1"/>
          <w:u w:val="none"/>
        </w:rPr>
        <w:t>!</w:t>
      </w:r>
      <w:r>
        <w:rPr>
          <w:rStyle w:val="Hyperlink"/>
          <w:color w:val="000000" w:themeColor="text1"/>
          <w:u w:val="none"/>
        </w:rPr>
        <w:t xml:space="preserve"> </w:t>
      </w:r>
      <w:r w:rsidR="00900253">
        <w:rPr>
          <w:rStyle w:val="Hyperlink"/>
          <w:color w:val="000000" w:themeColor="text1"/>
          <w:u w:val="none"/>
        </w:rPr>
        <w:t xml:space="preserve"> And yet there is a hesitancy even in the “eminently peaceable, honest, upright, gracious and Christlike church”</w:t>
      </w:r>
      <w:r w:rsidR="00900253" w:rsidRPr="00B047E8">
        <w:rPr>
          <w:rFonts w:ascii="Calibri" w:hAnsi="Calibri" w:cs="Calibri"/>
          <w:vertAlign w:val="superscript"/>
          <w:lang w:val="en-US"/>
        </w:rPr>
        <w:footnoteReference w:id="2"/>
      </w:r>
      <w:r w:rsidR="00900253">
        <w:rPr>
          <w:rStyle w:val="Hyperlink"/>
          <w:color w:val="000000" w:themeColor="text1"/>
          <w:u w:val="none"/>
        </w:rPr>
        <w:t xml:space="preserve"> to give out of </w:t>
      </w:r>
      <w:r w:rsidR="00FC7AE4">
        <w:rPr>
          <w:rStyle w:val="Hyperlink"/>
          <w:color w:val="000000" w:themeColor="text1"/>
          <w:u w:val="none"/>
        </w:rPr>
        <w:t>their</w:t>
      </w:r>
      <w:r w:rsidR="00900253">
        <w:rPr>
          <w:rStyle w:val="Hyperlink"/>
          <w:color w:val="000000" w:themeColor="text1"/>
          <w:u w:val="none"/>
        </w:rPr>
        <w:t xml:space="preserve"> abundance to a world that is steeped in sin</w:t>
      </w:r>
      <w:r w:rsidR="00FC7AE4">
        <w:rPr>
          <w:rStyle w:val="Hyperlink"/>
          <w:color w:val="000000" w:themeColor="text1"/>
          <w:u w:val="none"/>
        </w:rPr>
        <w:t xml:space="preserve">.  While we know it is through our generosity that we not only fulfill </w:t>
      </w:r>
      <w:r w:rsidR="00FC7AE4">
        <w:rPr>
          <w:rStyle w:val="Hyperlink"/>
          <w:color w:val="000000" w:themeColor="text1"/>
          <w:u w:val="none"/>
        </w:rPr>
        <w:t>Christ’s command to love our neighbor but also point them to God’s love</w:t>
      </w:r>
      <w:r w:rsidR="00755CD3">
        <w:rPr>
          <w:rStyle w:val="Hyperlink"/>
          <w:color w:val="000000" w:themeColor="text1"/>
          <w:u w:val="none"/>
        </w:rPr>
        <w:t xml:space="preserve"> (Matthew 22:37-40)</w:t>
      </w:r>
      <w:r w:rsidR="00FC7AE4">
        <w:rPr>
          <w:rStyle w:val="Hyperlink"/>
          <w:color w:val="000000" w:themeColor="text1"/>
          <w:u w:val="none"/>
        </w:rPr>
        <w:t xml:space="preserve">, is it </w:t>
      </w:r>
      <w:r w:rsidR="00900253">
        <w:rPr>
          <w:rStyle w:val="Hyperlink"/>
          <w:color w:val="000000" w:themeColor="text1"/>
          <w:u w:val="none"/>
        </w:rPr>
        <w:t xml:space="preserve">right to </w:t>
      </w:r>
      <w:r w:rsidR="007756E4">
        <w:rPr>
          <w:rStyle w:val="Hyperlink"/>
          <w:color w:val="000000" w:themeColor="text1"/>
          <w:u w:val="none"/>
        </w:rPr>
        <w:t xml:space="preserve">provide for </w:t>
      </w:r>
      <w:r w:rsidR="00900253">
        <w:rPr>
          <w:rStyle w:val="Hyperlink"/>
          <w:color w:val="000000" w:themeColor="text1"/>
          <w:u w:val="none"/>
        </w:rPr>
        <w:t xml:space="preserve">the necessities of life such as food, water, clothes, paying a hydro bill, or buying a tank of gas </w:t>
      </w:r>
      <w:r w:rsidR="00FC7AE4">
        <w:rPr>
          <w:rStyle w:val="Hyperlink"/>
          <w:color w:val="000000" w:themeColor="text1"/>
          <w:u w:val="none"/>
        </w:rPr>
        <w:t>for</w:t>
      </w:r>
      <w:r w:rsidR="007756E4">
        <w:rPr>
          <w:rStyle w:val="Hyperlink"/>
          <w:color w:val="000000" w:themeColor="text1"/>
          <w:u w:val="none"/>
        </w:rPr>
        <w:t xml:space="preserve"> </w:t>
      </w:r>
      <w:r w:rsidR="00FC7AE4">
        <w:rPr>
          <w:rStyle w:val="Hyperlink"/>
          <w:color w:val="000000" w:themeColor="text1"/>
          <w:u w:val="none"/>
        </w:rPr>
        <w:t xml:space="preserve">someone who in the past used our generosity as the means to free up funds to buy drugs, alcohol or other frivolous items of great pleasure?  </w:t>
      </w:r>
      <w:r w:rsidR="00222C66">
        <w:rPr>
          <w:rStyle w:val="Hyperlink"/>
          <w:color w:val="000000" w:themeColor="text1"/>
          <w:u w:val="none"/>
        </w:rPr>
        <w:t xml:space="preserve">And if the person is not receptive to the Gospel message </w:t>
      </w:r>
      <w:r w:rsidR="001D6E0B">
        <w:rPr>
          <w:rStyle w:val="Hyperlink"/>
          <w:color w:val="000000" w:themeColor="text1"/>
          <w:u w:val="none"/>
        </w:rPr>
        <w:t>through our giving,</w:t>
      </w:r>
      <w:r w:rsidR="00222C66">
        <w:rPr>
          <w:rStyle w:val="Hyperlink"/>
          <w:color w:val="000000" w:themeColor="text1"/>
          <w:u w:val="none"/>
        </w:rPr>
        <w:t xml:space="preserve"> are we not casting our precious pearls of </w:t>
      </w:r>
      <w:r w:rsidR="00755CD3">
        <w:rPr>
          <w:rStyle w:val="Hyperlink"/>
          <w:color w:val="000000" w:themeColor="text1"/>
          <w:u w:val="none"/>
        </w:rPr>
        <w:t>hard-earned</w:t>
      </w:r>
      <w:r w:rsidR="00222C66">
        <w:rPr>
          <w:rStyle w:val="Hyperlink"/>
          <w:color w:val="000000" w:themeColor="text1"/>
          <w:u w:val="none"/>
        </w:rPr>
        <w:t xml:space="preserve"> treasure</w:t>
      </w:r>
      <w:r w:rsidR="00755CD3">
        <w:rPr>
          <w:rStyle w:val="Hyperlink"/>
          <w:color w:val="000000" w:themeColor="text1"/>
          <w:u w:val="none"/>
        </w:rPr>
        <w:t>s</w:t>
      </w:r>
      <w:r w:rsidR="00222C66">
        <w:rPr>
          <w:rStyle w:val="Hyperlink"/>
          <w:color w:val="000000" w:themeColor="text1"/>
          <w:u w:val="none"/>
        </w:rPr>
        <w:t xml:space="preserve"> </w:t>
      </w:r>
      <w:r w:rsidR="00F829B4">
        <w:rPr>
          <w:rStyle w:val="Hyperlink"/>
          <w:color w:val="000000" w:themeColor="text1"/>
          <w:u w:val="none"/>
        </w:rPr>
        <w:t>before</w:t>
      </w:r>
      <w:r w:rsidR="00222C66">
        <w:rPr>
          <w:rStyle w:val="Hyperlink"/>
          <w:color w:val="000000" w:themeColor="text1"/>
          <w:u w:val="none"/>
        </w:rPr>
        <w:t xml:space="preserve"> the swine of indifference (Matthew 7:6)?  </w:t>
      </w:r>
    </w:p>
    <w:p w14:paraId="065C1EE0" w14:textId="77777777" w:rsidR="00501D5F" w:rsidRDefault="00755CD3" w:rsidP="00501D5F">
      <w:pPr>
        <w:pStyle w:val="IntenseQuote"/>
        <w:ind w:left="284" w:right="739"/>
        <w:rPr>
          <w:rStyle w:val="Hyperlink"/>
          <w:color w:val="000000" w:themeColor="text1"/>
          <w:u w:val="none"/>
        </w:rPr>
      </w:pPr>
      <w:r w:rsidRPr="00501D5F">
        <w:rPr>
          <w:rStyle w:val="IntenseQuoteChar"/>
        </w:rPr>
        <w:t xml:space="preserve">Does Christ really want us to </w:t>
      </w:r>
      <w:r w:rsidR="00D24501" w:rsidRPr="00501D5F">
        <w:rPr>
          <w:rStyle w:val="IntenseQuoteChar"/>
        </w:rPr>
        <w:t xml:space="preserve">give to the “takers” of this </w:t>
      </w:r>
      <w:r w:rsidR="001D6E0B" w:rsidRPr="00501D5F">
        <w:rPr>
          <w:rStyle w:val="IntenseQuoteChar"/>
        </w:rPr>
        <w:t xml:space="preserve">world </w:t>
      </w:r>
      <w:r w:rsidR="00D24501" w:rsidRPr="00501D5F">
        <w:rPr>
          <w:rStyle w:val="IntenseQuoteChar"/>
        </w:rPr>
        <w:t xml:space="preserve">who can </w:t>
      </w:r>
      <w:r w:rsidR="00F829B4" w:rsidRPr="00501D5F">
        <w:rPr>
          <w:rStyle w:val="IntenseQuoteChar"/>
        </w:rPr>
        <w:t xml:space="preserve">work but </w:t>
      </w:r>
      <w:r w:rsidR="00D24501" w:rsidRPr="00501D5F">
        <w:rPr>
          <w:rStyle w:val="IntenseQuoteChar"/>
        </w:rPr>
        <w:t xml:space="preserve">refuse to </w:t>
      </w:r>
      <w:r w:rsidR="00F829B4" w:rsidRPr="00501D5F">
        <w:rPr>
          <w:rStyle w:val="IntenseQuoteChar"/>
        </w:rPr>
        <w:t>do so to support themselves</w:t>
      </w:r>
      <w:r w:rsidR="00D24501" w:rsidRPr="00501D5F">
        <w:rPr>
          <w:rStyle w:val="IntenseQuoteChar"/>
        </w:rPr>
        <w:t xml:space="preserve">?  But on the flip side if we only give to those “we deem worthy” are we not judging them harshly and even hypocritically when we won’t offer others an ounce of grace when we have received from </w:t>
      </w:r>
      <w:r w:rsidR="00CF1C14" w:rsidRPr="00501D5F">
        <w:rPr>
          <w:rStyle w:val="IntenseQuoteChar"/>
        </w:rPr>
        <w:t xml:space="preserve">our Master </w:t>
      </w:r>
      <w:r w:rsidRPr="00501D5F">
        <w:rPr>
          <w:rStyle w:val="IntenseQuoteChar"/>
        </w:rPr>
        <w:t xml:space="preserve">the </w:t>
      </w:r>
      <w:r w:rsidR="00D24501" w:rsidRPr="00501D5F">
        <w:rPr>
          <w:rStyle w:val="IntenseQuoteChar"/>
        </w:rPr>
        <w:t>unmerited, eternal, and unspeakable gr</w:t>
      </w:r>
      <w:r w:rsidR="005760DB" w:rsidRPr="00501D5F">
        <w:rPr>
          <w:rStyle w:val="IntenseQuoteChar"/>
        </w:rPr>
        <w:t>ace of our salvation?</w:t>
      </w:r>
      <w:r w:rsidR="00CF1C14">
        <w:rPr>
          <w:rStyle w:val="Hyperlink"/>
          <w:color w:val="000000" w:themeColor="text1"/>
          <w:u w:val="none"/>
        </w:rPr>
        <w:t xml:space="preserve">  </w:t>
      </w:r>
    </w:p>
    <w:p w14:paraId="134A3954" w14:textId="5D14E9D9" w:rsidR="00CF1C14" w:rsidRDefault="00CF1C14" w:rsidP="00501D5F">
      <w:pPr>
        <w:ind w:right="-27"/>
        <w:rPr>
          <w:rStyle w:val="Hyperlink"/>
          <w:color w:val="000000" w:themeColor="text1"/>
          <w:u w:val="none"/>
        </w:rPr>
      </w:pPr>
      <w:r>
        <w:rPr>
          <w:rStyle w:val="Hyperlink"/>
          <w:color w:val="000000" w:themeColor="text1"/>
          <w:u w:val="none"/>
        </w:rPr>
        <w:t xml:space="preserve">The following sermon is going to review Apostle Paul’s words to the church of Thessalonica concerning how to give in a God honoring way that is both generous but at the same time as good stewards of all that we have received from our Lord!    </w:t>
      </w:r>
    </w:p>
    <w:p w14:paraId="2F996528" w14:textId="77777777" w:rsidR="00CF1C14" w:rsidRDefault="00CF1C14" w:rsidP="00693B3E">
      <w:pPr>
        <w:ind w:right="-27" w:firstLine="720"/>
        <w:rPr>
          <w:rStyle w:val="Hyperlink"/>
          <w:color w:val="000000" w:themeColor="text1"/>
          <w:u w:val="none"/>
        </w:rPr>
      </w:pPr>
    </w:p>
    <w:p w14:paraId="378BED1B" w14:textId="2C228BFF" w:rsidR="00CF1C14" w:rsidRDefault="00CF1C14" w:rsidP="00892ECE">
      <w:pPr>
        <w:ind w:right="-27"/>
        <w:rPr>
          <w:rStyle w:val="Hyperlink"/>
          <w:color w:val="000000" w:themeColor="text1"/>
          <w:u w:val="none"/>
        </w:rPr>
      </w:pPr>
    </w:p>
    <w:p w14:paraId="44616FC8" w14:textId="690A3215" w:rsidR="00AB0C96" w:rsidRDefault="00AB0C96" w:rsidP="00892ECE">
      <w:pPr>
        <w:ind w:right="-27"/>
        <w:rPr>
          <w:rStyle w:val="Hyperlink"/>
          <w:color w:val="000000" w:themeColor="text1"/>
          <w:u w:val="none"/>
        </w:rPr>
      </w:pPr>
    </w:p>
    <w:p w14:paraId="47303515" w14:textId="1F713E39" w:rsidR="00AB0C96" w:rsidRDefault="00AB0C96" w:rsidP="00892ECE">
      <w:pPr>
        <w:ind w:right="-27"/>
        <w:rPr>
          <w:rStyle w:val="Hyperlink"/>
          <w:color w:val="000000" w:themeColor="text1"/>
          <w:u w:val="none"/>
        </w:rPr>
      </w:pPr>
    </w:p>
    <w:p w14:paraId="566CD125" w14:textId="77777777" w:rsidR="00AB0C96" w:rsidRDefault="00AB0C96" w:rsidP="00892ECE">
      <w:pPr>
        <w:ind w:right="-27"/>
        <w:rPr>
          <w:rStyle w:val="Hyperlink"/>
          <w:color w:val="000000" w:themeColor="text1"/>
          <w:u w:val="none"/>
        </w:rPr>
      </w:pPr>
    </w:p>
    <w:p w14:paraId="74C901A9" w14:textId="653ABEDF" w:rsidR="00892ECE" w:rsidRPr="0017237E" w:rsidRDefault="00892ECE" w:rsidP="0017237E">
      <w:pPr>
        <w:pStyle w:val="Heading1"/>
        <w:rPr>
          <w:rStyle w:val="Hyperlink"/>
          <w:color w:val="2E74B5" w:themeColor="accent1" w:themeShade="BF"/>
          <w:u w:val="none"/>
        </w:rPr>
      </w:pPr>
      <w:r w:rsidRPr="0017237E">
        <w:rPr>
          <w:rStyle w:val="Hyperlink"/>
          <w:color w:val="2E74B5" w:themeColor="accent1" w:themeShade="BF"/>
          <w:u w:val="none"/>
        </w:rPr>
        <w:lastRenderedPageBreak/>
        <w:t>The “Takers” at Thessalonica</w:t>
      </w:r>
    </w:p>
    <w:p w14:paraId="5E519BB1" w14:textId="77777777" w:rsidR="00892ECE" w:rsidRPr="008A44E9" w:rsidRDefault="00892ECE" w:rsidP="00892ECE">
      <w:pPr>
        <w:ind w:right="-27"/>
        <w:rPr>
          <w:rStyle w:val="Hyperlink"/>
          <w:bCs/>
          <w:color w:val="000000" w:themeColor="text1"/>
          <w:u w:val="none"/>
        </w:rPr>
      </w:pPr>
    </w:p>
    <w:p w14:paraId="5996450B" w14:textId="77777777" w:rsidR="00E25223" w:rsidRDefault="00E25223" w:rsidP="00892ECE">
      <w:pPr>
        <w:ind w:right="-27"/>
        <w:rPr>
          <w:rStyle w:val="Hyperlink"/>
          <w:bCs/>
          <w:color w:val="000000" w:themeColor="text1"/>
          <w:u w:val="none"/>
        </w:rPr>
      </w:pPr>
      <w:r>
        <w:rPr>
          <w:rStyle w:val="Hyperlink"/>
          <w:bCs/>
          <w:noProof/>
          <w:color w:val="000000" w:themeColor="text1"/>
          <w:u w:val="none"/>
        </w:rPr>
        <w:drawing>
          <wp:anchor distT="0" distB="0" distL="114300" distR="114300" simplePos="0" relativeHeight="251658240" behindDoc="0" locked="0" layoutInCell="1" allowOverlap="1" wp14:anchorId="1ABA46B5" wp14:editId="4F18707D">
            <wp:simplePos x="0" y="0"/>
            <wp:positionH relativeFrom="margin">
              <wp:align>left</wp:align>
            </wp:positionH>
            <wp:positionV relativeFrom="paragraph">
              <wp:posOffset>949960</wp:posOffset>
            </wp:positionV>
            <wp:extent cx="2426335" cy="18713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6335" cy="1871345"/>
                    </a:xfrm>
                    <a:prstGeom prst="rect">
                      <a:avLst/>
                    </a:prstGeom>
                    <a:noFill/>
                  </pic:spPr>
                </pic:pic>
              </a:graphicData>
            </a:graphic>
          </wp:anchor>
        </w:drawing>
      </w:r>
      <w:r w:rsidR="00892ECE">
        <w:rPr>
          <w:rStyle w:val="Hyperlink"/>
          <w:bCs/>
          <w:color w:val="000000" w:themeColor="text1"/>
          <w:u w:val="none"/>
        </w:rPr>
        <w:tab/>
        <w:t>In his letter to the church of Thessalonica Apostle Paul wrote concerning what to do with those who could work but instead chose to “live” off the generosity of the church.  There arose within the church a “class of people”</w:t>
      </w:r>
      <w:r w:rsidR="00892ECE" w:rsidRPr="004F0033">
        <w:rPr>
          <w:rFonts w:ascii="Calibri" w:hAnsi="Calibri" w:cs="Calibri"/>
          <w:vertAlign w:val="superscript"/>
          <w:lang w:val="en-US"/>
        </w:rPr>
        <w:footnoteReference w:id="3"/>
      </w:r>
      <w:r w:rsidR="00892ECE">
        <w:rPr>
          <w:rStyle w:val="Hyperlink"/>
          <w:bCs/>
          <w:color w:val="000000" w:themeColor="text1"/>
          <w:u w:val="none"/>
        </w:rPr>
        <w:t xml:space="preserve"> that were “idle” refusing to work for a variety of reasons.  For some they were simply lazy and preferred to be taken care of.  Others felt the Day of the Lord was rapidly approaching so why work?</w:t>
      </w:r>
      <w:r w:rsidR="00892ECE" w:rsidRPr="004F0033">
        <w:rPr>
          <w:rFonts w:ascii="Calibri" w:hAnsi="Calibri" w:cs="Calibri"/>
          <w:vertAlign w:val="superscript"/>
          <w:lang w:val="en-US"/>
        </w:rPr>
        <w:footnoteReference w:id="4"/>
      </w:r>
      <w:r w:rsidR="00892ECE">
        <w:rPr>
          <w:rStyle w:val="Hyperlink"/>
          <w:bCs/>
          <w:color w:val="000000" w:themeColor="text1"/>
          <w:u w:val="none"/>
        </w:rPr>
        <w:t xml:space="preserve">  Some were influenced by Greek culture that saw manual labour as demeaning</w:t>
      </w:r>
      <w:r w:rsidR="00892ECE" w:rsidRPr="00C61D1D">
        <w:rPr>
          <w:rFonts w:ascii="Calibri" w:hAnsi="Calibri" w:cs="Calibri"/>
          <w:vertAlign w:val="superscript"/>
          <w:lang w:val="en-US"/>
        </w:rPr>
        <w:footnoteReference w:id="5"/>
      </w:r>
      <w:r w:rsidR="00892ECE">
        <w:rPr>
          <w:rStyle w:val="Hyperlink"/>
          <w:bCs/>
          <w:color w:val="000000" w:themeColor="text1"/>
          <w:u w:val="none"/>
        </w:rPr>
        <w:t xml:space="preserve"> and yet others refused to work because they wanted to spend all their time promoting the spiritual welfare of the church.</w:t>
      </w:r>
      <w:r w:rsidR="00892ECE" w:rsidRPr="004F0033">
        <w:rPr>
          <w:rFonts w:ascii="Calibri" w:hAnsi="Calibri" w:cs="Calibri"/>
          <w:vertAlign w:val="superscript"/>
          <w:lang w:val="en-US"/>
        </w:rPr>
        <w:footnoteReference w:id="6"/>
      </w:r>
      <w:r w:rsidR="00892ECE">
        <w:rPr>
          <w:rStyle w:val="Hyperlink"/>
          <w:bCs/>
          <w:color w:val="000000" w:themeColor="text1"/>
          <w:u w:val="none"/>
        </w:rPr>
        <w:t xml:space="preserve">  While the last reason seems to have some merit the fruits of their labor proved </w:t>
      </w:r>
      <w:r w:rsidR="004D3A9F">
        <w:rPr>
          <w:rStyle w:val="Hyperlink"/>
          <w:bCs/>
          <w:color w:val="000000" w:themeColor="text1"/>
          <w:u w:val="none"/>
        </w:rPr>
        <w:t xml:space="preserve">that </w:t>
      </w:r>
      <w:r w:rsidR="00892ECE">
        <w:rPr>
          <w:rStyle w:val="Hyperlink"/>
          <w:bCs/>
          <w:color w:val="000000" w:themeColor="text1"/>
          <w:u w:val="none"/>
        </w:rPr>
        <w:t xml:space="preserve">their motives were not holy for </w:t>
      </w:r>
      <w:r w:rsidR="004D3A9F">
        <w:rPr>
          <w:rStyle w:val="Hyperlink"/>
          <w:bCs/>
          <w:color w:val="000000" w:themeColor="text1"/>
          <w:u w:val="none"/>
        </w:rPr>
        <w:t>Paul called them</w:t>
      </w:r>
      <w:r w:rsidR="00892ECE">
        <w:rPr>
          <w:rStyle w:val="Hyperlink"/>
          <w:bCs/>
          <w:color w:val="000000" w:themeColor="text1"/>
          <w:u w:val="none"/>
        </w:rPr>
        <w:t xml:space="preserve"> unproductive, irresponsible, “busy-bodies” (verse 11)</w:t>
      </w:r>
      <w:r w:rsidR="00892ECE" w:rsidRPr="004F0033">
        <w:rPr>
          <w:rFonts w:ascii="Calibri" w:hAnsi="Calibri" w:cs="Calibri"/>
          <w:vertAlign w:val="superscript"/>
          <w:lang w:val="en-US"/>
        </w:rPr>
        <w:footnoteReference w:id="7"/>
      </w:r>
      <w:r w:rsidR="00892ECE">
        <w:rPr>
          <w:rStyle w:val="Hyperlink"/>
          <w:bCs/>
          <w:color w:val="000000" w:themeColor="text1"/>
          <w:u w:val="none"/>
        </w:rPr>
        <w:t xml:space="preserve"> that were disrupting the body of Christ while “feeding off of their </w:t>
      </w:r>
      <w:r w:rsidR="00892ECE">
        <w:rPr>
          <w:rStyle w:val="Hyperlink"/>
          <w:bCs/>
          <w:color w:val="000000" w:themeColor="text1"/>
          <w:u w:val="none"/>
        </w:rPr>
        <w:t>generosity.”  Paul told them if they truly wanted to promote the spiritual well being of the church then they ought to follow his example and do so without compensation from the body of Christ to prove</w:t>
      </w:r>
      <w:r w:rsidR="004D3A9F">
        <w:rPr>
          <w:rStyle w:val="Hyperlink"/>
          <w:bCs/>
          <w:color w:val="000000" w:themeColor="text1"/>
          <w:u w:val="none"/>
        </w:rPr>
        <w:t xml:space="preserve"> that</w:t>
      </w:r>
      <w:r w:rsidR="00892ECE">
        <w:rPr>
          <w:rStyle w:val="Hyperlink"/>
          <w:bCs/>
          <w:color w:val="000000" w:themeColor="text1"/>
          <w:u w:val="none"/>
        </w:rPr>
        <w:t xml:space="preserve"> they were indeed not motivated by avarice (1 Thessalonians 2:5).</w:t>
      </w:r>
      <w:r w:rsidR="00892ECE" w:rsidRPr="004F0033">
        <w:rPr>
          <w:rFonts w:ascii="Calibri" w:hAnsi="Calibri" w:cs="Calibri"/>
          <w:vertAlign w:val="superscript"/>
          <w:lang w:val="en-US"/>
        </w:rPr>
        <w:footnoteReference w:id="8"/>
      </w:r>
      <w:r w:rsidR="00892ECE">
        <w:rPr>
          <w:rStyle w:val="Hyperlink"/>
          <w:bCs/>
          <w:color w:val="000000" w:themeColor="text1"/>
          <w:u w:val="none"/>
        </w:rPr>
        <w:t xml:space="preserve">  Paul is not saying that ordained servants of the Lord were not worthy of being paid (1 Corinthians 9:4-14) but merely that those wanted to be busy-bodies</w:t>
      </w:r>
      <w:r w:rsidR="00892ECE" w:rsidRPr="000B4BAB">
        <w:rPr>
          <w:rFonts w:ascii="Calibri" w:hAnsi="Calibri" w:cs="Calibri"/>
          <w:vertAlign w:val="superscript"/>
          <w:lang w:val="en-US"/>
        </w:rPr>
        <w:footnoteReference w:id="9"/>
      </w:r>
      <w:r w:rsidR="00892ECE">
        <w:rPr>
          <w:rStyle w:val="Hyperlink"/>
          <w:bCs/>
          <w:color w:val="000000" w:themeColor="text1"/>
          <w:u w:val="none"/>
        </w:rPr>
        <w:t xml:space="preserve"> and get paid for doing so should not be compensated but disciplined.  </w:t>
      </w:r>
    </w:p>
    <w:p w14:paraId="7BCEB355" w14:textId="77A03ECD" w:rsidR="00892ECE" w:rsidRPr="00E25223" w:rsidRDefault="00892ECE" w:rsidP="00E25223">
      <w:pPr>
        <w:pStyle w:val="IntenseQuote"/>
        <w:ind w:left="426" w:right="739"/>
        <w:rPr>
          <w:rStyle w:val="Hyperlink"/>
          <w:color w:val="5B9BD5" w:themeColor="accent1"/>
          <w:u w:val="none"/>
        </w:rPr>
      </w:pPr>
      <w:r w:rsidRPr="00E25223">
        <w:rPr>
          <w:rStyle w:val="Hyperlink"/>
          <w:color w:val="5B9BD5" w:themeColor="accent1"/>
          <w:u w:val="none"/>
        </w:rPr>
        <w:t>Paul instructed the body of Christ to neither “eject or excommunicate the minority nor to admire them secretly and adopt the same practices”</w:t>
      </w:r>
      <w:r w:rsidRPr="00E25223">
        <w:footnoteReference w:id="10"/>
      </w:r>
      <w:r w:rsidRPr="00E25223">
        <w:rPr>
          <w:rStyle w:val="Hyperlink"/>
          <w:color w:val="5B9BD5" w:themeColor="accent1"/>
          <w:u w:val="none"/>
        </w:rPr>
        <w:t xml:space="preserve"> but instead to warn th</w:t>
      </w:r>
      <w:r w:rsidR="004D3A9F" w:rsidRPr="00E25223">
        <w:rPr>
          <w:rStyle w:val="Hyperlink"/>
          <w:color w:val="5B9BD5" w:themeColor="accent1"/>
          <w:u w:val="none"/>
        </w:rPr>
        <w:t>o</w:t>
      </w:r>
      <w:r w:rsidRPr="00E25223">
        <w:rPr>
          <w:rStyle w:val="Hyperlink"/>
          <w:color w:val="5B9BD5" w:themeColor="accent1"/>
          <w:u w:val="none"/>
        </w:rPr>
        <w:t>se “brothers and sisters”</w:t>
      </w:r>
      <w:r w:rsidRPr="00E25223">
        <w:footnoteReference w:id="11"/>
      </w:r>
      <w:r w:rsidRPr="00E25223">
        <w:rPr>
          <w:rStyle w:val="Hyperlink"/>
          <w:color w:val="5B9BD5" w:themeColor="accent1"/>
          <w:u w:val="none"/>
        </w:rPr>
        <w:t xml:space="preserve"> and to no longer associate with them to bring them to shame and repentance (verses 14-15).   </w:t>
      </w:r>
    </w:p>
    <w:p w14:paraId="43C2C282" w14:textId="77777777" w:rsidR="00892ECE" w:rsidRDefault="00892ECE" w:rsidP="00892ECE">
      <w:pPr>
        <w:ind w:right="-27"/>
        <w:rPr>
          <w:rStyle w:val="Hyperlink"/>
          <w:bCs/>
          <w:color w:val="000000" w:themeColor="text1"/>
          <w:u w:val="none"/>
        </w:rPr>
      </w:pPr>
    </w:p>
    <w:p w14:paraId="09867066" w14:textId="62B4BCCC" w:rsidR="005A4703" w:rsidRDefault="00892ECE" w:rsidP="00892ECE">
      <w:pPr>
        <w:ind w:right="-27"/>
        <w:rPr>
          <w:rStyle w:val="Hyperlink"/>
          <w:bCs/>
          <w:color w:val="000000" w:themeColor="text1"/>
          <w:u w:val="none"/>
        </w:rPr>
      </w:pPr>
      <w:r>
        <w:rPr>
          <w:rStyle w:val="Hyperlink"/>
          <w:bCs/>
          <w:color w:val="000000" w:themeColor="text1"/>
          <w:u w:val="none"/>
        </w:rPr>
        <w:tab/>
        <w:t>“In the name of the Lord Jesus Christ” and with a ring of authority like that of a military commander</w:t>
      </w:r>
      <w:r w:rsidR="00F52925">
        <w:rPr>
          <w:rStyle w:val="Hyperlink"/>
          <w:bCs/>
          <w:color w:val="000000" w:themeColor="text1"/>
          <w:u w:val="none"/>
        </w:rPr>
        <w:t>,</w:t>
      </w:r>
      <w:r w:rsidRPr="004F0033">
        <w:rPr>
          <w:rFonts w:ascii="Calibri" w:hAnsi="Calibri" w:cs="Calibri"/>
          <w:vertAlign w:val="superscript"/>
          <w:lang w:val="en-US"/>
        </w:rPr>
        <w:footnoteReference w:id="12"/>
      </w:r>
      <w:r>
        <w:rPr>
          <w:rStyle w:val="Hyperlink"/>
          <w:bCs/>
          <w:color w:val="000000" w:themeColor="text1"/>
          <w:u w:val="none"/>
        </w:rPr>
        <w:t xml:space="preserve"> </w:t>
      </w:r>
      <w:r w:rsidR="00F52925">
        <w:rPr>
          <w:rStyle w:val="Hyperlink"/>
          <w:bCs/>
          <w:color w:val="000000" w:themeColor="text1"/>
          <w:u w:val="none"/>
        </w:rPr>
        <w:t>as</w:t>
      </w:r>
      <w:r>
        <w:rPr>
          <w:rStyle w:val="Hyperlink"/>
          <w:bCs/>
          <w:color w:val="000000" w:themeColor="text1"/>
          <w:u w:val="none"/>
        </w:rPr>
        <w:t xml:space="preserve"> God’s servant through Christ</w:t>
      </w:r>
      <w:r w:rsidRPr="00C61D1D">
        <w:rPr>
          <w:rFonts w:ascii="Calibri" w:hAnsi="Calibri" w:cs="Calibri"/>
          <w:vertAlign w:val="superscript"/>
          <w:lang w:val="en-US"/>
        </w:rPr>
        <w:footnoteReference w:id="13"/>
      </w:r>
      <w:r>
        <w:rPr>
          <w:rStyle w:val="Hyperlink"/>
          <w:bCs/>
          <w:color w:val="000000" w:themeColor="text1"/>
          <w:u w:val="none"/>
        </w:rPr>
        <w:t xml:space="preserve"> Paul commands the </w:t>
      </w:r>
      <w:r w:rsidR="00F52925">
        <w:rPr>
          <w:rStyle w:val="Hyperlink"/>
          <w:bCs/>
          <w:color w:val="000000" w:themeColor="text1"/>
          <w:u w:val="none"/>
        </w:rPr>
        <w:t xml:space="preserve">church of Thessalonica </w:t>
      </w:r>
      <w:r>
        <w:rPr>
          <w:rStyle w:val="Hyperlink"/>
          <w:bCs/>
          <w:color w:val="000000" w:themeColor="text1"/>
          <w:u w:val="none"/>
        </w:rPr>
        <w:t xml:space="preserve">to discipline those who refuse to work.  This </w:t>
      </w:r>
      <w:r>
        <w:rPr>
          <w:rStyle w:val="Hyperlink"/>
          <w:bCs/>
          <w:color w:val="000000" w:themeColor="text1"/>
          <w:u w:val="none"/>
        </w:rPr>
        <w:lastRenderedPageBreak/>
        <w:t xml:space="preserve">command </w:t>
      </w:r>
      <w:r w:rsidR="00F52925">
        <w:rPr>
          <w:rStyle w:val="Hyperlink"/>
          <w:bCs/>
          <w:color w:val="000000" w:themeColor="text1"/>
          <w:u w:val="none"/>
        </w:rPr>
        <w:t>did</w:t>
      </w:r>
      <w:r>
        <w:rPr>
          <w:rStyle w:val="Hyperlink"/>
          <w:bCs/>
          <w:color w:val="000000" w:themeColor="text1"/>
          <w:u w:val="none"/>
        </w:rPr>
        <w:t xml:space="preserve"> not com</w:t>
      </w:r>
      <w:r w:rsidR="005A4703">
        <w:rPr>
          <w:rStyle w:val="Hyperlink"/>
          <w:bCs/>
          <w:color w:val="000000" w:themeColor="text1"/>
          <w:u w:val="none"/>
        </w:rPr>
        <w:t>e</w:t>
      </w:r>
      <w:r>
        <w:rPr>
          <w:rStyle w:val="Hyperlink"/>
          <w:bCs/>
          <w:color w:val="000000" w:themeColor="text1"/>
          <w:u w:val="none"/>
        </w:rPr>
        <w:t xml:space="preserve"> from the “cold rule of an autocrat”</w:t>
      </w:r>
      <w:r w:rsidRPr="00C61D1D">
        <w:rPr>
          <w:rFonts w:ascii="Calibri" w:hAnsi="Calibri" w:cs="Calibri"/>
          <w:vertAlign w:val="superscript"/>
          <w:lang w:val="en-US"/>
        </w:rPr>
        <w:footnoteReference w:id="14"/>
      </w:r>
      <w:r>
        <w:rPr>
          <w:rStyle w:val="Hyperlink"/>
          <w:bCs/>
          <w:color w:val="000000" w:themeColor="text1"/>
          <w:u w:val="none"/>
        </w:rPr>
        <w:t xml:space="preserve"> but from the warm affection of a friend who truly desired the church to embrace their “corporate responsibility”</w:t>
      </w:r>
      <w:r w:rsidRPr="00C61D1D">
        <w:rPr>
          <w:rFonts w:ascii="Calibri" w:hAnsi="Calibri" w:cs="Calibri"/>
          <w:vertAlign w:val="superscript"/>
          <w:lang w:val="en-US"/>
        </w:rPr>
        <w:footnoteReference w:id="15"/>
      </w:r>
      <w:r>
        <w:rPr>
          <w:rStyle w:val="Hyperlink"/>
          <w:bCs/>
          <w:color w:val="000000" w:themeColor="text1"/>
          <w:u w:val="none"/>
        </w:rPr>
        <w:t xml:space="preserve"> as one body to do what they </w:t>
      </w:r>
      <w:r w:rsidR="008D0E3B">
        <w:rPr>
          <w:rStyle w:val="Hyperlink"/>
          <w:bCs/>
          <w:noProof/>
          <w:color w:val="000000" w:themeColor="text1"/>
          <w:u w:val="none"/>
        </w:rPr>
        <w:drawing>
          <wp:anchor distT="0" distB="0" distL="114300" distR="114300" simplePos="0" relativeHeight="251659264" behindDoc="0" locked="0" layoutInCell="1" allowOverlap="1" wp14:anchorId="222BBF38" wp14:editId="5F56F11B">
            <wp:simplePos x="0" y="0"/>
            <wp:positionH relativeFrom="margin">
              <wp:align>left</wp:align>
            </wp:positionH>
            <wp:positionV relativeFrom="paragraph">
              <wp:posOffset>773430</wp:posOffset>
            </wp:positionV>
            <wp:extent cx="2047875" cy="2047875"/>
            <wp:effectExtent l="76200" t="76200" r="14287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bCs/>
          <w:color w:val="000000" w:themeColor="text1"/>
          <w:u w:val="none"/>
        </w:rPr>
        <w:t>could to get the fallen to conform to Christian moral teaching in this matter (Matthew 18:7; Romans 16:17; 1 Corinthians 5:9-13).</w:t>
      </w:r>
      <w:r w:rsidRPr="004F0033">
        <w:rPr>
          <w:rFonts w:ascii="Calibri" w:hAnsi="Calibri" w:cs="Calibri"/>
          <w:vertAlign w:val="superscript"/>
          <w:lang w:val="en-US"/>
        </w:rPr>
        <w:footnoteReference w:id="16"/>
      </w:r>
      <w:r>
        <w:rPr>
          <w:rStyle w:val="Hyperlink"/>
          <w:bCs/>
          <w:color w:val="000000" w:themeColor="text1"/>
          <w:u w:val="none"/>
        </w:rPr>
        <w:t xml:space="preserve">  Paul did not want the church at Thessalonica to become bitter at the “takers” and excommunicate them,</w:t>
      </w:r>
      <w:r w:rsidRPr="00C61D1D">
        <w:rPr>
          <w:rFonts w:ascii="Calibri" w:hAnsi="Calibri" w:cs="Calibri"/>
          <w:vertAlign w:val="superscript"/>
          <w:lang w:val="en-US"/>
        </w:rPr>
        <w:footnoteReference w:id="17"/>
      </w:r>
      <w:r>
        <w:rPr>
          <w:rStyle w:val="Hyperlink"/>
          <w:bCs/>
          <w:color w:val="000000" w:themeColor="text1"/>
          <w:u w:val="none"/>
        </w:rPr>
        <w:t xml:space="preserve"> or become envious and join them, or become frustrated or bitter and stop giving to anyone at all;</w:t>
      </w:r>
      <w:r w:rsidRPr="004F0033">
        <w:rPr>
          <w:rFonts w:ascii="Calibri" w:hAnsi="Calibri" w:cs="Calibri"/>
          <w:vertAlign w:val="superscript"/>
          <w:lang w:val="en-US"/>
        </w:rPr>
        <w:footnoteReference w:id="18"/>
      </w:r>
      <w:r>
        <w:rPr>
          <w:rStyle w:val="Hyperlink"/>
          <w:bCs/>
          <w:color w:val="000000" w:themeColor="text1"/>
          <w:u w:val="none"/>
        </w:rPr>
        <w:t xml:space="preserve"> but instead Paul instructed them to do all they could to bring the offenders to repentance.  The process of correction in the Bible is called discipline.</w:t>
      </w:r>
      <w:r w:rsidRPr="004F0033">
        <w:rPr>
          <w:rFonts w:ascii="Calibri" w:hAnsi="Calibri" w:cs="Calibri"/>
          <w:vertAlign w:val="superscript"/>
          <w:lang w:val="en-US"/>
        </w:rPr>
        <w:footnoteReference w:id="19"/>
      </w:r>
      <w:r>
        <w:rPr>
          <w:rStyle w:val="Hyperlink"/>
          <w:bCs/>
          <w:color w:val="000000" w:themeColor="text1"/>
          <w:u w:val="none"/>
        </w:rPr>
        <w:t xml:space="preserve">  We are shown we are part of God’s family when the Father in love “puts on spiritual braces” in our </w:t>
      </w:r>
      <w:r>
        <w:rPr>
          <w:rStyle w:val="Hyperlink"/>
          <w:bCs/>
          <w:color w:val="000000" w:themeColor="text1"/>
          <w:u w:val="none"/>
        </w:rPr>
        <w:t>mouths, hearts, and minds to realign our character to reflect His glory.</w:t>
      </w:r>
      <w:r w:rsidRPr="004F0033">
        <w:rPr>
          <w:rFonts w:ascii="Calibri" w:hAnsi="Calibri" w:cs="Calibri"/>
          <w:vertAlign w:val="superscript"/>
          <w:lang w:val="en-US"/>
        </w:rPr>
        <w:footnoteReference w:id="20"/>
      </w:r>
      <w:r>
        <w:rPr>
          <w:rStyle w:val="Hyperlink"/>
          <w:bCs/>
          <w:color w:val="000000" w:themeColor="text1"/>
          <w:u w:val="none"/>
        </w:rPr>
        <w:t xml:space="preserve">  Since it was a necessary part of their spiritual development</w:t>
      </w:r>
      <w:r w:rsidRPr="004F0033">
        <w:rPr>
          <w:rFonts w:ascii="Calibri" w:hAnsi="Calibri" w:cs="Calibri"/>
          <w:vertAlign w:val="superscript"/>
          <w:lang w:val="en-US"/>
        </w:rPr>
        <w:footnoteReference w:id="21"/>
      </w:r>
      <w:r>
        <w:rPr>
          <w:rStyle w:val="Hyperlink"/>
          <w:bCs/>
          <w:color w:val="000000" w:themeColor="text1"/>
          <w:u w:val="none"/>
        </w:rPr>
        <w:t xml:space="preserve"> Paul recommended the church to be God’s arm of discipline by reading his letter publically to shame them, refuse to give to them any</w:t>
      </w:r>
      <w:r w:rsidR="00F52925">
        <w:rPr>
          <w:rStyle w:val="Hyperlink"/>
          <w:bCs/>
          <w:color w:val="000000" w:themeColor="text1"/>
          <w:u w:val="none"/>
        </w:rPr>
        <w:t xml:space="preserve"> money of food</w:t>
      </w:r>
      <w:r>
        <w:rPr>
          <w:rStyle w:val="Hyperlink"/>
          <w:bCs/>
          <w:color w:val="000000" w:themeColor="text1"/>
          <w:u w:val="none"/>
        </w:rPr>
        <w:t xml:space="preserve"> and to have limited contact with them</w:t>
      </w:r>
      <w:r w:rsidR="00F52925">
        <w:rPr>
          <w:rStyle w:val="Hyperlink"/>
          <w:bCs/>
          <w:color w:val="000000" w:themeColor="text1"/>
          <w:u w:val="none"/>
        </w:rPr>
        <w:t>.</w:t>
      </w:r>
      <w:r w:rsidRPr="004F0033">
        <w:rPr>
          <w:rFonts w:ascii="Calibri" w:hAnsi="Calibri" w:cs="Calibri"/>
          <w:vertAlign w:val="superscript"/>
          <w:lang w:val="en-US"/>
        </w:rPr>
        <w:footnoteReference w:id="22"/>
      </w:r>
      <w:r>
        <w:rPr>
          <w:rStyle w:val="Hyperlink"/>
          <w:bCs/>
          <w:color w:val="000000" w:themeColor="text1"/>
          <w:u w:val="none"/>
        </w:rPr>
        <w:t xml:space="preserve"> </w:t>
      </w:r>
      <w:r w:rsidR="00F52925">
        <w:rPr>
          <w:rStyle w:val="Hyperlink"/>
          <w:bCs/>
          <w:color w:val="000000" w:themeColor="text1"/>
          <w:u w:val="none"/>
        </w:rPr>
        <w:t xml:space="preserve"> </w:t>
      </w:r>
    </w:p>
    <w:p w14:paraId="65736047" w14:textId="77777777" w:rsidR="005A4703" w:rsidRPr="005A4703" w:rsidRDefault="00F52925" w:rsidP="005A4703">
      <w:pPr>
        <w:pStyle w:val="IntenseQuote"/>
        <w:rPr>
          <w:rStyle w:val="Hyperlink"/>
          <w:color w:val="5B9BD5" w:themeColor="accent1"/>
          <w:u w:val="none"/>
        </w:rPr>
      </w:pPr>
      <w:r w:rsidRPr="005A4703">
        <w:rPr>
          <w:rStyle w:val="Hyperlink"/>
          <w:color w:val="5B9BD5" w:themeColor="accent1"/>
          <w:u w:val="none"/>
        </w:rPr>
        <w:t xml:space="preserve">This discipline was not to be done to be harsh or in a sense of presumed holiness but </w:t>
      </w:r>
      <w:r w:rsidR="008D0E3B" w:rsidRPr="005A4703">
        <w:rPr>
          <w:rStyle w:val="Hyperlink"/>
          <w:color w:val="5B9BD5" w:themeColor="accent1"/>
          <w:u w:val="none"/>
        </w:rPr>
        <w:t xml:space="preserve">was to be </w:t>
      </w:r>
      <w:r w:rsidRPr="005A4703">
        <w:rPr>
          <w:rStyle w:val="Hyperlink"/>
          <w:color w:val="5B9BD5" w:themeColor="accent1"/>
          <w:u w:val="none"/>
        </w:rPr>
        <w:t xml:space="preserve">humbly applied </w:t>
      </w:r>
      <w:r w:rsidR="00892ECE" w:rsidRPr="005A4703">
        <w:rPr>
          <w:rStyle w:val="Hyperlink"/>
          <w:color w:val="5B9BD5" w:themeColor="accent1"/>
          <w:u w:val="none"/>
        </w:rPr>
        <w:t xml:space="preserve">to </w:t>
      </w:r>
      <w:r w:rsidR="008D0E3B" w:rsidRPr="005A4703">
        <w:rPr>
          <w:rStyle w:val="Hyperlink"/>
          <w:color w:val="5B9BD5" w:themeColor="accent1"/>
          <w:u w:val="none"/>
        </w:rPr>
        <w:t xml:space="preserve">the offenders to </w:t>
      </w:r>
      <w:r w:rsidR="00892ECE" w:rsidRPr="005A4703">
        <w:rPr>
          <w:rStyle w:val="Hyperlink"/>
          <w:color w:val="5B9BD5" w:themeColor="accent1"/>
          <w:u w:val="none"/>
        </w:rPr>
        <w:t>spur</w:t>
      </w:r>
      <w:r w:rsidR="008D0E3B" w:rsidRPr="005A4703">
        <w:rPr>
          <w:rStyle w:val="Hyperlink"/>
          <w:color w:val="5B9BD5" w:themeColor="accent1"/>
          <w:u w:val="none"/>
        </w:rPr>
        <w:t xml:space="preserve"> them on to </w:t>
      </w:r>
      <w:r w:rsidR="00892ECE" w:rsidRPr="005A4703">
        <w:rPr>
          <w:rStyle w:val="Hyperlink"/>
          <w:color w:val="5B9BD5" w:themeColor="accent1"/>
          <w:u w:val="none"/>
        </w:rPr>
        <w:t xml:space="preserve">repentance and subsequent restoration.  </w:t>
      </w:r>
    </w:p>
    <w:p w14:paraId="21ACCE2B" w14:textId="0592A292" w:rsidR="00892ECE" w:rsidRDefault="00892ECE" w:rsidP="00892ECE">
      <w:pPr>
        <w:ind w:right="-27"/>
        <w:rPr>
          <w:rStyle w:val="Hyperlink"/>
          <w:bCs/>
          <w:color w:val="000000" w:themeColor="text1"/>
          <w:u w:val="none"/>
        </w:rPr>
      </w:pPr>
      <w:r>
        <w:rPr>
          <w:rStyle w:val="Hyperlink"/>
          <w:bCs/>
          <w:color w:val="000000" w:themeColor="text1"/>
          <w:u w:val="none"/>
        </w:rPr>
        <w:t>Since the “identity of a person was bound intimately with the group to which he or she belonged to”</w:t>
      </w:r>
      <w:r w:rsidRPr="00C65909">
        <w:rPr>
          <w:rFonts w:ascii="Calibri" w:hAnsi="Calibri" w:cs="Calibri"/>
          <w:vertAlign w:val="superscript"/>
          <w:lang w:val="en-US"/>
        </w:rPr>
        <w:t xml:space="preserve"> </w:t>
      </w:r>
      <w:r w:rsidRPr="004F0033">
        <w:rPr>
          <w:rFonts w:ascii="Calibri" w:hAnsi="Calibri" w:cs="Calibri"/>
          <w:vertAlign w:val="superscript"/>
          <w:lang w:val="en-US"/>
        </w:rPr>
        <w:footnoteReference w:id="23"/>
      </w:r>
      <w:r>
        <w:rPr>
          <w:rStyle w:val="Hyperlink"/>
          <w:bCs/>
          <w:color w:val="000000" w:themeColor="text1"/>
          <w:u w:val="none"/>
        </w:rPr>
        <w:t xml:space="preserve"> public shame and little interaction with the body of Christ was in Paul’s mind sufficient to discipline and promote the repentance of the “takers.”</w:t>
      </w:r>
    </w:p>
    <w:p w14:paraId="0CCC2A56" w14:textId="5F0C453C" w:rsidR="00892ECE" w:rsidRDefault="00892ECE" w:rsidP="00892ECE">
      <w:pPr>
        <w:ind w:right="-27"/>
        <w:rPr>
          <w:rStyle w:val="Hyperlink"/>
          <w:color w:val="000000" w:themeColor="text1"/>
          <w:u w:val="none"/>
        </w:rPr>
      </w:pPr>
    </w:p>
    <w:p w14:paraId="2FC3DBFD" w14:textId="066DA491" w:rsidR="00CF1C14" w:rsidRDefault="00CF1C14" w:rsidP="00892ECE">
      <w:pPr>
        <w:ind w:right="-27"/>
        <w:rPr>
          <w:rStyle w:val="Hyperlink"/>
          <w:color w:val="000000" w:themeColor="text1"/>
          <w:u w:val="none"/>
        </w:rPr>
      </w:pPr>
    </w:p>
    <w:p w14:paraId="6B7D1613" w14:textId="77777777" w:rsidR="00892ECE" w:rsidRPr="0017237E" w:rsidRDefault="00892ECE" w:rsidP="0017237E">
      <w:pPr>
        <w:pStyle w:val="Heading1"/>
        <w:rPr>
          <w:rStyle w:val="Hyperlink"/>
          <w:color w:val="2E74B5" w:themeColor="accent1" w:themeShade="BF"/>
          <w:u w:val="none"/>
        </w:rPr>
      </w:pPr>
      <w:r w:rsidRPr="0017237E">
        <w:rPr>
          <w:rStyle w:val="Hyperlink"/>
          <w:color w:val="2E74B5" w:themeColor="accent1" w:themeShade="BF"/>
          <w:u w:val="none"/>
        </w:rPr>
        <w:lastRenderedPageBreak/>
        <w:t>Those who do not Work do not Eat</w:t>
      </w:r>
    </w:p>
    <w:p w14:paraId="38C4B5EA" w14:textId="77777777" w:rsidR="00892ECE" w:rsidRDefault="00892ECE" w:rsidP="00892ECE">
      <w:pPr>
        <w:ind w:right="-27"/>
        <w:rPr>
          <w:rStyle w:val="Hyperlink"/>
          <w:color w:val="000000" w:themeColor="text1"/>
          <w:u w:val="none"/>
        </w:rPr>
      </w:pPr>
    </w:p>
    <w:p w14:paraId="76F571C2" w14:textId="77777777" w:rsidR="00374091" w:rsidRDefault="00374091" w:rsidP="00892ECE">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60288" behindDoc="0" locked="0" layoutInCell="1" allowOverlap="1" wp14:anchorId="06A9C0C0" wp14:editId="5A607F29">
            <wp:simplePos x="0" y="0"/>
            <wp:positionH relativeFrom="column">
              <wp:align>right</wp:align>
            </wp:positionH>
            <wp:positionV relativeFrom="paragraph">
              <wp:posOffset>568960</wp:posOffset>
            </wp:positionV>
            <wp:extent cx="3876675" cy="18796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1879600"/>
                    </a:xfrm>
                    <a:prstGeom prst="rect">
                      <a:avLst/>
                    </a:prstGeom>
                    <a:noFill/>
                  </pic:spPr>
                </pic:pic>
              </a:graphicData>
            </a:graphic>
            <wp14:sizeRelH relativeFrom="margin">
              <wp14:pctWidth>0</wp14:pctWidth>
            </wp14:sizeRelH>
            <wp14:sizeRelV relativeFrom="margin">
              <wp14:pctHeight>0</wp14:pctHeight>
            </wp14:sizeRelV>
          </wp:anchor>
        </w:drawing>
      </w:r>
      <w:r w:rsidR="00892ECE">
        <w:rPr>
          <w:rStyle w:val="Hyperlink"/>
          <w:color w:val="000000" w:themeColor="text1"/>
          <w:u w:val="none"/>
        </w:rPr>
        <w:tab/>
        <w:t>Paul’s insistence, “the one who does not work does not eat” comes from other Biblical sources.  “The necessity of working formed part of the ethical tradition of the church (Ephesians 4:28; 1 Thessalonians 4:11-12), finding its roots both in the OT (Psalms 128:2; Proverbs 10:4, 12:11, 19:15) and in Jewish literature.”</w:t>
      </w:r>
      <w:r w:rsidR="00892ECE" w:rsidRPr="00F2005D">
        <w:rPr>
          <w:rFonts w:ascii="Calibri" w:hAnsi="Calibri" w:cs="Calibri"/>
          <w:vertAlign w:val="superscript"/>
          <w:lang w:val="en-US"/>
        </w:rPr>
        <w:footnoteReference w:id="24"/>
      </w:r>
      <w:r w:rsidR="00892ECE">
        <w:rPr>
          <w:rStyle w:val="Hyperlink"/>
          <w:color w:val="000000" w:themeColor="text1"/>
          <w:u w:val="none"/>
        </w:rPr>
        <w:t xml:space="preserve">  In the very first book of the Bible, Genesis, we learn that God worked at creation for six days and on the seventh day rested.</w:t>
      </w:r>
      <w:r w:rsidR="00892ECE" w:rsidRPr="00B40474">
        <w:rPr>
          <w:rFonts w:ascii="Calibri" w:hAnsi="Calibri" w:cs="Calibri"/>
          <w:vertAlign w:val="superscript"/>
        </w:rPr>
        <w:footnoteReference w:id="25"/>
      </w:r>
      <w:r w:rsidR="00892ECE">
        <w:rPr>
          <w:rStyle w:val="Hyperlink"/>
          <w:color w:val="000000" w:themeColor="text1"/>
          <w:u w:val="none"/>
        </w:rPr>
        <w:t xml:space="preserve">  When God placed Adam in the Garden of Eden the first command, He gave him was “to work it and take care of it” (Genesis 2:15).  “</w:t>
      </w:r>
      <w:r w:rsidR="00892ECE" w:rsidRPr="001F396C">
        <w:rPr>
          <w:rFonts w:ascii="Calibri" w:hAnsi="Calibri" w:cs="Calibri"/>
          <w:lang w:val="en-US"/>
        </w:rPr>
        <w:t xml:space="preserve">Work was not despised </w:t>
      </w:r>
      <w:r w:rsidR="00892ECE" w:rsidRPr="001F396C">
        <w:rPr>
          <w:rFonts w:ascii="Calibri" w:hAnsi="Calibri" w:cs="Calibri"/>
          <w:lang w:val="en-US"/>
        </w:rPr>
        <w:t xml:space="preserve">but rather was honored by the people of God as good (Prov. 22:29; 31:13–27; 2 Thess. 3:6–12; cf. Prov. 6:6–11; 10:4–5; Eccl. 10:18), even though the pain and seeming futility of work was recognized (e.g., Eccl. 1:3; 2:11, 18–23; 5:15–17 [MT 14–16]; Heb. </w:t>
      </w:r>
      <w:r w:rsidR="00892ECE" w:rsidRPr="001F396C">
        <w:rPr>
          <w:rFonts w:ascii="Calibri" w:hAnsi="Calibri" w:cs="Calibri"/>
          <w:i/>
          <w:lang w:val="en-US"/>
        </w:rPr>
        <w:t>˓āmāl</w:t>
      </w:r>
      <w:r w:rsidR="00892ECE" w:rsidRPr="001F396C">
        <w:rPr>
          <w:rFonts w:ascii="Calibri" w:hAnsi="Calibri" w:cs="Calibri"/>
          <w:lang w:val="en-US"/>
        </w:rPr>
        <w:t>). Only with God’s blessing on it could work be productive (Ps. 127:1–2; cf. 107:35–38)</w:t>
      </w:r>
      <w:r w:rsidR="00892ECE">
        <w:rPr>
          <w:rFonts w:ascii="Calibri" w:hAnsi="Calibri" w:cs="Calibri"/>
          <w:lang w:val="en-US"/>
        </w:rPr>
        <w:t>.”</w:t>
      </w:r>
      <w:r w:rsidR="00892ECE" w:rsidRPr="001F396C">
        <w:rPr>
          <w:rFonts w:ascii="Calibri" w:hAnsi="Calibri" w:cs="Calibri"/>
          <w:vertAlign w:val="superscript"/>
        </w:rPr>
        <w:footnoteReference w:id="26"/>
      </w:r>
      <w:r w:rsidR="00892ECE">
        <w:rPr>
          <w:rFonts w:ascii="Calibri" w:hAnsi="Calibri" w:cs="Calibri"/>
          <w:lang w:val="en-US"/>
        </w:rPr>
        <w:t xml:space="preserve">   In the NT we find that e</w:t>
      </w:r>
      <w:r w:rsidR="00892ECE">
        <w:rPr>
          <w:rStyle w:val="Hyperlink"/>
          <w:color w:val="000000" w:themeColor="text1"/>
          <w:u w:val="none"/>
        </w:rPr>
        <w:t>ven Jesus worked as a carpenter up until age 30.</w:t>
      </w:r>
      <w:r w:rsidR="00892ECE" w:rsidRPr="00EC43D9">
        <w:rPr>
          <w:rFonts w:ascii="Calibri" w:hAnsi="Calibri" w:cs="Calibri"/>
          <w:vertAlign w:val="superscript"/>
          <w:lang w:val="en-US"/>
        </w:rPr>
        <w:footnoteReference w:id="27"/>
      </w:r>
      <w:r w:rsidR="00892ECE">
        <w:rPr>
          <w:rStyle w:val="Hyperlink"/>
          <w:color w:val="000000" w:themeColor="text1"/>
          <w:u w:val="none"/>
        </w:rPr>
        <w:t xml:space="preserve">  </w:t>
      </w:r>
    </w:p>
    <w:p w14:paraId="1C14044F" w14:textId="5BA071FC" w:rsidR="00374091" w:rsidRPr="00374091" w:rsidRDefault="00892ECE" w:rsidP="00374091">
      <w:pPr>
        <w:pStyle w:val="IntenseQuote"/>
        <w:rPr>
          <w:rStyle w:val="Hyperlink"/>
          <w:color w:val="5B9BD5" w:themeColor="accent1"/>
          <w:u w:val="none"/>
        </w:rPr>
      </w:pPr>
      <w:r w:rsidRPr="00374091">
        <w:rPr>
          <w:rStyle w:val="Hyperlink"/>
          <w:color w:val="5B9BD5" w:themeColor="accent1"/>
          <w:u w:val="none"/>
        </w:rPr>
        <w:t xml:space="preserve">Not only does the Bible teach </w:t>
      </w:r>
      <w:r w:rsidR="004C2CBE" w:rsidRPr="00374091">
        <w:rPr>
          <w:rStyle w:val="Hyperlink"/>
          <w:color w:val="5B9BD5" w:themeColor="accent1"/>
          <w:u w:val="none"/>
        </w:rPr>
        <w:t xml:space="preserve">that </w:t>
      </w:r>
      <w:r w:rsidRPr="00374091">
        <w:rPr>
          <w:rStyle w:val="Hyperlink"/>
          <w:color w:val="5B9BD5" w:themeColor="accent1"/>
          <w:u w:val="none"/>
        </w:rPr>
        <w:t>we are to work but also when</w:t>
      </w:r>
      <w:r w:rsidR="00374091">
        <w:rPr>
          <w:rStyle w:val="Hyperlink"/>
          <w:color w:val="5B9BD5" w:themeColor="accent1"/>
          <w:u w:val="none"/>
        </w:rPr>
        <w:t xml:space="preserve"> do so </w:t>
      </w:r>
      <w:r w:rsidRPr="00374091">
        <w:rPr>
          <w:rStyle w:val="Hyperlink"/>
          <w:color w:val="5B9BD5" w:themeColor="accent1"/>
          <w:u w:val="none"/>
        </w:rPr>
        <w:t>unto the Lord it is holy and acceptable in His sight.</w:t>
      </w:r>
      <w:r w:rsidRPr="00374091">
        <w:rPr>
          <w:vertAlign w:val="superscript"/>
        </w:rPr>
        <w:footnoteReference w:id="28"/>
      </w:r>
      <w:r w:rsidRPr="00374091">
        <w:rPr>
          <w:rStyle w:val="Hyperlink"/>
          <w:color w:val="5B9BD5" w:themeColor="accent1"/>
          <w:u w:val="none"/>
        </w:rPr>
        <w:t xml:space="preserve"> </w:t>
      </w:r>
      <w:r w:rsidR="00374091" w:rsidRPr="00374091">
        <w:rPr>
          <w:rStyle w:val="Hyperlink"/>
          <w:color w:val="5B9BD5" w:themeColor="accent1"/>
          <w:u w:val="none"/>
        </w:rPr>
        <w:t xml:space="preserve"> </w:t>
      </w:r>
      <w:r w:rsidRPr="00374091">
        <w:rPr>
          <w:rStyle w:val="Hyperlink"/>
          <w:color w:val="5B9BD5" w:themeColor="accent1"/>
          <w:u w:val="none"/>
        </w:rPr>
        <w:t xml:space="preserve">It is a sin to be idle and live off the generosity of others but only </w:t>
      </w:r>
      <w:r w:rsidR="00374091">
        <w:rPr>
          <w:rStyle w:val="Hyperlink"/>
          <w:color w:val="5B9BD5" w:themeColor="accent1"/>
          <w:u w:val="none"/>
        </w:rPr>
        <w:t xml:space="preserve">when </w:t>
      </w:r>
      <w:r w:rsidR="004C2CBE" w:rsidRPr="00374091">
        <w:rPr>
          <w:rStyle w:val="Hyperlink"/>
          <w:color w:val="5B9BD5" w:themeColor="accent1"/>
          <w:u w:val="none"/>
        </w:rPr>
        <w:t>o</w:t>
      </w:r>
      <w:r w:rsidRPr="00374091">
        <w:rPr>
          <w:rStyle w:val="Hyperlink"/>
          <w:color w:val="5B9BD5" w:themeColor="accent1"/>
          <w:u w:val="none"/>
        </w:rPr>
        <w:t>ne has the mental and physical capabilities to do so</w:t>
      </w:r>
      <w:r w:rsidR="00374091">
        <w:rPr>
          <w:rStyle w:val="Hyperlink"/>
          <w:color w:val="5B9BD5" w:themeColor="accent1"/>
          <w:u w:val="none"/>
        </w:rPr>
        <w:t xml:space="preserve"> and the opportunity to work!</w:t>
      </w:r>
      <w:r w:rsidRPr="00374091">
        <w:rPr>
          <w:vertAlign w:val="superscript"/>
        </w:rPr>
        <w:footnoteReference w:id="29"/>
      </w:r>
      <w:r w:rsidRPr="00374091">
        <w:rPr>
          <w:rStyle w:val="Hyperlink"/>
          <w:color w:val="5B9BD5" w:themeColor="accent1"/>
          <w:u w:val="none"/>
          <w:vertAlign w:val="subscript"/>
        </w:rPr>
        <w:t xml:space="preserve"> </w:t>
      </w:r>
      <w:r w:rsidRPr="00374091">
        <w:rPr>
          <w:rStyle w:val="Hyperlink"/>
          <w:color w:val="5B9BD5" w:themeColor="accent1"/>
          <w:u w:val="none"/>
        </w:rPr>
        <w:t xml:space="preserve"> </w:t>
      </w:r>
    </w:p>
    <w:p w14:paraId="3A7B3E83" w14:textId="77777777" w:rsidR="00374091" w:rsidRDefault="00374091" w:rsidP="00892ECE">
      <w:pPr>
        <w:ind w:right="-27"/>
        <w:rPr>
          <w:rStyle w:val="Hyperlink"/>
          <w:color w:val="000000" w:themeColor="text1"/>
          <w:u w:val="none"/>
        </w:rPr>
      </w:pPr>
    </w:p>
    <w:p w14:paraId="692CF319" w14:textId="0975F870" w:rsidR="00374091" w:rsidRDefault="00892ECE" w:rsidP="00892ECE">
      <w:pPr>
        <w:ind w:right="-27"/>
        <w:rPr>
          <w:rStyle w:val="Hyperlink"/>
          <w:color w:val="000000" w:themeColor="text1"/>
          <w:u w:val="none"/>
        </w:rPr>
      </w:pPr>
      <w:r>
        <w:rPr>
          <w:rStyle w:val="Hyperlink"/>
          <w:color w:val="000000" w:themeColor="text1"/>
          <w:u w:val="none"/>
        </w:rPr>
        <w:t xml:space="preserve">Apostle Paul is not saying we refuse to give to the needy, widows and fatherless if they are idle but merely that we are </w:t>
      </w:r>
      <w:r>
        <w:rPr>
          <w:rStyle w:val="Hyperlink"/>
          <w:color w:val="000000" w:themeColor="text1"/>
          <w:u w:val="none"/>
        </w:rPr>
        <w:lastRenderedPageBreak/>
        <w:t>not to give to those who refuse to accept their obligation if able to work to take care of themselves and their families.</w:t>
      </w:r>
      <w:r w:rsidRPr="00F2005D">
        <w:rPr>
          <w:rFonts w:ascii="Calibri" w:hAnsi="Calibri" w:cs="Calibri"/>
          <w:vertAlign w:val="superscript"/>
          <w:lang w:val="en-US"/>
        </w:rPr>
        <w:footnoteReference w:id="30"/>
      </w:r>
      <w:r>
        <w:rPr>
          <w:rStyle w:val="Hyperlink"/>
          <w:color w:val="000000" w:themeColor="text1"/>
          <w:u w:val="none"/>
        </w:rPr>
        <w:t xml:space="preserve">  </w:t>
      </w:r>
    </w:p>
    <w:p w14:paraId="6D8391C5" w14:textId="065592F2" w:rsidR="00892ECE" w:rsidRDefault="0017237E" w:rsidP="00892ECE">
      <w:pPr>
        <w:ind w:right="-27"/>
        <w:rPr>
          <w:rStyle w:val="Hyperlink"/>
          <w:color w:val="000000" w:themeColor="text1"/>
          <w:u w:val="none"/>
        </w:rPr>
      </w:pPr>
      <w:r>
        <w:rPr>
          <w:rStyle w:val="Hyperlink"/>
          <w:bCs/>
          <w:noProof/>
          <w:color w:val="000000" w:themeColor="text1"/>
          <w:u w:val="none"/>
        </w:rPr>
        <w:drawing>
          <wp:anchor distT="0" distB="0" distL="114300" distR="114300" simplePos="0" relativeHeight="251661312" behindDoc="0" locked="0" layoutInCell="1" allowOverlap="1" wp14:anchorId="7D7FD4E0" wp14:editId="61C96DDC">
            <wp:simplePos x="0" y="0"/>
            <wp:positionH relativeFrom="column">
              <wp:posOffset>4371975</wp:posOffset>
            </wp:positionH>
            <wp:positionV relativeFrom="paragraph">
              <wp:posOffset>288290</wp:posOffset>
            </wp:positionV>
            <wp:extent cx="2485390" cy="1628775"/>
            <wp:effectExtent l="76200" t="76200" r="12446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539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892ECE">
        <w:rPr>
          <w:rStyle w:val="Hyperlink"/>
          <w:color w:val="000000" w:themeColor="text1"/>
          <w:u w:val="none"/>
        </w:rPr>
        <w:t>When it comes to the “takers” of this world we are not to ostracize them lest in the mire of the planks in our own eyes we become condescending and invite judgement upon ourselves (Matthew 7:1-3)</w:t>
      </w:r>
      <w:r w:rsidR="00BC00A5">
        <w:rPr>
          <w:rStyle w:val="Hyperlink"/>
          <w:color w:val="000000" w:themeColor="text1"/>
          <w:u w:val="none"/>
        </w:rPr>
        <w:t xml:space="preserve">.  We are to offer the “takers” grace and mercy by teaching </w:t>
      </w:r>
      <w:r w:rsidR="00892ECE">
        <w:rPr>
          <w:rStyle w:val="Hyperlink"/>
          <w:color w:val="000000" w:themeColor="text1"/>
          <w:u w:val="none"/>
        </w:rPr>
        <w:t xml:space="preserve">them the importance of working in the Bible and </w:t>
      </w:r>
      <w:r w:rsidR="00BC00A5">
        <w:rPr>
          <w:rStyle w:val="Hyperlink"/>
          <w:color w:val="000000" w:themeColor="text1"/>
          <w:u w:val="none"/>
        </w:rPr>
        <w:t xml:space="preserve">upon their repentance and </w:t>
      </w:r>
      <w:r w:rsidR="00892ECE">
        <w:rPr>
          <w:rStyle w:val="Hyperlink"/>
          <w:color w:val="000000" w:themeColor="text1"/>
          <w:u w:val="none"/>
        </w:rPr>
        <w:t xml:space="preserve">actively look for </w:t>
      </w:r>
      <w:r w:rsidR="00BC00A5">
        <w:rPr>
          <w:rStyle w:val="Hyperlink"/>
          <w:color w:val="000000" w:themeColor="text1"/>
          <w:u w:val="none"/>
        </w:rPr>
        <w:t xml:space="preserve">work providing </w:t>
      </w:r>
      <w:r w:rsidR="00892ECE">
        <w:rPr>
          <w:rStyle w:val="Hyperlink"/>
          <w:color w:val="000000" w:themeColor="text1"/>
          <w:u w:val="none"/>
        </w:rPr>
        <w:t>their needs</w:t>
      </w:r>
      <w:r w:rsidR="00BC00A5">
        <w:rPr>
          <w:rStyle w:val="Hyperlink"/>
          <w:color w:val="000000" w:themeColor="text1"/>
          <w:u w:val="none"/>
        </w:rPr>
        <w:t>.</w:t>
      </w:r>
    </w:p>
    <w:p w14:paraId="374EF796" w14:textId="142DDB75" w:rsidR="00892ECE" w:rsidRDefault="00892ECE" w:rsidP="00892ECE">
      <w:pPr>
        <w:ind w:right="-27"/>
        <w:rPr>
          <w:rStyle w:val="Hyperlink"/>
          <w:color w:val="000000" w:themeColor="text1"/>
          <w:u w:val="none"/>
        </w:rPr>
      </w:pPr>
    </w:p>
    <w:p w14:paraId="0C348DFF" w14:textId="2C74261F" w:rsidR="00892ECE" w:rsidRDefault="00892ECE" w:rsidP="00892ECE">
      <w:pPr>
        <w:ind w:right="-27"/>
        <w:rPr>
          <w:rStyle w:val="Hyperlink"/>
          <w:color w:val="000000" w:themeColor="text1"/>
          <w:u w:val="none"/>
        </w:rPr>
      </w:pPr>
    </w:p>
    <w:p w14:paraId="7E4065DA" w14:textId="4094265C" w:rsidR="00892ECE" w:rsidRPr="0017237E" w:rsidRDefault="00892ECE" w:rsidP="0017237E">
      <w:pPr>
        <w:pStyle w:val="Heading1"/>
        <w:rPr>
          <w:rStyle w:val="Hyperlink"/>
          <w:color w:val="2E74B5" w:themeColor="accent1" w:themeShade="BF"/>
          <w:u w:val="none"/>
        </w:rPr>
      </w:pPr>
      <w:r w:rsidRPr="0017237E">
        <w:rPr>
          <w:rStyle w:val="Hyperlink"/>
          <w:color w:val="2E74B5" w:themeColor="accent1" w:themeShade="BF"/>
          <w:u w:val="none"/>
        </w:rPr>
        <w:t>Never Tire Doing Good Work</w:t>
      </w:r>
    </w:p>
    <w:p w14:paraId="079047DF" w14:textId="77777777" w:rsidR="00892ECE" w:rsidRDefault="00892ECE" w:rsidP="00892ECE">
      <w:pPr>
        <w:ind w:right="-27"/>
        <w:rPr>
          <w:rStyle w:val="Hyperlink"/>
          <w:b/>
          <w:color w:val="000000" w:themeColor="text1"/>
          <w:u w:val="none"/>
        </w:rPr>
      </w:pPr>
    </w:p>
    <w:p w14:paraId="54416AD4" w14:textId="74D69E90" w:rsidR="0017237E" w:rsidRDefault="00892ECE" w:rsidP="00892ECE">
      <w:pPr>
        <w:ind w:right="-27"/>
        <w:rPr>
          <w:rStyle w:val="Hyperlink"/>
          <w:bCs/>
          <w:color w:val="000000" w:themeColor="text1"/>
          <w:u w:val="none"/>
        </w:rPr>
      </w:pPr>
      <w:r>
        <w:rPr>
          <w:rStyle w:val="Hyperlink"/>
          <w:b/>
          <w:color w:val="000000" w:themeColor="text1"/>
          <w:u w:val="none"/>
        </w:rPr>
        <w:tab/>
      </w:r>
      <w:r w:rsidRPr="00AC4831">
        <w:rPr>
          <w:rStyle w:val="Hyperlink"/>
          <w:bCs/>
          <w:color w:val="000000" w:themeColor="text1"/>
          <w:u w:val="none"/>
        </w:rPr>
        <w:t xml:space="preserve">Although </w:t>
      </w:r>
      <w:r>
        <w:rPr>
          <w:rStyle w:val="Hyperlink"/>
          <w:bCs/>
          <w:color w:val="000000" w:themeColor="text1"/>
          <w:u w:val="none"/>
        </w:rPr>
        <w:t xml:space="preserve">Apostle Paul absolved the church from the responsibility to give to the “takers” who refused to work, this “in no way implied they should quit </w:t>
      </w:r>
      <w:r w:rsidR="000B45AC">
        <w:rPr>
          <w:rStyle w:val="Hyperlink"/>
          <w:bCs/>
          <w:color w:val="000000" w:themeColor="text1"/>
          <w:u w:val="none"/>
        </w:rPr>
        <w:t xml:space="preserve">giving to those </w:t>
      </w:r>
      <w:r>
        <w:rPr>
          <w:rStyle w:val="Hyperlink"/>
          <w:bCs/>
          <w:color w:val="000000" w:themeColor="text1"/>
          <w:u w:val="none"/>
        </w:rPr>
        <w:t>in need.”</w:t>
      </w:r>
      <w:r w:rsidRPr="00E30C6B">
        <w:rPr>
          <w:rFonts w:ascii="Calibri" w:hAnsi="Calibri" w:cs="Calibri"/>
          <w:vertAlign w:val="superscript"/>
          <w:lang w:val="en-US"/>
        </w:rPr>
        <w:footnoteReference w:id="31"/>
      </w:r>
      <w:r>
        <w:rPr>
          <w:rStyle w:val="Hyperlink"/>
          <w:bCs/>
          <w:color w:val="000000" w:themeColor="text1"/>
          <w:u w:val="none"/>
        </w:rPr>
        <w:t xml:space="preserve">  How frustrating it truly is to think one is offering a “cup of cold water” (Matthew 10:42) unto the poor and needy of this world only to find out </w:t>
      </w:r>
      <w:r w:rsidR="000B45AC">
        <w:rPr>
          <w:rStyle w:val="Hyperlink"/>
          <w:bCs/>
          <w:color w:val="000000" w:themeColor="text1"/>
          <w:u w:val="none"/>
        </w:rPr>
        <w:t xml:space="preserve">that </w:t>
      </w:r>
      <w:r>
        <w:rPr>
          <w:rStyle w:val="Hyperlink"/>
          <w:bCs/>
          <w:color w:val="000000" w:themeColor="text1"/>
          <w:u w:val="none"/>
        </w:rPr>
        <w:t>the fruit of one’s labour was to feed the drinking, drug and tattoo fetish of the fallen!  It is very tempting to say that “there are so many imposters that I shall not give nothing at all, I have been deceived so many times, and have given to persons who only made a bad use of my gift, that I do not intend to open my purse-strings ever again.”</w:t>
      </w:r>
      <w:r w:rsidRPr="0086294E">
        <w:rPr>
          <w:rFonts w:ascii="Calibri" w:hAnsi="Calibri" w:cs="Calibri"/>
          <w:vertAlign w:val="superscript"/>
          <w:lang w:val="en-US"/>
        </w:rPr>
        <w:footnoteReference w:id="32"/>
      </w:r>
      <w:r>
        <w:rPr>
          <w:rStyle w:val="Hyperlink"/>
          <w:bCs/>
          <w:color w:val="000000" w:themeColor="text1"/>
          <w:u w:val="none"/>
        </w:rPr>
        <w:t xml:space="preserve">  Just because “takers” exist again I say that this does not absolve us from our responsibility to feed the poor, widows and fatherless of this world (Matthew 25:31-46)!  We do good deeds unto others not to earn their gratitude</w:t>
      </w:r>
      <w:r w:rsidRPr="0086294E">
        <w:rPr>
          <w:rFonts w:ascii="Calibri" w:hAnsi="Calibri" w:cs="Calibri"/>
          <w:vertAlign w:val="superscript"/>
          <w:lang w:val="en-US"/>
        </w:rPr>
        <w:footnoteReference w:id="33"/>
      </w:r>
      <w:r>
        <w:rPr>
          <w:rStyle w:val="Hyperlink"/>
          <w:bCs/>
          <w:color w:val="000000" w:themeColor="text1"/>
          <w:u w:val="none"/>
        </w:rPr>
        <w:t xml:space="preserve"> but to point them to the unspeakable, unconditional love the Father has given us, sinners saved by grace through faith (Ephesians 2:8-9)!  Surely the “bowels of compassion for our brothers and sisters who are in need”</w:t>
      </w:r>
      <w:r w:rsidRPr="0086294E">
        <w:rPr>
          <w:rFonts w:ascii="Calibri" w:hAnsi="Calibri" w:cs="Calibri"/>
          <w:vertAlign w:val="superscript"/>
          <w:lang w:val="en-US"/>
        </w:rPr>
        <w:footnoteReference w:id="34"/>
      </w:r>
      <w:r>
        <w:rPr>
          <w:rStyle w:val="Hyperlink"/>
          <w:bCs/>
          <w:color w:val="000000" w:themeColor="text1"/>
          <w:u w:val="none"/>
        </w:rPr>
        <w:t xml:space="preserve"> far outweigh the possibility of casting our pearls before swine (Matthew 7:6) when we ourselves in the presence of a holy God have nothing to offer but mere filthy rags of righteousness (Isaiah 64:6).  We cannot and simply must not grow weary doing good for if Christ who knows all things concerning their hearts (1 Corinthians 2:11-13) still sees good </w:t>
      </w:r>
      <w:r>
        <w:rPr>
          <w:rStyle w:val="Hyperlink"/>
          <w:bCs/>
          <w:color w:val="000000" w:themeColor="text1"/>
          <w:u w:val="none"/>
        </w:rPr>
        <w:lastRenderedPageBreak/>
        <w:t xml:space="preserve">in this world, then so should we!  May we pray and fast to discern whom the Lord wants us to give and then place our hard earned, but God given treasures before the needy of His choosing!  </w:t>
      </w:r>
    </w:p>
    <w:p w14:paraId="4521EA3D" w14:textId="14351A5F" w:rsidR="00892ECE" w:rsidRDefault="00892ECE" w:rsidP="0017237E">
      <w:pPr>
        <w:pStyle w:val="IntenseQuote"/>
        <w:rPr>
          <w:rStyle w:val="Hyperlink"/>
          <w:bCs/>
          <w:color w:val="000000" w:themeColor="text1"/>
          <w:u w:val="none"/>
        </w:rPr>
      </w:pPr>
      <w:r>
        <w:rPr>
          <w:rStyle w:val="Hyperlink"/>
          <w:bCs/>
          <w:color w:val="000000" w:themeColor="text1"/>
          <w:u w:val="none"/>
        </w:rPr>
        <w:t xml:space="preserve">We give what is here today and gone tomorrow (Matthew 6:19-24) not to receive earthly praise but to be good stewards of His resources and to receive eternal crowns of righteousness (2 Timothy 4:6-8).  </w:t>
      </w:r>
    </w:p>
    <w:p w14:paraId="21B029CD" w14:textId="713DA1DA" w:rsidR="00892ECE" w:rsidRDefault="00892ECE" w:rsidP="00892ECE">
      <w:pPr>
        <w:ind w:right="-27"/>
        <w:rPr>
          <w:rStyle w:val="Hyperlink"/>
          <w:color w:val="000000" w:themeColor="text1"/>
          <w:u w:val="none"/>
        </w:rPr>
      </w:pPr>
    </w:p>
    <w:p w14:paraId="0C263037" w14:textId="77777777" w:rsidR="00892ECE" w:rsidRDefault="00892ECE" w:rsidP="00892ECE">
      <w:pPr>
        <w:ind w:right="-27"/>
        <w:rPr>
          <w:rStyle w:val="Hyperlink"/>
          <w:b/>
          <w:color w:val="000000" w:themeColor="text1"/>
          <w:u w:val="none"/>
        </w:rPr>
      </w:pPr>
      <w:r>
        <w:rPr>
          <w:rStyle w:val="Hyperlink"/>
          <w:b/>
          <w:color w:val="000000" w:themeColor="text1"/>
          <w:u w:val="none"/>
        </w:rPr>
        <w:t>Conclusion</w:t>
      </w:r>
    </w:p>
    <w:p w14:paraId="301475D7" w14:textId="77777777" w:rsidR="00892ECE" w:rsidRDefault="00892ECE" w:rsidP="00892ECE">
      <w:pPr>
        <w:ind w:right="-27"/>
        <w:rPr>
          <w:rStyle w:val="Hyperlink"/>
          <w:bCs/>
          <w:color w:val="000000" w:themeColor="text1"/>
          <w:u w:val="none"/>
        </w:rPr>
      </w:pPr>
    </w:p>
    <w:p w14:paraId="06089090" w14:textId="49DB8703" w:rsidR="00233F7B" w:rsidRDefault="000872D7" w:rsidP="00AB24A8">
      <w:pPr>
        <w:ind w:right="-27"/>
        <w:rPr>
          <w:rStyle w:val="Hyperlink"/>
          <w:color w:val="000000" w:themeColor="text1"/>
          <w:u w:val="none"/>
        </w:rPr>
      </w:pPr>
      <w:r>
        <w:rPr>
          <w:rStyle w:val="Hyperlink"/>
          <w:bCs/>
          <w:noProof/>
          <w:color w:val="000000" w:themeColor="text1"/>
          <w:u w:val="none"/>
        </w:rPr>
        <w:drawing>
          <wp:anchor distT="0" distB="0" distL="114300" distR="114300" simplePos="0" relativeHeight="251662336" behindDoc="0" locked="0" layoutInCell="1" allowOverlap="1" wp14:anchorId="10EAB7E6" wp14:editId="2F2E17DE">
            <wp:simplePos x="0" y="0"/>
            <wp:positionH relativeFrom="margin">
              <wp:align>left</wp:align>
            </wp:positionH>
            <wp:positionV relativeFrom="paragraph">
              <wp:posOffset>489585</wp:posOffset>
            </wp:positionV>
            <wp:extent cx="2343150" cy="1876425"/>
            <wp:effectExtent l="76200" t="76200" r="133350" b="142875"/>
            <wp:wrapSquare wrapText="bothSides"/>
            <wp:docPr id="5" name="Picture 5" descr="A perso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bench&#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892ECE">
        <w:rPr>
          <w:rStyle w:val="Hyperlink"/>
          <w:bCs/>
          <w:color w:val="000000" w:themeColor="text1"/>
          <w:u w:val="none"/>
        </w:rPr>
        <w:tab/>
        <w:t xml:space="preserve">In conclusion never tire from doing good!  Yes, there will always be takers in this world and as such when we give out of our abundance, we risk casting our pearls of hard earned, God given abundance </w:t>
      </w:r>
      <w:r>
        <w:rPr>
          <w:rStyle w:val="Hyperlink"/>
          <w:bCs/>
          <w:color w:val="000000" w:themeColor="text1"/>
          <w:u w:val="none"/>
        </w:rPr>
        <w:t>before</w:t>
      </w:r>
      <w:r w:rsidR="00892ECE">
        <w:rPr>
          <w:rStyle w:val="Hyperlink"/>
          <w:bCs/>
          <w:color w:val="000000" w:themeColor="text1"/>
          <w:u w:val="none"/>
        </w:rPr>
        <w:t xml:space="preserve"> those who will only squander away or worse yet use it to gratify their sinful pleasures.  Even though we risk being prey to the piranhas of generosity this does not absolve God’s own from the responsibility to offer a cup of cold water in Jesus’ name!  </w:t>
      </w:r>
      <w:r w:rsidR="00892ECE">
        <w:rPr>
          <w:rStyle w:val="Hyperlink"/>
          <w:bCs/>
          <w:color w:val="000000" w:themeColor="text1"/>
          <w:u w:val="none"/>
        </w:rPr>
        <w:t xml:space="preserve">This does not mean God wants us to indiscriminately squander the abundance He has </w:t>
      </w:r>
      <w:r w:rsidR="00696103">
        <w:rPr>
          <w:rStyle w:val="Hyperlink"/>
          <w:bCs/>
          <w:color w:val="000000" w:themeColor="text1"/>
          <w:u w:val="none"/>
        </w:rPr>
        <w:t>e</w:t>
      </w:r>
      <w:r w:rsidR="00892ECE">
        <w:rPr>
          <w:rStyle w:val="Hyperlink"/>
          <w:bCs/>
          <w:color w:val="000000" w:themeColor="text1"/>
          <w:u w:val="none"/>
        </w:rPr>
        <w:t xml:space="preserve">ntrusted to us.  With much prayer and fasting we are to ask our Lord to help us discern to whom He wants us to give.  Unto those who can but refuse to work to provide a living for themselves and their families Apostle Paul states we are not to ostracize them from our social network but are to refuse to give unto them, warn them of God’s displeasure, and pray for their repentance!  Above when God asks us to cast our abundance on someone, we are not to judge them too harshly for they too are created in the image of God and in the eyes of the Lord we too often appear as a taker of His grace!  So, when instructed by our Lord we give with thanksgiving in our hearts with the glorious hope and expectation that a cup of cold water offered in His name is never done in vanity even if we must wait a lifetime to see the fruit of His glorious request!  Never tire doing good for unto much is given much more is expected!  </w:t>
      </w:r>
    </w:p>
    <w:sectPr w:rsidR="00233F7B" w:rsidSect="00501D5F">
      <w:footerReference w:type="default" r:id="rId14"/>
      <w:pgSz w:w="15840" w:h="12240" w:orient="landscape"/>
      <w:pgMar w:top="1467"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C3A8" w14:textId="77777777" w:rsidR="00F86713" w:rsidRDefault="00F86713" w:rsidP="0080694B">
      <w:r>
        <w:separator/>
      </w:r>
    </w:p>
  </w:endnote>
  <w:endnote w:type="continuationSeparator" w:id="0">
    <w:p w14:paraId="108E5D2B" w14:textId="77777777" w:rsidR="00F86713" w:rsidRDefault="00F86713"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F721D" w:rsidRDefault="004F7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1AFD">
          <w:rPr>
            <w:noProof/>
          </w:rPr>
          <w:t>2</w:t>
        </w:r>
        <w:r>
          <w:rPr>
            <w:noProof/>
          </w:rPr>
          <w:fldChar w:fldCharType="end"/>
        </w:r>
        <w:r>
          <w:t xml:space="preserve"> | </w:t>
        </w:r>
        <w:r>
          <w:rPr>
            <w:color w:val="7F7F7F" w:themeColor="background1" w:themeShade="7F"/>
            <w:spacing w:val="60"/>
          </w:rPr>
          <w:t>Page</w:t>
        </w:r>
      </w:p>
    </w:sdtContent>
  </w:sdt>
  <w:p w14:paraId="7ABE1A23" w14:textId="77777777" w:rsidR="004F721D" w:rsidRDefault="004F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C5334" w14:textId="77777777" w:rsidR="00F86713" w:rsidRDefault="00F86713" w:rsidP="0080694B">
      <w:r>
        <w:separator/>
      </w:r>
    </w:p>
  </w:footnote>
  <w:footnote w:type="continuationSeparator" w:id="0">
    <w:p w14:paraId="1385DBFC" w14:textId="77777777" w:rsidR="00F86713" w:rsidRDefault="00F86713" w:rsidP="0080694B">
      <w:r>
        <w:continuationSeparator/>
      </w:r>
    </w:p>
  </w:footnote>
  <w:footnote w:id="1">
    <w:p w14:paraId="1AB29DCE" w14:textId="77777777" w:rsidR="00233F7B" w:rsidRPr="00AB0C96" w:rsidRDefault="00233F7B" w:rsidP="00233F7B">
      <w:pPr>
        <w:rPr>
          <w:sz w:val="16"/>
          <w:szCs w:val="16"/>
        </w:rPr>
      </w:pPr>
      <w:r w:rsidRPr="00AB0C96">
        <w:rPr>
          <w:sz w:val="16"/>
          <w:szCs w:val="16"/>
          <w:vertAlign w:val="superscript"/>
        </w:rPr>
        <w:footnoteRef/>
      </w:r>
      <w:r w:rsidRPr="00AB0C96">
        <w:rPr>
          <w:sz w:val="16"/>
          <w:szCs w:val="16"/>
        </w:rPr>
        <w:t xml:space="preserve"> C. H. Spurgeon, </w:t>
      </w:r>
      <w:hyperlink r:id="rId1" w:history="1">
        <w:r w:rsidRPr="00AB0C96">
          <w:rPr>
            <w:color w:val="0000FF"/>
            <w:sz w:val="16"/>
            <w:szCs w:val="16"/>
            <w:u w:val="single"/>
          </w:rPr>
          <w:t>“Facing the Wind,”</w:t>
        </w:r>
      </w:hyperlink>
      <w:r w:rsidRPr="00AB0C96">
        <w:rPr>
          <w:sz w:val="16"/>
          <w:szCs w:val="16"/>
        </w:rPr>
        <w:t xml:space="preserve"> in </w:t>
      </w:r>
      <w:r w:rsidRPr="00AB0C96">
        <w:rPr>
          <w:i/>
          <w:sz w:val="16"/>
          <w:szCs w:val="16"/>
        </w:rPr>
        <w:t>The Metropolitan Tabernacle Pulpit Sermons</w:t>
      </w:r>
      <w:r w:rsidRPr="00AB0C96">
        <w:rPr>
          <w:sz w:val="16"/>
          <w:szCs w:val="16"/>
        </w:rPr>
        <w:t>, vol. 51 (London: Passmore &amp; Alabaster, 1905), 30.</w:t>
      </w:r>
    </w:p>
  </w:footnote>
  <w:footnote w:id="2">
    <w:p w14:paraId="303E025E" w14:textId="77777777" w:rsidR="00900253" w:rsidRPr="00AB0C96" w:rsidRDefault="00900253" w:rsidP="00900253">
      <w:pPr>
        <w:rPr>
          <w:sz w:val="16"/>
          <w:szCs w:val="16"/>
        </w:rPr>
      </w:pPr>
      <w:r w:rsidRPr="00AB0C96">
        <w:rPr>
          <w:sz w:val="16"/>
          <w:szCs w:val="16"/>
          <w:vertAlign w:val="superscript"/>
        </w:rPr>
        <w:footnoteRef/>
      </w:r>
      <w:r w:rsidRPr="00AB0C96">
        <w:rPr>
          <w:sz w:val="16"/>
          <w:szCs w:val="16"/>
        </w:rPr>
        <w:t xml:space="preserve"> C. H. Spurgeon, </w:t>
      </w:r>
      <w:hyperlink r:id="rId2" w:history="1">
        <w:r w:rsidRPr="00AB0C96">
          <w:rPr>
            <w:color w:val="0000FF"/>
            <w:sz w:val="16"/>
            <w:szCs w:val="16"/>
            <w:u w:val="single"/>
          </w:rPr>
          <w:t>“Facing the Wind,”</w:t>
        </w:r>
      </w:hyperlink>
      <w:r w:rsidRPr="00AB0C96">
        <w:rPr>
          <w:sz w:val="16"/>
          <w:szCs w:val="16"/>
        </w:rPr>
        <w:t xml:space="preserve"> in </w:t>
      </w:r>
      <w:r w:rsidRPr="00AB0C96">
        <w:rPr>
          <w:i/>
          <w:sz w:val="16"/>
          <w:szCs w:val="16"/>
        </w:rPr>
        <w:t>The Metropolitan Tabernacle Pulpit Sermons</w:t>
      </w:r>
      <w:r w:rsidRPr="00AB0C96">
        <w:rPr>
          <w:sz w:val="16"/>
          <w:szCs w:val="16"/>
        </w:rPr>
        <w:t>, vol. 51 (London: Passmore &amp; Alabaster, 1905), 25.</w:t>
      </w:r>
    </w:p>
  </w:footnote>
  <w:footnote w:id="3">
    <w:p w14:paraId="7D6E1265"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C. H. Spurgeon, </w:t>
      </w:r>
      <w:hyperlink r:id="rId3" w:history="1">
        <w:r w:rsidRPr="00AB0C96">
          <w:rPr>
            <w:color w:val="0000FF"/>
            <w:sz w:val="16"/>
            <w:szCs w:val="16"/>
            <w:u w:val="single"/>
          </w:rPr>
          <w:t>“Facing the Wind,”</w:t>
        </w:r>
      </w:hyperlink>
      <w:r w:rsidRPr="00AB0C96">
        <w:rPr>
          <w:sz w:val="16"/>
          <w:szCs w:val="16"/>
        </w:rPr>
        <w:t xml:space="preserve"> in </w:t>
      </w:r>
      <w:r w:rsidRPr="00AB0C96">
        <w:rPr>
          <w:i/>
          <w:sz w:val="16"/>
          <w:szCs w:val="16"/>
        </w:rPr>
        <w:t>The Metropolitan Tabernacle Pulpit Sermons</w:t>
      </w:r>
      <w:r w:rsidRPr="00AB0C96">
        <w:rPr>
          <w:sz w:val="16"/>
          <w:szCs w:val="16"/>
        </w:rPr>
        <w:t>, vol. 51 (London: Passmore &amp; Alabaster, 1905), 25.</w:t>
      </w:r>
    </w:p>
  </w:footnote>
  <w:footnote w:id="4">
    <w:p w14:paraId="02C4B78A"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Gene L. Green, </w:t>
      </w:r>
      <w:hyperlink r:id="rId4" w:history="1">
        <w:r w:rsidRPr="00AB0C96">
          <w:rPr>
            <w:i/>
            <w:color w:val="0000FF"/>
            <w:sz w:val="16"/>
            <w:szCs w:val="16"/>
            <w:u w:val="single"/>
          </w:rPr>
          <w:t>The Letters to the Thessalonians</w:t>
        </w:r>
      </w:hyperlink>
      <w:r w:rsidRPr="00AB0C96">
        <w:rPr>
          <w:sz w:val="16"/>
          <w:szCs w:val="16"/>
        </w:rPr>
        <w:t>, The Pillar New Testament Commentary (Grand Rapids, MI; Leicester, England: W.B. Eerdmans Pub.; Apollos, 2002), 341.</w:t>
      </w:r>
    </w:p>
  </w:footnote>
  <w:footnote w:id="5">
    <w:p w14:paraId="4FC1CC93"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Ernest Best, </w:t>
      </w:r>
      <w:hyperlink r:id="rId5" w:history="1">
        <w:r w:rsidRPr="00AB0C96">
          <w:rPr>
            <w:i/>
            <w:color w:val="0000FF"/>
            <w:sz w:val="16"/>
            <w:szCs w:val="16"/>
            <w:u w:val="single"/>
          </w:rPr>
          <w:t>The First and Second Epistles to the Thessalonians</w:t>
        </w:r>
      </w:hyperlink>
      <w:r w:rsidRPr="00AB0C96">
        <w:rPr>
          <w:sz w:val="16"/>
          <w:szCs w:val="16"/>
        </w:rPr>
        <w:t>, Black’s New Testament Commentary (London: Continuum, 1986), 334.</w:t>
      </w:r>
    </w:p>
  </w:footnote>
  <w:footnote w:id="6">
    <w:p w14:paraId="58D1FA05"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Gene L. Green, </w:t>
      </w:r>
      <w:hyperlink r:id="rId6" w:history="1">
        <w:r w:rsidRPr="00AB0C96">
          <w:rPr>
            <w:i/>
            <w:color w:val="0000FF"/>
            <w:sz w:val="16"/>
            <w:szCs w:val="16"/>
            <w:u w:val="single"/>
          </w:rPr>
          <w:t>The Letters to the Thessalonians</w:t>
        </w:r>
      </w:hyperlink>
      <w:r w:rsidRPr="00AB0C96">
        <w:rPr>
          <w:sz w:val="16"/>
          <w:szCs w:val="16"/>
        </w:rPr>
        <w:t>, The Pillar New Testament Commentary (Grand Rapids, MI; Leicester, England: W.B. Eerdmans Pub.; Apollos, 2002), 351.</w:t>
      </w:r>
    </w:p>
  </w:footnote>
  <w:footnote w:id="7">
    <w:p w14:paraId="0A7181C3"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Michael Holmes, </w:t>
      </w:r>
      <w:hyperlink r:id="rId7" w:history="1">
        <w:r w:rsidRPr="00AB0C96">
          <w:rPr>
            <w:i/>
            <w:color w:val="0000FF"/>
            <w:sz w:val="16"/>
            <w:szCs w:val="16"/>
            <w:u w:val="single"/>
          </w:rPr>
          <w:t>1 and 2 Thessalonians</w:t>
        </w:r>
      </w:hyperlink>
      <w:r w:rsidRPr="00AB0C96">
        <w:rPr>
          <w:sz w:val="16"/>
          <w:szCs w:val="16"/>
        </w:rPr>
        <w:t>, The NIV Application Commentary (Grand Rapids, MI: Zondervan Publishing House, 1998), 273.</w:t>
      </w:r>
    </w:p>
  </w:footnote>
  <w:footnote w:id="8">
    <w:p w14:paraId="3F8BD78D"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Gene L. Green, </w:t>
      </w:r>
      <w:hyperlink r:id="rId8" w:history="1">
        <w:r w:rsidRPr="00AB0C96">
          <w:rPr>
            <w:i/>
            <w:color w:val="0000FF"/>
            <w:sz w:val="16"/>
            <w:szCs w:val="16"/>
            <w:u w:val="single"/>
          </w:rPr>
          <w:t>The Letters to the Thessalonians</w:t>
        </w:r>
      </w:hyperlink>
      <w:r w:rsidRPr="00AB0C96">
        <w:rPr>
          <w:sz w:val="16"/>
          <w:szCs w:val="16"/>
        </w:rPr>
        <w:t>, The Pillar New Testament Commentary (Grand Rapids, MI; Leicester, England: W.B. Eerdmans Pub.; Apollos, 2002), 347.</w:t>
      </w:r>
    </w:p>
  </w:footnote>
  <w:footnote w:id="9">
    <w:p w14:paraId="72D92186"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David J. Williams, </w:t>
      </w:r>
      <w:hyperlink r:id="rId9" w:history="1">
        <w:r w:rsidRPr="00AB0C96">
          <w:rPr>
            <w:i/>
            <w:color w:val="0000FF"/>
            <w:sz w:val="16"/>
            <w:szCs w:val="16"/>
            <w:u w:val="single"/>
          </w:rPr>
          <w:t>1 and 2 Thessalonians</w:t>
        </w:r>
      </w:hyperlink>
      <w:r w:rsidRPr="00AB0C96">
        <w:rPr>
          <w:sz w:val="16"/>
          <w:szCs w:val="16"/>
        </w:rPr>
        <w:t>, Understanding the Bible Commentary Series (Grand Rapids, MI: Baker Books, 2011), 146.</w:t>
      </w:r>
    </w:p>
  </w:footnote>
  <w:footnote w:id="10">
    <w:p w14:paraId="0EE801B3"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Ernest Best, </w:t>
      </w:r>
      <w:hyperlink r:id="rId10" w:history="1">
        <w:r w:rsidRPr="00AB0C96">
          <w:rPr>
            <w:i/>
            <w:color w:val="0000FF"/>
            <w:sz w:val="16"/>
            <w:szCs w:val="16"/>
            <w:u w:val="single"/>
          </w:rPr>
          <w:t>The First and Second Epistles to the Thessalonians</w:t>
        </w:r>
      </w:hyperlink>
      <w:r w:rsidRPr="00AB0C96">
        <w:rPr>
          <w:sz w:val="16"/>
          <w:szCs w:val="16"/>
        </w:rPr>
        <w:t>, Black’s New Testament Commentary (London: Continuum, 1986), 333.</w:t>
      </w:r>
    </w:p>
  </w:footnote>
  <w:footnote w:id="11">
    <w:p w14:paraId="7595F8C8"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Gene L. Green, </w:t>
      </w:r>
      <w:hyperlink r:id="rId11" w:history="1">
        <w:r w:rsidRPr="00AB0C96">
          <w:rPr>
            <w:i/>
            <w:color w:val="0000FF"/>
            <w:sz w:val="16"/>
            <w:szCs w:val="16"/>
            <w:u w:val="single"/>
          </w:rPr>
          <w:t>The Letters to the Thessalonians</w:t>
        </w:r>
      </w:hyperlink>
      <w:r w:rsidRPr="00AB0C96">
        <w:rPr>
          <w:sz w:val="16"/>
          <w:szCs w:val="16"/>
        </w:rPr>
        <w:t>, The Pillar New Testament Commentary (Grand Rapids, MI; Leicester, England: W.B. Eerdmans Pub.; Apollos, 2002), 344.</w:t>
      </w:r>
    </w:p>
  </w:footnote>
  <w:footnote w:id="12">
    <w:p w14:paraId="1575F8CF"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Leon Morris, </w:t>
      </w:r>
      <w:hyperlink r:id="rId12" w:history="1">
        <w:r w:rsidRPr="00AB0C96">
          <w:rPr>
            <w:i/>
            <w:color w:val="0000FF"/>
            <w:sz w:val="16"/>
            <w:szCs w:val="16"/>
            <w:u w:val="single"/>
          </w:rPr>
          <w:t>1 and 2 Thessalonians: An Introduction and Commentary</w:t>
        </w:r>
      </w:hyperlink>
      <w:r w:rsidRPr="00AB0C96">
        <w:rPr>
          <w:sz w:val="16"/>
          <w:szCs w:val="16"/>
        </w:rPr>
        <w:t>, vol. 13, Tyndale New Testament Commentaries (Downers Grove, IL: InterVarsity Press, 1984), 140.</w:t>
      </w:r>
    </w:p>
  </w:footnote>
  <w:footnote w:id="13">
    <w:p w14:paraId="69D6E341"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Ernest Best, </w:t>
      </w:r>
      <w:hyperlink r:id="rId13" w:history="1">
        <w:r w:rsidRPr="00AB0C96">
          <w:rPr>
            <w:i/>
            <w:color w:val="0000FF"/>
            <w:sz w:val="16"/>
            <w:szCs w:val="16"/>
            <w:u w:val="single"/>
          </w:rPr>
          <w:t>The First and Second Epistles to the Thessalonians</w:t>
        </w:r>
      </w:hyperlink>
      <w:r w:rsidRPr="00AB0C96">
        <w:rPr>
          <w:sz w:val="16"/>
          <w:szCs w:val="16"/>
        </w:rPr>
        <w:t>, Black’s New Testament Commentary (London: Continuum, 1986), 332.</w:t>
      </w:r>
    </w:p>
  </w:footnote>
  <w:footnote w:id="14">
    <w:p w14:paraId="73D92E72"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Leon Morris, </w:t>
      </w:r>
      <w:hyperlink r:id="rId14" w:history="1">
        <w:r w:rsidRPr="00AB0C96">
          <w:rPr>
            <w:i/>
            <w:color w:val="0000FF"/>
            <w:sz w:val="16"/>
            <w:szCs w:val="16"/>
            <w:u w:val="single"/>
          </w:rPr>
          <w:t>1 and 2 Thessalonians: An Introduction and Commentary</w:t>
        </w:r>
      </w:hyperlink>
      <w:r w:rsidRPr="00AB0C96">
        <w:rPr>
          <w:sz w:val="16"/>
          <w:szCs w:val="16"/>
        </w:rPr>
        <w:t>, vol. 13, Tyndale New Testament Commentaries (Downers Grove, IL: InterVarsity Press, 1984), 141.</w:t>
      </w:r>
    </w:p>
  </w:footnote>
  <w:footnote w:id="15">
    <w:p w14:paraId="6DD7B296"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Leon Morris, </w:t>
      </w:r>
      <w:hyperlink r:id="rId15" w:history="1">
        <w:r w:rsidRPr="00AB0C96">
          <w:rPr>
            <w:i/>
            <w:color w:val="0000FF"/>
            <w:sz w:val="16"/>
            <w:szCs w:val="16"/>
            <w:u w:val="single"/>
          </w:rPr>
          <w:t>1 and 2 Thessalonians: An Introduction and Commentary</w:t>
        </w:r>
      </w:hyperlink>
      <w:r w:rsidRPr="00AB0C96">
        <w:rPr>
          <w:sz w:val="16"/>
          <w:szCs w:val="16"/>
        </w:rPr>
        <w:t>, vol. 13, Tyndale New Testament Commentaries (Downers Grove, IL: InterVarsity Press, 1984), 141.</w:t>
      </w:r>
    </w:p>
  </w:footnote>
  <w:footnote w:id="16">
    <w:p w14:paraId="06EB2958"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Gene L. Green, </w:t>
      </w:r>
      <w:hyperlink r:id="rId16" w:history="1">
        <w:r w:rsidRPr="00AB0C96">
          <w:rPr>
            <w:i/>
            <w:color w:val="0000FF"/>
            <w:sz w:val="16"/>
            <w:szCs w:val="16"/>
            <w:u w:val="single"/>
          </w:rPr>
          <w:t>The Letters to the Thessalonians</w:t>
        </w:r>
      </w:hyperlink>
      <w:r w:rsidRPr="00AB0C96">
        <w:rPr>
          <w:sz w:val="16"/>
          <w:szCs w:val="16"/>
        </w:rPr>
        <w:t>, The Pillar New Testament Commentary (Grand Rapids, MI; Leicester, England: W.B. Eerdmans Pub.; Apollos, 2002), 344–345.</w:t>
      </w:r>
    </w:p>
  </w:footnote>
  <w:footnote w:id="17">
    <w:p w14:paraId="069DCA65" w14:textId="77777777" w:rsidR="00892ECE" w:rsidRPr="00AB0C96" w:rsidRDefault="00892ECE" w:rsidP="00892ECE">
      <w:pPr>
        <w:rPr>
          <w:sz w:val="16"/>
          <w:szCs w:val="16"/>
        </w:rPr>
      </w:pPr>
      <w:r w:rsidRPr="00AB0C96">
        <w:rPr>
          <w:sz w:val="16"/>
          <w:szCs w:val="16"/>
          <w:vertAlign w:val="superscript"/>
        </w:rPr>
        <w:footnoteRef/>
      </w:r>
      <w:r w:rsidRPr="00AB0C96">
        <w:rPr>
          <w:sz w:val="16"/>
          <w:szCs w:val="16"/>
        </w:rPr>
        <w:t xml:space="preserve"> Ernest Best, </w:t>
      </w:r>
      <w:hyperlink r:id="rId17" w:history="1">
        <w:r w:rsidRPr="00AB0C96">
          <w:rPr>
            <w:i/>
            <w:color w:val="0000FF"/>
            <w:sz w:val="16"/>
            <w:szCs w:val="16"/>
            <w:u w:val="single"/>
          </w:rPr>
          <w:t>The First and Second Epistles to the Thessalonians</w:t>
        </w:r>
      </w:hyperlink>
      <w:r w:rsidRPr="00AB0C96">
        <w:rPr>
          <w:sz w:val="16"/>
          <w:szCs w:val="16"/>
        </w:rPr>
        <w:t>, Black’s New Testament Commentary (London: Continuum, 1986), 333.</w:t>
      </w:r>
    </w:p>
  </w:footnote>
  <w:footnote w:id="18">
    <w:p w14:paraId="6E6A4BB9" w14:textId="77777777" w:rsidR="00892ECE" w:rsidRDefault="00892ECE" w:rsidP="00892ECE">
      <w:r>
        <w:rPr>
          <w:vertAlign w:val="superscript"/>
        </w:rPr>
        <w:footnoteRef/>
      </w:r>
      <w:r>
        <w:t xml:space="preserve"> C. H. Spurgeon, </w:t>
      </w:r>
      <w:hyperlink r:id="rId18" w:history="1">
        <w:r>
          <w:rPr>
            <w:color w:val="0000FF"/>
            <w:u w:val="single"/>
          </w:rPr>
          <w:t>“Facing the Wind,”</w:t>
        </w:r>
      </w:hyperlink>
      <w:r>
        <w:t xml:space="preserve"> in </w:t>
      </w:r>
      <w:r>
        <w:rPr>
          <w:i/>
        </w:rPr>
        <w:t>The Metropolitan Tabernacle Pulpit Sermons</w:t>
      </w:r>
      <w:r>
        <w:t>, vol. 51 (London: Passmore &amp; Alabaster, 1905), 30.</w:t>
      </w:r>
    </w:p>
  </w:footnote>
  <w:footnote w:id="19">
    <w:p w14:paraId="7EE7D989" w14:textId="77777777" w:rsidR="00892ECE" w:rsidRDefault="00892ECE" w:rsidP="00892ECE">
      <w:r>
        <w:rPr>
          <w:vertAlign w:val="superscript"/>
        </w:rPr>
        <w:footnoteRef/>
      </w:r>
      <w:r>
        <w:t xml:space="preserve"> Tony Evans, </w:t>
      </w:r>
      <w:hyperlink r:id="rId19" w:history="1">
        <w:r>
          <w:rPr>
            <w:color w:val="0000FF"/>
            <w:u w:val="single"/>
          </w:rPr>
          <w:t>“‘Caring Enough to Correct,’”</w:t>
        </w:r>
      </w:hyperlink>
      <w:r>
        <w:t xml:space="preserve"> in </w:t>
      </w:r>
      <w:r>
        <w:rPr>
          <w:i/>
        </w:rPr>
        <w:t>Tony Evans Sermon Archive</w:t>
      </w:r>
      <w:r>
        <w:t xml:space="preserve"> (Tony Evans, 2015), 2 Th 3:10–15.</w:t>
      </w:r>
    </w:p>
  </w:footnote>
  <w:footnote w:id="20">
    <w:p w14:paraId="1F915B2D" w14:textId="77777777" w:rsidR="00892ECE" w:rsidRDefault="00892ECE" w:rsidP="00892ECE">
      <w:r>
        <w:rPr>
          <w:vertAlign w:val="superscript"/>
        </w:rPr>
        <w:footnoteRef/>
      </w:r>
      <w:r>
        <w:t xml:space="preserve"> Tony Evans, </w:t>
      </w:r>
      <w:hyperlink r:id="rId20" w:history="1">
        <w:r>
          <w:rPr>
            <w:color w:val="0000FF"/>
            <w:u w:val="single"/>
          </w:rPr>
          <w:t>“‘Caring Enough to Correct,’”</w:t>
        </w:r>
      </w:hyperlink>
      <w:r>
        <w:t xml:space="preserve"> in </w:t>
      </w:r>
      <w:r>
        <w:rPr>
          <w:i/>
        </w:rPr>
        <w:t>Tony Evans Sermon Archive</w:t>
      </w:r>
      <w:r>
        <w:t xml:space="preserve"> (Tony Evans, 2015), 2 Th 3:10–15.</w:t>
      </w:r>
    </w:p>
  </w:footnote>
  <w:footnote w:id="21">
    <w:p w14:paraId="2663914F" w14:textId="77777777" w:rsidR="00892ECE" w:rsidRDefault="00892ECE" w:rsidP="00892ECE">
      <w:r>
        <w:rPr>
          <w:vertAlign w:val="superscript"/>
        </w:rPr>
        <w:footnoteRef/>
      </w:r>
      <w:r>
        <w:t xml:space="preserve"> Tony Evans, </w:t>
      </w:r>
      <w:hyperlink r:id="rId21" w:history="1">
        <w:r>
          <w:rPr>
            <w:color w:val="0000FF"/>
            <w:u w:val="single"/>
          </w:rPr>
          <w:t>“‘Caring Enough to Correct,’”</w:t>
        </w:r>
      </w:hyperlink>
      <w:r>
        <w:t xml:space="preserve"> in </w:t>
      </w:r>
      <w:r>
        <w:rPr>
          <w:i/>
        </w:rPr>
        <w:t>Tony Evans Sermon Archive</w:t>
      </w:r>
      <w:r>
        <w:t xml:space="preserve"> (Tony Evans, 2015), 2 Th 3:10–15.</w:t>
      </w:r>
    </w:p>
  </w:footnote>
  <w:footnote w:id="22">
    <w:p w14:paraId="54CA53DF" w14:textId="77777777" w:rsidR="00892ECE" w:rsidRDefault="00892ECE" w:rsidP="00892ECE">
      <w:r>
        <w:rPr>
          <w:vertAlign w:val="superscript"/>
        </w:rPr>
        <w:footnoteRef/>
      </w:r>
      <w:r>
        <w:t xml:space="preserve"> Michael Holmes, </w:t>
      </w:r>
      <w:hyperlink r:id="rId22" w:history="1">
        <w:r>
          <w:rPr>
            <w:i/>
            <w:color w:val="0000FF"/>
            <w:u w:val="single"/>
          </w:rPr>
          <w:t>1 and 2 Thessalonians</w:t>
        </w:r>
      </w:hyperlink>
      <w:r>
        <w:t>, The NIV Application Commentary (Grand Rapids, MI: Zondervan Publishing House, 1998), 275.</w:t>
      </w:r>
    </w:p>
  </w:footnote>
  <w:footnote w:id="23">
    <w:p w14:paraId="7100797C" w14:textId="77777777" w:rsidR="00892ECE" w:rsidRDefault="00892ECE" w:rsidP="00892ECE">
      <w:r>
        <w:rPr>
          <w:vertAlign w:val="superscript"/>
        </w:rPr>
        <w:footnoteRef/>
      </w:r>
      <w:r>
        <w:t xml:space="preserve"> Gene L. Green, </w:t>
      </w:r>
      <w:hyperlink r:id="rId23" w:history="1">
        <w:r>
          <w:rPr>
            <w:i/>
            <w:color w:val="0000FF"/>
            <w:u w:val="single"/>
          </w:rPr>
          <w:t>The Letters to the Thessalonians</w:t>
        </w:r>
      </w:hyperlink>
      <w:r>
        <w:t>, The Pillar New Testament Commentary (Grand Rapids, MI; Leicester, England: W.B. Eerdmans Pub.; Apollos, 2002), 345.</w:t>
      </w:r>
    </w:p>
  </w:footnote>
  <w:footnote w:id="24">
    <w:p w14:paraId="6B7C2282" w14:textId="77777777" w:rsidR="00892ECE" w:rsidRDefault="00892ECE" w:rsidP="00892ECE">
      <w:r>
        <w:rPr>
          <w:vertAlign w:val="superscript"/>
        </w:rPr>
        <w:footnoteRef/>
      </w:r>
      <w:r>
        <w:t xml:space="preserve"> Gene L. Green, </w:t>
      </w:r>
      <w:hyperlink r:id="rId24" w:history="1">
        <w:r>
          <w:rPr>
            <w:i/>
            <w:color w:val="0000FF"/>
            <w:u w:val="single"/>
          </w:rPr>
          <w:t>The Letters to the Thessalonians</w:t>
        </w:r>
      </w:hyperlink>
      <w:r>
        <w:t>, The Pillar New Testament Commentary (Grand Rapids, MI; Leicester, England: W.B. Eerdmans Pub.; Apollos, 2002), 349.</w:t>
      </w:r>
    </w:p>
  </w:footnote>
  <w:footnote w:id="25">
    <w:p w14:paraId="1444BD74" w14:textId="77777777" w:rsidR="00892ECE" w:rsidRDefault="00892ECE" w:rsidP="00892ECE">
      <w:r>
        <w:rPr>
          <w:vertAlign w:val="superscript"/>
        </w:rPr>
        <w:footnoteRef/>
      </w:r>
      <w:r>
        <w:t xml:space="preserve"> M. Coppenger, </w:t>
      </w:r>
      <w:hyperlink r:id="rId25" w:history="1">
        <w:r>
          <w:rPr>
            <w:color w:val="0000FF"/>
            <w:u w:val="single"/>
          </w:rPr>
          <w:t>“Work and Play,”</w:t>
        </w:r>
      </w:hyperlink>
      <w:r>
        <w:t xml:space="preserve"> ed. David G. Benner and Peter C. Hill, </w:t>
      </w:r>
      <w:r>
        <w:rPr>
          <w:i/>
        </w:rPr>
        <w:t>Baker Encyclopedia of Psychology &amp; Counseling</w:t>
      </w:r>
      <w:r>
        <w:t>, Baker Reference Library (Grand Rapids, MI: Baker Books, 1999), 1265.</w:t>
      </w:r>
    </w:p>
  </w:footnote>
  <w:footnote w:id="26">
    <w:p w14:paraId="2C24D818" w14:textId="77777777" w:rsidR="00892ECE" w:rsidRDefault="00892ECE" w:rsidP="00892ECE">
      <w:r>
        <w:rPr>
          <w:vertAlign w:val="superscript"/>
        </w:rPr>
        <w:footnoteRef/>
      </w:r>
      <w:r>
        <w:t xml:space="preserve"> Allen C. Myers, </w:t>
      </w:r>
      <w:hyperlink r:id="rId26" w:history="1">
        <w:r>
          <w:rPr>
            <w:i/>
            <w:color w:val="0000FF"/>
            <w:u w:val="single"/>
          </w:rPr>
          <w:t>The Eerdmans Bible Dictionary</w:t>
        </w:r>
      </w:hyperlink>
      <w:r>
        <w:t xml:space="preserve"> (Grand Rapids, MI: Eerdmans, 1987), 634–635.</w:t>
      </w:r>
    </w:p>
  </w:footnote>
  <w:footnote w:id="27">
    <w:p w14:paraId="1C82D91A" w14:textId="77777777" w:rsidR="00892ECE" w:rsidRDefault="00892ECE" w:rsidP="00892ECE">
      <w:r>
        <w:rPr>
          <w:vertAlign w:val="superscript"/>
        </w:rPr>
        <w:footnoteRef/>
      </w:r>
      <w:r>
        <w:t xml:space="preserve"> C. H. Spurgeon, </w:t>
      </w:r>
      <w:hyperlink r:id="rId27" w:history="1">
        <w:r>
          <w:rPr>
            <w:color w:val="0000FF"/>
            <w:u w:val="single"/>
          </w:rPr>
          <w:t>“Facing the Wind,”</w:t>
        </w:r>
      </w:hyperlink>
      <w:r>
        <w:t xml:space="preserve"> in </w:t>
      </w:r>
      <w:r>
        <w:rPr>
          <w:i/>
        </w:rPr>
        <w:t>The Metropolitan Tabernacle Pulpit Sermons</w:t>
      </w:r>
      <w:r>
        <w:t>, vol. 51 (London: Passmore &amp; Alabaster, 1905), 29.</w:t>
      </w:r>
    </w:p>
  </w:footnote>
  <w:footnote w:id="28">
    <w:p w14:paraId="62CF7FC1" w14:textId="77777777" w:rsidR="00892ECE" w:rsidRDefault="00892ECE" w:rsidP="00892ECE">
      <w:r>
        <w:rPr>
          <w:vertAlign w:val="superscript"/>
        </w:rPr>
        <w:footnoteRef/>
      </w:r>
      <w:r>
        <w:t xml:space="preserve"> C. H. Spurgeon, </w:t>
      </w:r>
      <w:hyperlink r:id="rId28" w:history="1">
        <w:r>
          <w:rPr>
            <w:color w:val="0000FF"/>
            <w:u w:val="single"/>
          </w:rPr>
          <w:t>“Facing the Wind,”</w:t>
        </w:r>
      </w:hyperlink>
      <w:r>
        <w:t xml:space="preserve"> in </w:t>
      </w:r>
      <w:r>
        <w:rPr>
          <w:i/>
        </w:rPr>
        <w:t>The Metropolitan Tabernacle Pulpit Sermons</w:t>
      </w:r>
      <w:r>
        <w:t>, vol. 51 (London: Passmore &amp; Alabaster, 1905), 27.</w:t>
      </w:r>
    </w:p>
  </w:footnote>
  <w:footnote w:id="29">
    <w:p w14:paraId="4D64E9A0" w14:textId="77777777" w:rsidR="00892ECE" w:rsidRDefault="00892ECE" w:rsidP="00892ECE">
      <w:r>
        <w:rPr>
          <w:vertAlign w:val="superscript"/>
        </w:rPr>
        <w:footnoteRef/>
      </w:r>
      <w:r>
        <w:t xml:space="preserve"> Ian McNaughton, </w:t>
      </w:r>
      <w:hyperlink r:id="rId29" w:history="1">
        <w:r>
          <w:rPr>
            <w:i/>
            <w:color w:val="0000FF"/>
            <w:u w:val="single"/>
          </w:rPr>
          <w:t>Opening up 2 Thessalonians</w:t>
        </w:r>
      </w:hyperlink>
      <w:r>
        <w:t>, Opening Up Commentary (Leominster: Day One Publications, 2008), 68–69.</w:t>
      </w:r>
    </w:p>
  </w:footnote>
  <w:footnote w:id="30">
    <w:p w14:paraId="33638926" w14:textId="77777777" w:rsidR="00892ECE" w:rsidRDefault="00892ECE" w:rsidP="00892ECE">
      <w:r>
        <w:rPr>
          <w:vertAlign w:val="superscript"/>
        </w:rPr>
        <w:footnoteRef/>
      </w:r>
      <w:r>
        <w:t xml:space="preserve"> Michael Holmes, </w:t>
      </w:r>
      <w:hyperlink r:id="rId30" w:history="1">
        <w:r>
          <w:rPr>
            <w:i/>
            <w:color w:val="0000FF"/>
            <w:u w:val="single"/>
          </w:rPr>
          <w:t>1 and 2 Thessalonians</w:t>
        </w:r>
      </w:hyperlink>
      <w:r>
        <w:t>, The NIV Application Commentary (Grand Rapids, MI: Zondervan Publishing House, 1998), 272.</w:t>
      </w:r>
    </w:p>
  </w:footnote>
  <w:footnote w:id="31">
    <w:p w14:paraId="1AD94BED" w14:textId="77777777" w:rsidR="00892ECE" w:rsidRDefault="00892ECE" w:rsidP="00892ECE">
      <w:r>
        <w:rPr>
          <w:vertAlign w:val="superscript"/>
        </w:rPr>
        <w:footnoteRef/>
      </w:r>
      <w:r>
        <w:t xml:space="preserve"> Gene L. Green, </w:t>
      </w:r>
      <w:hyperlink r:id="rId31" w:history="1">
        <w:r>
          <w:rPr>
            <w:i/>
            <w:color w:val="0000FF"/>
            <w:u w:val="single"/>
          </w:rPr>
          <w:t>The Letters to the Thessalonians</w:t>
        </w:r>
      </w:hyperlink>
      <w:r>
        <w:t>, The Pillar New Testament Commentary (Grand Rapids, MI; Leicester, England: W.B. Eerdmans Pub.; Apollos, 2002), 353.</w:t>
      </w:r>
    </w:p>
  </w:footnote>
  <w:footnote w:id="32">
    <w:p w14:paraId="1D429512" w14:textId="77777777" w:rsidR="00892ECE" w:rsidRDefault="00892ECE" w:rsidP="00892ECE">
      <w:r>
        <w:rPr>
          <w:vertAlign w:val="superscript"/>
        </w:rPr>
        <w:footnoteRef/>
      </w:r>
      <w:r>
        <w:t xml:space="preserve"> C. H. Spurgeon, </w:t>
      </w:r>
      <w:hyperlink r:id="rId32" w:history="1">
        <w:r>
          <w:rPr>
            <w:color w:val="0000FF"/>
            <w:u w:val="single"/>
          </w:rPr>
          <w:t>“Facing the Wind,”</w:t>
        </w:r>
      </w:hyperlink>
      <w:r>
        <w:t xml:space="preserve"> in </w:t>
      </w:r>
      <w:r>
        <w:rPr>
          <w:i/>
        </w:rPr>
        <w:t>The Metropolitan Tabernacle Pulpit Sermons</w:t>
      </w:r>
      <w:r>
        <w:t>, vol. 51 (London: Passmore &amp; Alabaster, 1905), 28.</w:t>
      </w:r>
    </w:p>
  </w:footnote>
  <w:footnote w:id="33">
    <w:p w14:paraId="1E5DA271" w14:textId="77777777" w:rsidR="00892ECE" w:rsidRDefault="00892ECE" w:rsidP="00892ECE">
      <w:r>
        <w:rPr>
          <w:vertAlign w:val="superscript"/>
        </w:rPr>
        <w:footnoteRef/>
      </w:r>
      <w:r>
        <w:t xml:space="preserve"> C. H. Spurgeon, </w:t>
      </w:r>
      <w:hyperlink r:id="rId33" w:history="1">
        <w:r>
          <w:rPr>
            <w:color w:val="0000FF"/>
            <w:u w:val="single"/>
          </w:rPr>
          <w:t>“Facing the Wind,”</w:t>
        </w:r>
      </w:hyperlink>
      <w:r>
        <w:t xml:space="preserve"> in </w:t>
      </w:r>
      <w:r>
        <w:rPr>
          <w:i/>
        </w:rPr>
        <w:t>The Metropolitan Tabernacle Pulpit Sermons</w:t>
      </w:r>
      <w:r>
        <w:t>, vol. 51 (London: Passmore &amp; Alabaster, 1905), 35.</w:t>
      </w:r>
    </w:p>
  </w:footnote>
  <w:footnote w:id="34">
    <w:p w14:paraId="092D86CC" w14:textId="77777777" w:rsidR="00892ECE" w:rsidRDefault="00892ECE" w:rsidP="00892ECE">
      <w:r>
        <w:rPr>
          <w:vertAlign w:val="superscript"/>
        </w:rPr>
        <w:footnoteRef/>
      </w:r>
      <w:r>
        <w:t xml:space="preserve"> C. H. Spurgeon, </w:t>
      </w:r>
      <w:hyperlink r:id="rId34" w:history="1">
        <w:r>
          <w:rPr>
            <w:color w:val="0000FF"/>
            <w:u w:val="single"/>
          </w:rPr>
          <w:t>“Facing the Wind,”</w:t>
        </w:r>
      </w:hyperlink>
      <w:r>
        <w:t xml:space="preserve"> in </w:t>
      </w:r>
      <w:r>
        <w:rPr>
          <w:i/>
        </w:rPr>
        <w:t>The Metropolitan Tabernacle Pulpit Sermons</w:t>
      </w:r>
      <w:r>
        <w:t>, vol. 51 (London: Passmore &amp; Alabaster, 1905), 30–31.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02832385">
    <w:abstractNumId w:val="23"/>
  </w:num>
  <w:num w:numId="2" w16cid:durableId="67459853">
    <w:abstractNumId w:val="5"/>
  </w:num>
  <w:num w:numId="3" w16cid:durableId="2121297527">
    <w:abstractNumId w:val="21"/>
  </w:num>
  <w:num w:numId="4" w16cid:durableId="498935032">
    <w:abstractNumId w:val="2"/>
  </w:num>
  <w:num w:numId="5" w16cid:durableId="623077852">
    <w:abstractNumId w:val="16"/>
  </w:num>
  <w:num w:numId="6" w16cid:durableId="1582712770">
    <w:abstractNumId w:val="17"/>
  </w:num>
  <w:num w:numId="7" w16cid:durableId="198783186">
    <w:abstractNumId w:val="19"/>
  </w:num>
  <w:num w:numId="8" w16cid:durableId="991761472">
    <w:abstractNumId w:val="10"/>
  </w:num>
  <w:num w:numId="9" w16cid:durableId="1261452633">
    <w:abstractNumId w:val="20"/>
  </w:num>
  <w:num w:numId="10" w16cid:durableId="539125574">
    <w:abstractNumId w:val="7"/>
  </w:num>
  <w:num w:numId="11" w16cid:durableId="1961568850">
    <w:abstractNumId w:val="15"/>
  </w:num>
  <w:num w:numId="12" w16cid:durableId="1984582451">
    <w:abstractNumId w:val="3"/>
  </w:num>
  <w:num w:numId="13" w16cid:durableId="1457718804">
    <w:abstractNumId w:val="24"/>
  </w:num>
  <w:num w:numId="14" w16cid:durableId="2007585242">
    <w:abstractNumId w:val="8"/>
  </w:num>
  <w:num w:numId="15" w16cid:durableId="1402823588">
    <w:abstractNumId w:val="0"/>
  </w:num>
  <w:num w:numId="16" w16cid:durableId="1376857388">
    <w:abstractNumId w:val="1"/>
  </w:num>
  <w:num w:numId="17" w16cid:durableId="1688410838">
    <w:abstractNumId w:val="4"/>
  </w:num>
  <w:num w:numId="18" w16cid:durableId="281965136">
    <w:abstractNumId w:val="13"/>
  </w:num>
  <w:num w:numId="19" w16cid:durableId="929243155">
    <w:abstractNumId w:val="25"/>
  </w:num>
  <w:num w:numId="20" w16cid:durableId="1647393806">
    <w:abstractNumId w:val="22"/>
  </w:num>
  <w:num w:numId="21" w16cid:durableId="1236815560">
    <w:abstractNumId w:val="9"/>
  </w:num>
  <w:num w:numId="22" w16cid:durableId="1454057479">
    <w:abstractNumId w:val="18"/>
  </w:num>
  <w:num w:numId="23" w16cid:durableId="1042830777">
    <w:abstractNumId w:val="12"/>
  </w:num>
  <w:num w:numId="24" w16cid:durableId="867567567">
    <w:abstractNumId w:val="11"/>
  </w:num>
  <w:num w:numId="25" w16cid:durableId="399332120">
    <w:abstractNumId w:val="14"/>
  </w:num>
  <w:num w:numId="26" w16cid:durableId="165236510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458"/>
    <w:rsid w:val="000146BF"/>
    <w:rsid w:val="000148AA"/>
    <w:rsid w:val="00014C0F"/>
    <w:rsid w:val="00015330"/>
    <w:rsid w:val="00015803"/>
    <w:rsid w:val="0001638C"/>
    <w:rsid w:val="00016537"/>
    <w:rsid w:val="000168AD"/>
    <w:rsid w:val="000207E3"/>
    <w:rsid w:val="00020976"/>
    <w:rsid w:val="000209B7"/>
    <w:rsid w:val="00020E91"/>
    <w:rsid w:val="00021327"/>
    <w:rsid w:val="000214FF"/>
    <w:rsid w:val="00021C38"/>
    <w:rsid w:val="0002362D"/>
    <w:rsid w:val="000239DA"/>
    <w:rsid w:val="00023B3B"/>
    <w:rsid w:val="00023CFC"/>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5CA"/>
    <w:rsid w:val="0004490F"/>
    <w:rsid w:val="00044B40"/>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407B"/>
    <w:rsid w:val="00054CD4"/>
    <w:rsid w:val="00054E6A"/>
    <w:rsid w:val="00055C55"/>
    <w:rsid w:val="00055DCB"/>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39D6"/>
    <w:rsid w:val="00075235"/>
    <w:rsid w:val="000753AD"/>
    <w:rsid w:val="00075998"/>
    <w:rsid w:val="00076283"/>
    <w:rsid w:val="0007636F"/>
    <w:rsid w:val="00076CA8"/>
    <w:rsid w:val="0007745D"/>
    <w:rsid w:val="000775B5"/>
    <w:rsid w:val="00077617"/>
    <w:rsid w:val="00077CAC"/>
    <w:rsid w:val="000803DF"/>
    <w:rsid w:val="00080E61"/>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72D7"/>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8F"/>
    <w:rsid w:val="000A68F2"/>
    <w:rsid w:val="000A7135"/>
    <w:rsid w:val="000A7CA3"/>
    <w:rsid w:val="000A7DDE"/>
    <w:rsid w:val="000B0A51"/>
    <w:rsid w:val="000B0B5A"/>
    <w:rsid w:val="000B13B2"/>
    <w:rsid w:val="000B157D"/>
    <w:rsid w:val="000B1E98"/>
    <w:rsid w:val="000B1FF9"/>
    <w:rsid w:val="000B2095"/>
    <w:rsid w:val="000B218C"/>
    <w:rsid w:val="000B2B75"/>
    <w:rsid w:val="000B2C95"/>
    <w:rsid w:val="000B34A8"/>
    <w:rsid w:val="000B3A17"/>
    <w:rsid w:val="000B45AC"/>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7A6"/>
    <w:rsid w:val="000D0D20"/>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7C7"/>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7502"/>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8BF"/>
    <w:rsid w:val="0010790B"/>
    <w:rsid w:val="0010797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4C9"/>
    <w:rsid w:val="00115507"/>
    <w:rsid w:val="0011557D"/>
    <w:rsid w:val="00115E20"/>
    <w:rsid w:val="00116123"/>
    <w:rsid w:val="001166F6"/>
    <w:rsid w:val="00117970"/>
    <w:rsid w:val="001206F6"/>
    <w:rsid w:val="001208ED"/>
    <w:rsid w:val="00121070"/>
    <w:rsid w:val="00121397"/>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504"/>
    <w:rsid w:val="00133DCC"/>
    <w:rsid w:val="00133F9A"/>
    <w:rsid w:val="00134DF5"/>
    <w:rsid w:val="001361A7"/>
    <w:rsid w:val="00136EA7"/>
    <w:rsid w:val="00137F9B"/>
    <w:rsid w:val="00140290"/>
    <w:rsid w:val="00140448"/>
    <w:rsid w:val="001406D0"/>
    <w:rsid w:val="00141921"/>
    <w:rsid w:val="00141BED"/>
    <w:rsid w:val="00142431"/>
    <w:rsid w:val="00142500"/>
    <w:rsid w:val="00142EB5"/>
    <w:rsid w:val="0014307B"/>
    <w:rsid w:val="00143094"/>
    <w:rsid w:val="00143B48"/>
    <w:rsid w:val="00144CA0"/>
    <w:rsid w:val="00144F4E"/>
    <w:rsid w:val="00144FF7"/>
    <w:rsid w:val="00145633"/>
    <w:rsid w:val="00145E3F"/>
    <w:rsid w:val="001462DB"/>
    <w:rsid w:val="00146D35"/>
    <w:rsid w:val="00146E7A"/>
    <w:rsid w:val="0015023F"/>
    <w:rsid w:val="00150965"/>
    <w:rsid w:val="00150DFF"/>
    <w:rsid w:val="00151290"/>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45E"/>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11D4"/>
    <w:rsid w:val="00172287"/>
    <w:rsid w:val="0017237E"/>
    <w:rsid w:val="00172830"/>
    <w:rsid w:val="00172DD2"/>
    <w:rsid w:val="00172FD9"/>
    <w:rsid w:val="001749C3"/>
    <w:rsid w:val="00174D88"/>
    <w:rsid w:val="001750F4"/>
    <w:rsid w:val="001751E1"/>
    <w:rsid w:val="001754F2"/>
    <w:rsid w:val="001758FC"/>
    <w:rsid w:val="00175EB1"/>
    <w:rsid w:val="001764E9"/>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688"/>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A7B6D"/>
    <w:rsid w:val="001B0109"/>
    <w:rsid w:val="001B03F5"/>
    <w:rsid w:val="001B09D2"/>
    <w:rsid w:val="001B0BCC"/>
    <w:rsid w:val="001B0D54"/>
    <w:rsid w:val="001B1267"/>
    <w:rsid w:val="001B1F35"/>
    <w:rsid w:val="001B21C2"/>
    <w:rsid w:val="001B3223"/>
    <w:rsid w:val="001B3497"/>
    <w:rsid w:val="001B3954"/>
    <w:rsid w:val="001B5397"/>
    <w:rsid w:val="001B5B96"/>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6E0B"/>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F84"/>
    <w:rsid w:val="001E4B25"/>
    <w:rsid w:val="001E532E"/>
    <w:rsid w:val="001E5F4F"/>
    <w:rsid w:val="001E648C"/>
    <w:rsid w:val="001E6965"/>
    <w:rsid w:val="001E6BE4"/>
    <w:rsid w:val="001E7205"/>
    <w:rsid w:val="001E7D6C"/>
    <w:rsid w:val="001F015A"/>
    <w:rsid w:val="001F07A6"/>
    <w:rsid w:val="001F090F"/>
    <w:rsid w:val="001F0B7D"/>
    <w:rsid w:val="001F12E7"/>
    <w:rsid w:val="001F1340"/>
    <w:rsid w:val="001F1595"/>
    <w:rsid w:val="001F17B6"/>
    <w:rsid w:val="001F1FCA"/>
    <w:rsid w:val="001F2EFD"/>
    <w:rsid w:val="001F3258"/>
    <w:rsid w:val="001F37F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0EA5"/>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448C"/>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C66"/>
    <w:rsid w:val="00222EDE"/>
    <w:rsid w:val="002230A0"/>
    <w:rsid w:val="00223759"/>
    <w:rsid w:val="00224973"/>
    <w:rsid w:val="00224A5A"/>
    <w:rsid w:val="00224CE1"/>
    <w:rsid w:val="00224D00"/>
    <w:rsid w:val="00224E31"/>
    <w:rsid w:val="00225331"/>
    <w:rsid w:val="00226BDF"/>
    <w:rsid w:val="00227207"/>
    <w:rsid w:val="002273BD"/>
    <w:rsid w:val="00227B64"/>
    <w:rsid w:val="002302A2"/>
    <w:rsid w:val="002308F8"/>
    <w:rsid w:val="0023125E"/>
    <w:rsid w:val="00231CC8"/>
    <w:rsid w:val="00231DC9"/>
    <w:rsid w:val="00231E6D"/>
    <w:rsid w:val="00231EE9"/>
    <w:rsid w:val="00232C39"/>
    <w:rsid w:val="00233116"/>
    <w:rsid w:val="0023394C"/>
    <w:rsid w:val="00233EA4"/>
    <w:rsid w:val="00233F7B"/>
    <w:rsid w:val="00234183"/>
    <w:rsid w:val="00234559"/>
    <w:rsid w:val="00234A45"/>
    <w:rsid w:val="00234F88"/>
    <w:rsid w:val="0023530C"/>
    <w:rsid w:val="00235E8D"/>
    <w:rsid w:val="00235F08"/>
    <w:rsid w:val="00236551"/>
    <w:rsid w:val="00236659"/>
    <w:rsid w:val="00236675"/>
    <w:rsid w:val="0023667F"/>
    <w:rsid w:val="0023683D"/>
    <w:rsid w:val="0023746A"/>
    <w:rsid w:val="002375D9"/>
    <w:rsid w:val="00237C06"/>
    <w:rsid w:val="00240715"/>
    <w:rsid w:val="002412CF"/>
    <w:rsid w:val="002414F2"/>
    <w:rsid w:val="00241CDE"/>
    <w:rsid w:val="00241D58"/>
    <w:rsid w:val="0024294E"/>
    <w:rsid w:val="00242B2D"/>
    <w:rsid w:val="002432F0"/>
    <w:rsid w:val="0024337D"/>
    <w:rsid w:val="0024395D"/>
    <w:rsid w:val="002447B9"/>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E2E"/>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6D1"/>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87D58"/>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0BE6"/>
    <w:rsid w:val="002A17C3"/>
    <w:rsid w:val="002A1A82"/>
    <w:rsid w:val="002A2096"/>
    <w:rsid w:val="002A20AC"/>
    <w:rsid w:val="002A28D6"/>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6A4E"/>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109"/>
    <w:rsid w:val="002E0389"/>
    <w:rsid w:val="002E1252"/>
    <w:rsid w:val="002E130B"/>
    <w:rsid w:val="002E1EF7"/>
    <w:rsid w:val="002E2076"/>
    <w:rsid w:val="002E2D71"/>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DB3"/>
    <w:rsid w:val="002F1FD0"/>
    <w:rsid w:val="002F21EA"/>
    <w:rsid w:val="002F256D"/>
    <w:rsid w:val="002F2625"/>
    <w:rsid w:val="002F2B65"/>
    <w:rsid w:val="002F3EA5"/>
    <w:rsid w:val="002F41CE"/>
    <w:rsid w:val="002F4503"/>
    <w:rsid w:val="002F4D90"/>
    <w:rsid w:val="002F56CB"/>
    <w:rsid w:val="002F6FF5"/>
    <w:rsid w:val="002F7996"/>
    <w:rsid w:val="002F7A7D"/>
    <w:rsid w:val="002F7AF5"/>
    <w:rsid w:val="0030072D"/>
    <w:rsid w:val="00301847"/>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1C6"/>
    <w:rsid w:val="003153A8"/>
    <w:rsid w:val="003158DE"/>
    <w:rsid w:val="0031597D"/>
    <w:rsid w:val="00316ACF"/>
    <w:rsid w:val="00316B7B"/>
    <w:rsid w:val="0031702B"/>
    <w:rsid w:val="003200AD"/>
    <w:rsid w:val="0032075D"/>
    <w:rsid w:val="003207B4"/>
    <w:rsid w:val="00320A8F"/>
    <w:rsid w:val="00320CC3"/>
    <w:rsid w:val="003211F6"/>
    <w:rsid w:val="003214C9"/>
    <w:rsid w:val="00322641"/>
    <w:rsid w:val="00322964"/>
    <w:rsid w:val="003236BA"/>
    <w:rsid w:val="00323A4F"/>
    <w:rsid w:val="00324FE4"/>
    <w:rsid w:val="00325165"/>
    <w:rsid w:val="0032526C"/>
    <w:rsid w:val="00325977"/>
    <w:rsid w:val="00325A5C"/>
    <w:rsid w:val="00325AB2"/>
    <w:rsid w:val="00327134"/>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9FA"/>
    <w:rsid w:val="00350BB8"/>
    <w:rsid w:val="00350F9D"/>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A9E"/>
    <w:rsid w:val="00371F7F"/>
    <w:rsid w:val="003720CF"/>
    <w:rsid w:val="00372125"/>
    <w:rsid w:val="00372A7C"/>
    <w:rsid w:val="00373F79"/>
    <w:rsid w:val="00374091"/>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5D6"/>
    <w:rsid w:val="00390680"/>
    <w:rsid w:val="003908FB"/>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BB4"/>
    <w:rsid w:val="003B1FBF"/>
    <w:rsid w:val="003B21F9"/>
    <w:rsid w:val="003B22E0"/>
    <w:rsid w:val="003B28BB"/>
    <w:rsid w:val="003B3401"/>
    <w:rsid w:val="003B349C"/>
    <w:rsid w:val="003B36C5"/>
    <w:rsid w:val="003B40B4"/>
    <w:rsid w:val="003B675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7DA3"/>
    <w:rsid w:val="003D02FE"/>
    <w:rsid w:val="003D12B0"/>
    <w:rsid w:val="003D23F9"/>
    <w:rsid w:val="003D29C2"/>
    <w:rsid w:val="003D2B58"/>
    <w:rsid w:val="003D2BEB"/>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20E"/>
    <w:rsid w:val="0040399A"/>
    <w:rsid w:val="00403CE2"/>
    <w:rsid w:val="0040445E"/>
    <w:rsid w:val="00404D7E"/>
    <w:rsid w:val="00405456"/>
    <w:rsid w:val="004068AB"/>
    <w:rsid w:val="00406A0F"/>
    <w:rsid w:val="00406BE5"/>
    <w:rsid w:val="00406E63"/>
    <w:rsid w:val="004074F9"/>
    <w:rsid w:val="00407D62"/>
    <w:rsid w:val="00410507"/>
    <w:rsid w:val="004106CF"/>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1F0"/>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370F"/>
    <w:rsid w:val="0044443B"/>
    <w:rsid w:val="00444597"/>
    <w:rsid w:val="0044473D"/>
    <w:rsid w:val="004447EB"/>
    <w:rsid w:val="00444822"/>
    <w:rsid w:val="00444CB4"/>
    <w:rsid w:val="00444ED6"/>
    <w:rsid w:val="00445786"/>
    <w:rsid w:val="00445A33"/>
    <w:rsid w:val="0044720B"/>
    <w:rsid w:val="00447A09"/>
    <w:rsid w:val="00447C33"/>
    <w:rsid w:val="00447DD8"/>
    <w:rsid w:val="0045029B"/>
    <w:rsid w:val="00450756"/>
    <w:rsid w:val="00450D3D"/>
    <w:rsid w:val="00451533"/>
    <w:rsid w:val="004515F9"/>
    <w:rsid w:val="00451AEA"/>
    <w:rsid w:val="00452776"/>
    <w:rsid w:val="00452C17"/>
    <w:rsid w:val="00452EA8"/>
    <w:rsid w:val="004530CD"/>
    <w:rsid w:val="004534BC"/>
    <w:rsid w:val="00453FEA"/>
    <w:rsid w:val="00454337"/>
    <w:rsid w:val="004552C9"/>
    <w:rsid w:val="00455433"/>
    <w:rsid w:val="0045583F"/>
    <w:rsid w:val="00456133"/>
    <w:rsid w:val="004605B5"/>
    <w:rsid w:val="00460608"/>
    <w:rsid w:val="00460664"/>
    <w:rsid w:val="004607E5"/>
    <w:rsid w:val="00460AC3"/>
    <w:rsid w:val="004612D4"/>
    <w:rsid w:val="00461C21"/>
    <w:rsid w:val="00461C48"/>
    <w:rsid w:val="00462270"/>
    <w:rsid w:val="00462D91"/>
    <w:rsid w:val="0046308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493"/>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47B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0EE1"/>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72F"/>
    <w:rsid w:val="004B79D7"/>
    <w:rsid w:val="004B7A1E"/>
    <w:rsid w:val="004B7ECD"/>
    <w:rsid w:val="004C0AA6"/>
    <w:rsid w:val="004C17B6"/>
    <w:rsid w:val="004C1B93"/>
    <w:rsid w:val="004C2809"/>
    <w:rsid w:val="004C2CBE"/>
    <w:rsid w:val="004C2D81"/>
    <w:rsid w:val="004C2E73"/>
    <w:rsid w:val="004C3319"/>
    <w:rsid w:val="004C47AA"/>
    <w:rsid w:val="004C4BC4"/>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A9F"/>
    <w:rsid w:val="004D3B41"/>
    <w:rsid w:val="004D40D5"/>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2DD"/>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746"/>
    <w:rsid w:val="00501D5F"/>
    <w:rsid w:val="00501E5E"/>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543C"/>
    <w:rsid w:val="005160D2"/>
    <w:rsid w:val="00516376"/>
    <w:rsid w:val="00516706"/>
    <w:rsid w:val="00516B01"/>
    <w:rsid w:val="00517403"/>
    <w:rsid w:val="00517959"/>
    <w:rsid w:val="005202D5"/>
    <w:rsid w:val="00520519"/>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E2F"/>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28F7"/>
    <w:rsid w:val="005435CE"/>
    <w:rsid w:val="00543924"/>
    <w:rsid w:val="00543CF9"/>
    <w:rsid w:val="00543D52"/>
    <w:rsid w:val="00544010"/>
    <w:rsid w:val="00544A75"/>
    <w:rsid w:val="005456B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66BD"/>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9AC"/>
    <w:rsid w:val="00571BA4"/>
    <w:rsid w:val="0057259D"/>
    <w:rsid w:val="00573170"/>
    <w:rsid w:val="0057346A"/>
    <w:rsid w:val="00573BDD"/>
    <w:rsid w:val="00574518"/>
    <w:rsid w:val="00574E42"/>
    <w:rsid w:val="00575524"/>
    <w:rsid w:val="00575EB6"/>
    <w:rsid w:val="005760DB"/>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0FA"/>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13D6"/>
    <w:rsid w:val="005A1905"/>
    <w:rsid w:val="005A22F7"/>
    <w:rsid w:val="005A2FEA"/>
    <w:rsid w:val="005A34E2"/>
    <w:rsid w:val="005A385E"/>
    <w:rsid w:val="005A3940"/>
    <w:rsid w:val="005A3CF2"/>
    <w:rsid w:val="005A3F6F"/>
    <w:rsid w:val="005A4703"/>
    <w:rsid w:val="005A4939"/>
    <w:rsid w:val="005A5035"/>
    <w:rsid w:val="005A5127"/>
    <w:rsid w:val="005A6959"/>
    <w:rsid w:val="005A6D48"/>
    <w:rsid w:val="005A6D92"/>
    <w:rsid w:val="005A744C"/>
    <w:rsid w:val="005A7C18"/>
    <w:rsid w:val="005B04A1"/>
    <w:rsid w:val="005B172C"/>
    <w:rsid w:val="005B1923"/>
    <w:rsid w:val="005B1A07"/>
    <w:rsid w:val="005B2049"/>
    <w:rsid w:val="005B26B1"/>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83"/>
    <w:rsid w:val="005B6EF4"/>
    <w:rsid w:val="005B7225"/>
    <w:rsid w:val="005B7866"/>
    <w:rsid w:val="005B7AF6"/>
    <w:rsid w:val="005C06C3"/>
    <w:rsid w:val="005C0F58"/>
    <w:rsid w:val="005C132B"/>
    <w:rsid w:val="005C17E4"/>
    <w:rsid w:val="005C1A7E"/>
    <w:rsid w:val="005C1E96"/>
    <w:rsid w:val="005C2138"/>
    <w:rsid w:val="005C2B54"/>
    <w:rsid w:val="005C2C51"/>
    <w:rsid w:val="005C3553"/>
    <w:rsid w:val="005C36D6"/>
    <w:rsid w:val="005C37AF"/>
    <w:rsid w:val="005C3B16"/>
    <w:rsid w:val="005C42F2"/>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6B8"/>
    <w:rsid w:val="005D3C2E"/>
    <w:rsid w:val="005D42D7"/>
    <w:rsid w:val="005D4842"/>
    <w:rsid w:val="005D5076"/>
    <w:rsid w:val="005D5629"/>
    <w:rsid w:val="005D6D51"/>
    <w:rsid w:val="005D76C4"/>
    <w:rsid w:val="005D7FCA"/>
    <w:rsid w:val="005E046E"/>
    <w:rsid w:val="005E12BA"/>
    <w:rsid w:val="005E175C"/>
    <w:rsid w:val="005E1BA1"/>
    <w:rsid w:val="005E1E4C"/>
    <w:rsid w:val="005E2345"/>
    <w:rsid w:val="005E3572"/>
    <w:rsid w:val="005E3A45"/>
    <w:rsid w:val="005E3E4E"/>
    <w:rsid w:val="005E3F8F"/>
    <w:rsid w:val="005E407C"/>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120"/>
    <w:rsid w:val="005F534A"/>
    <w:rsid w:val="005F5388"/>
    <w:rsid w:val="005F6312"/>
    <w:rsid w:val="005F670F"/>
    <w:rsid w:val="005F6F65"/>
    <w:rsid w:val="005F7B11"/>
    <w:rsid w:val="00600B80"/>
    <w:rsid w:val="00600D2B"/>
    <w:rsid w:val="00601BE0"/>
    <w:rsid w:val="00602A86"/>
    <w:rsid w:val="00602C33"/>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1C7"/>
    <w:rsid w:val="006176BC"/>
    <w:rsid w:val="00617EED"/>
    <w:rsid w:val="00620849"/>
    <w:rsid w:val="00620D58"/>
    <w:rsid w:val="00620EB7"/>
    <w:rsid w:val="006214C9"/>
    <w:rsid w:val="006217FF"/>
    <w:rsid w:val="00621ECD"/>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5EAA"/>
    <w:rsid w:val="00646944"/>
    <w:rsid w:val="00646C7E"/>
    <w:rsid w:val="00646E38"/>
    <w:rsid w:val="00646FCC"/>
    <w:rsid w:val="00647730"/>
    <w:rsid w:val="00647A9F"/>
    <w:rsid w:val="00647F1A"/>
    <w:rsid w:val="0065028D"/>
    <w:rsid w:val="00650836"/>
    <w:rsid w:val="006509C0"/>
    <w:rsid w:val="006526FA"/>
    <w:rsid w:val="00652E9A"/>
    <w:rsid w:val="006530E2"/>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0815"/>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90A6E"/>
    <w:rsid w:val="00691655"/>
    <w:rsid w:val="0069168B"/>
    <w:rsid w:val="00691EF1"/>
    <w:rsid w:val="006921E7"/>
    <w:rsid w:val="00692408"/>
    <w:rsid w:val="0069246E"/>
    <w:rsid w:val="0069293B"/>
    <w:rsid w:val="0069364B"/>
    <w:rsid w:val="00693B3E"/>
    <w:rsid w:val="00693DA6"/>
    <w:rsid w:val="00693F3D"/>
    <w:rsid w:val="006949A1"/>
    <w:rsid w:val="00695299"/>
    <w:rsid w:val="00695A2E"/>
    <w:rsid w:val="00695B34"/>
    <w:rsid w:val="00695D27"/>
    <w:rsid w:val="00695DA3"/>
    <w:rsid w:val="0069610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621"/>
    <w:rsid w:val="006A59B0"/>
    <w:rsid w:val="006A5AA2"/>
    <w:rsid w:val="006A5AFD"/>
    <w:rsid w:val="006A5DD6"/>
    <w:rsid w:val="006A5EEB"/>
    <w:rsid w:val="006A6076"/>
    <w:rsid w:val="006A6438"/>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3A09"/>
    <w:rsid w:val="006C4688"/>
    <w:rsid w:val="006C482B"/>
    <w:rsid w:val="006C5E32"/>
    <w:rsid w:val="006C6046"/>
    <w:rsid w:val="006C6096"/>
    <w:rsid w:val="006C64B4"/>
    <w:rsid w:val="006C6A02"/>
    <w:rsid w:val="006C71FB"/>
    <w:rsid w:val="006C75FF"/>
    <w:rsid w:val="006C7601"/>
    <w:rsid w:val="006C7906"/>
    <w:rsid w:val="006C7BE0"/>
    <w:rsid w:val="006D01F1"/>
    <w:rsid w:val="006D050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56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E9B"/>
    <w:rsid w:val="006F228A"/>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1CF"/>
    <w:rsid w:val="006F7309"/>
    <w:rsid w:val="006F7504"/>
    <w:rsid w:val="006F7A4E"/>
    <w:rsid w:val="00700418"/>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6A7"/>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31DF"/>
    <w:rsid w:val="00723202"/>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550"/>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535"/>
    <w:rsid w:val="00751B42"/>
    <w:rsid w:val="00751B51"/>
    <w:rsid w:val="00752047"/>
    <w:rsid w:val="0075290D"/>
    <w:rsid w:val="00752A63"/>
    <w:rsid w:val="00752D83"/>
    <w:rsid w:val="00752DD2"/>
    <w:rsid w:val="00753B57"/>
    <w:rsid w:val="00753DDA"/>
    <w:rsid w:val="00755187"/>
    <w:rsid w:val="00755CD3"/>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011C"/>
    <w:rsid w:val="00771354"/>
    <w:rsid w:val="00771894"/>
    <w:rsid w:val="00772AD5"/>
    <w:rsid w:val="00773B42"/>
    <w:rsid w:val="007756E4"/>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17F1"/>
    <w:rsid w:val="00782310"/>
    <w:rsid w:val="00782567"/>
    <w:rsid w:val="00782A41"/>
    <w:rsid w:val="00782B67"/>
    <w:rsid w:val="00782B79"/>
    <w:rsid w:val="00783524"/>
    <w:rsid w:val="00783686"/>
    <w:rsid w:val="00784B5D"/>
    <w:rsid w:val="00784DC1"/>
    <w:rsid w:val="00784E1C"/>
    <w:rsid w:val="00784EA7"/>
    <w:rsid w:val="00784F17"/>
    <w:rsid w:val="00785471"/>
    <w:rsid w:val="007855C7"/>
    <w:rsid w:val="00785765"/>
    <w:rsid w:val="00785EBA"/>
    <w:rsid w:val="0078665C"/>
    <w:rsid w:val="00786AA5"/>
    <w:rsid w:val="00787014"/>
    <w:rsid w:val="00787304"/>
    <w:rsid w:val="0078797C"/>
    <w:rsid w:val="00787EB4"/>
    <w:rsid w:val="0079010C"/>
    <w:rsid w:val="00790163"/>
    <w:rsid w:val="007905E7"/>
    <w:rsid w:val="00791655"/>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03E"/>
    <w:rsid w:val="007B0F98"/>
    <w:rsid w:val="007B1253"/>
    <w:rsid w:val="007B1AC7"/>
    <w:rsid w:val="007B2A0C"/>
    <w:rsid w:val="007B2AC4"/>
    <w:rsid w:val="007B2C69"/>
    <w:rsid w:val="007B2DC4"/>
    <w:rsid w:val="007B323F"/>
    <w:rsid w:val="007B3472"/>
    <w:rsid w:val="007B3B1F"/>
    <w:rsid w:val="007B3D6A"/>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1AD"/>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1C10"/>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4886"/>
    <w:rsid w:val="0083527B"/>
    <w:rsid w:val="008356D7"/>
    <w:rsid w:val="00835A2C"/>
    <w:rsid w:val="008361BC"/>
    <w:rsid w:val="00836557"/>
    <w:rsid w:val="008369D0"/>
    <w:rsid w:val="00837993"/>
    <w:rsid w:val="00837FFE"/>
    <w:rsid w:val="00840EA2"/>
    <w:rsid w:val="00841094"/>
    <w:rsid w:val="008416C6"/>
    <w:rsid w:val="008417C1"/>
    <w:rsid w:val="00841AC6"/>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E4D"/>
    <w:rsid w:val="00851FBA"/>
    <w:rsid w:val="008528FE"/>
    <w:rsid w:val="008534DE"/>
    <w:rsid w:val="0085384C"/>
    <w:rsid w:val="00853E40"/>
    <w:rsid w:val="0085414C"/>
    <w:rsid w:val="00855048"/>
    <w:rsid w:val="00855191"/>
    <w:rsid w:val="00855988"/>
    <w:rsid w:val="00855B59"/>
    <w:rsid w:val="00855EC6"/>
    <w:rsid w:val="00856911"/>
    <w:rsid w:val="0085694E"/>
    <w:rsid w:val="008569DD"/>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8B0"/>
    <w:rsid w:val="00866AD5"/>
    <w:rsid w:val="00866B4D"/>
    <w:rsid w:val="00866C81"/>
    <w:rsid w:val="008674AF"/>
    <w:rsid w:val="00867B3F"/>
    <w:rsid w:val="00870312"/>
    <w:rsid w:val="008705B9"/>
    <w:rsid w:val="00870707"/>
    <w:rsid w:val="00871342"/>
    <w:rsid w:val="00871B73"/>
    <w:rsid w:val="00871FD3"/>
    <w:rsid w:val="00872397"/>
    <w:rsid w:val="008727F1"/>
    <w:rsid w:val="0087297A"/>
    <w:rsid w:val="00872F88"/>
    <w:rsid w:val="0087305F"/>
    <w:rsid w:val="0087363A"/>
    <w:rsid w:val="008747D0"/>
    <w:rsid w:val="008752F8"/>
    <w:rsid w:val="0087591A"/>
    <w:rsid w:val="00875D4F"/>
    <w:rsid w:val="008760AF"/>
    <w:rsid w:val="00876209"/>
    <w:rsid w:val="0087660A"/>
    <w:rsid w:val="00876B0D"/>
    <w:rsid w:val="008771A3"/>
    <w:rsid w:val="0087765C"/>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2ECE"/>
    <w:rsid w:val="008933D9"/>
    <w:rsid w:val="008935DC"/>
    <w:rsid w:val="00894218"/>
    <w:rsid w:val="0089426C"/>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2BF"/>
    <w:rsid w:val="008A7479"/>
    <w:rsid w:val="008A7522"/>
    <w:rsid w:val="008A7E2E"/>
    <w:rsid w:val="008B0A50"/>
    <w:rsid w:val="008B157D"/>
    <w:rsid w:val="008B1C13"/>
    <w:rsid w:val="008B2095"/>
    <w:rsid w:val="008B38A5"/>
    <w:rsid w:val="008B425D"/>
    <w:rsid w:val="008B4821"/>
    <w:rsid w:val="008B4F14"/>
    <w:rsid w:val="008B542F"/>
    <w:rsid w:val="008B560A"/>
    <w:rsid w:val="008B5EC9"/>
    <w:rsid w:val="008B6667"/>
    <w:rsid w:val="008B6DB2"/>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137"/>
    <w:rsid w:val="008D0436"/>
    <w:rsid w:val="008D043A"/>
    <w:rsid w:val="008D05A7"/>
    <w:rsid w:val="008D0AF1"/>
    <w:rsid w:val="008D0B0F"/>
    <w:rsid w:val="008D0E3B"/>
    <w:rsid w:val="008D111B"/>
    <w:rsid w:val="008D1227"/>
    <w:rsid w:val="008D1FEC"/>
    <w:rsid w:val="008D22B3"/>
    <w:rsid w:val="008D259E"/>
    <w:rsid w:val="008D2C81"/>
    <w:rsid w:val="008D33C1"/>
    <w:rsid w:val="008D3813"/>
    <w:rsid w:val="008D3ECA"/>
    <w:rsid w:val="008D3ECC"/>
    <w:rsid w:val="008D3F22"/>
    <w:rsid w:val="008D3FDE"/>
    <w:rsid w:val="008D4504"/>
    <w:rsid w:val="008D490B"/>
    <w:rsid w:val="008D6F0C"/>
    <w:rsid w:val="008D76ED"/>
    <w:rsid w:val="008D7800"/>
    <w:rsid w:val="008D797F"/>
    <w:rsid w:val="008D7E06"/>
    <w:rsid w:val="008D7FDB"/>
    <w:rsid w:val="008D7FEC"/>
    <w:rsid w:val="008E0459"/>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0253"/>
    <w:rsid w:val="00901DAD"/>
    <w:rsid w:val="00901E14"/>
    <w:rsid w:val="00901EEA"/>
    <w:rsid w:val="00901FB2"/>
    <w:rsid w:val="00904C7E"/>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3F9A"/>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022"/>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5ACC"/>
    <w:rsid w:val="009769BD"/>
    <w:rsid w:val="00976D48"/>
    <w:rsid w:val="00977167"/>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796"/>
    <w:rsid w:val="00993BD3"/>
    <w:rsid w:val="009941F3"/>
    <w:rsid w:val="00994529"/>
    <w:rsid w:val="00994D36"/>
    <w:rsid w:val="0099504C"/>
    <w:rsid w:val="0099523C"/>
    <w:rsid w:val="00995D7B"/>
    <w:rsid w:val="00995E67"/>
    <w:rsid w:val="00995F84"/>
    <w:rsid w:val="00996281"/>
    <w:rsid w:val="0099732D"/>
    <w:rsid w:val="00997B75"/>
    <w:rsid w:val="00997C89"/>
    <w:rsid w:val="009A0453"/>
    <w:rsid w:val="009A0479"/>
    <w:rsid w:val="009A0980"/>
    <w:rsid w:val="009A0D3F"/>
    <w:rsid w:val="009A11B1"/>
    <w:rsid w:val="009A1315"/>
    <w:rsid w:val="009A2937"/>
    <w:rsid w:val="009A2A0A"/>
    <w:rsid w:val="009A2BA0"/>
    <w:rsid w:val="009A2DF5"/>
    <w:rsid w:val="009A375C"/>
    <w:rsid w:val="009A445F"/>
    <w:rsid w:val="009A4BCA"/>
    <w:rsid w:val="009A4DCB"/>
    <w:rsid w:val="009A6058"/>
    <w:rsid w:val="009A6140"/>
    <w:rsid w:val="009A6629"/>
    <w:rsid w:val="009A7221"/>
    <w:rsid w:val="009A779C"/>
    <w:rsid w:val="009A7BE6"/>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06"/>
    <w:rsid w:val="009C4A79"/>
    <w:rsid w:val="009C4F63"/>
    <w:rsid w:val="009C503A"/>
    <w:rsid w:val="009C54C2"/>
    <w:rsid w:val="009C59CF"/>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E0217"/>
    <w:rsid w:val="009E02E6"/>
    <w:rsid w:val="009E0C9C"/>
    <w:rsid w:val="009E14E1"/>
    <w:rsid w:val="009E15D9"/>
    <w:rsid w:val="009E1D0B"/>
    <w:rsid w:val="009E2100"/>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99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5F"/>
    <w:rsid w:val="00A10ED6"/>
    <w:rsid w:val="00A1165E"/>
    <w:rsid w:val="00A12614"/>
    <w:rsid w:val="00A12945"/>
    <w:rsid w:val="00A1299A"/>
    <w:rsid w:val="00A12C32"/>
    <w:rsid w:val="00A12D09"/>
    <w:rsid w:val="00A13872"/>
    <w:rsid w:val="00A148F1"/>
    <w:rsid w:val="00A1501F"/>
    <w:rsid w:val="00A15419"/>
    <w:rsid w:val="00A156E3"/>
    <w:rsid w:val="00A15825"/>
    <w:rsid w:val="00A158F5"/>
    <w:rsid w:val="00A159E7"/>
    <w:rsid w:val="00A15A9B"/>
    <w:rsid w:val="00A15B8C"/>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CE5"/>
    <w:rsid w:val="00A30D9F"/>
    <w:rsid w:val="00A31487"/>
    <w:rsid w:val="00A3153B"/>
    <w:rsid w:val="00A31977"/>
    <w:rsid w:val="00A31F0C"/>
    <w:rsid w:val="00A32148"/>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62C"/>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2DA4"/>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18D4"/>
    <w:rsid w:val="00A92652"/>
    <w:rsid w:val="00A934EA"/>
    <w:rsid w:val="00A935E3"/>
    <w:rsid w:val="00A9418F"/>
    <w:rsid w:val="00A9474F"/>
    <w:rsid w:val="00A95573"/>
    <w:rsid w:val="00A965CE"/>
    <w:rsid w:val="00A96AB2"/>
    <w:rsid w:val="00A97AD1"/>
    <w:rsid w:val="00A97B7B"/>
    <w:rsid w:val="00AA08C4"/>
    <w:rsid w:val="00AA0DCD"/>
    <w:rsid w:val="00AA112D"/>
    <w:rsid w:val="00AA131C"/>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0C96"/>
    <w:rsid w:val="00AB12F2"/>
    <w:rsid w:val="00AB1C0E"/>
    <w:rsid w:val="00AB237B"/>
    <w:rsid w:val="00AB24A8"/>
    <w:rsid w:val="00AB2912"/>
    <w:rsid w:val="00AB3073"/>
    <w:rsid w:val="00AB343B"/>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78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37"/>
    <w:rsid w:val="00AF7F94"/>
    <w:rsid w:val="00B007EA"/>
    <w:rsid w:val="00B00B5D"/>
    <w:rsid w:val="00B00BAC"/>
    <w:rsid w:val="00B00C59"/>
    <w:rsid w:val="00B00D89"/>
    <w:rsid w:val="00B00E1C"/>
    <w:rsid w:val="00B01615"/>
    <w:rsid w:val="00B01923"/>
    <w:rsid w:val="00B021F7"/>
    <w:rsid w:val="00B02675"/>
    <w:rsid w:val="00B028A5"/>
    <w:rsid w:val="00B04028"/>
    <w:rsid w:val="00B047E8"/>
    <w:rsid w:val="00B049E5"/>
    <w:rsid w:val="00B05304"/>
    <w:rsid w:val="00B05613"/>
    <w:rsid w:val="00B061EC"/>
    <w:rsid w:val="00B063F2"/>
    <w:rsid w:val="00B06814"/>
    <w:rsid w:val="00B06E5D"/>
    <w:rsid w:val="00B06EC7"/>
    <w:rsid w:val="00B0714A"/>
    <w:rsid w:val="00B07363"/>
    <w:rsid w:val="00B07366"/>
    <w:rsid w:val="00B077F6"/>
    <w:rsid w:val="00B07D2A"/>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7110"/>
    <w:rsid w:val="00B30997"/>
    <w:rsid w:val="00B30C57"/>
    <w:rsid w:val="00B30D70"/>
    <w:rsid w:val="00B30F0C"/>
    <w:rsid w:val="00B31357"/>
    <w:rsid w:val="00B313FE"/>
    <w:rsid w:val="00B31C21"/>
    <w:rsid w:val="00B324D3"/>
    <w:rsid w:val="00B32664"/>
    <w:rsid w:val="00B32804"/>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4010B"/>
    <w:rsid w:val="00B402DD"/>
    <w:rsid w:val="00B40F44"/>
    <w:rsid w:val="00B41AFD"/>
    <w:rsid w:val="00B426CA"/>
    <w:rsid w:val="00B42983"/>
    <w:rsid w:val="00B42E4E"/>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295"/>
    <w:rsid w:val="00B54664"/>
    <w:rsid w:val="00B547C5"/>
    <w:rsid w:val="00B54D2D"/>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D9F"/>
    <w:rsid w:val="00B86FBF"/>
    <w:rsid w:val="00B87D44"/>
    <w:rsid w:val="00B87D96"/>
    <w:rsid w:val="00B90275"/>
    <w:rsid w:val="00B9084F"/>
    <w:rsid w:val="00B90A73"/>
    <w:rsid w:val="00B91366"/>
    <w:rsid w:val="00B915A7"/>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97E4D"/>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5CAF"/>
    <w:rsid w:val="00BB612C"/>
    <w:rsid w:val="00BB6419"/>
    <w:rsid w:val="00BB68A7"/>
    <w:rsid w:val="00BB691E"/>
    <w:rsid w:val="00BB6A64"/>
    <w:rsid w:val="00BB747A"/>
    <w:rsid w:val="00BB7741"/>
    <w:rsid w:val="00BC00A5"/>
    <w:rsid w:val="00BC09AC"/>
    <w:rsid w:val="00BC2024"/>
    <w:rsid w:val="00BC25FC"/>
    <w:rsid w:val="00BC2722"/>
    <w:rsid w:val="00BC27B4"/>
    <w:rsid w:val="00BC3196"/>
    <w:rsid w:val="00BC31FD"/>
    <w:rsid w:val="00BC3938"/>
    <w:rsid w:val="00BC3DD2"/>
    <w:rsid w:val="00BC4E28"/>
    <w:rsid w:val="00BC4E60"/>
    <w:rsid w:val="00BC6509"/>
    <w:rsid w:val="00BC6EE2"/>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C47"/>
    <w:rsid w:val="00BE7F08"/>
    <w:rsid w:val="00BE7F35"/>
    <w:rsid w:val="00BF02F0"/>
    <w:rsid w:val="00BF0308"/>
    <w:rsid w:val="00BF04EB"/>
    <w:rsid w:val="00BF10E5"/>
    <w:rsid w:val="00BF1104"/>
    <w:rsid w:val="00BF12A8"/>
    <w:rsid w:val="00BF1C87"/>
    <w:rsid w:val="00BF2F25"/>
    <w:rsid w:val="00BF37C8"/>
    <w:rsid w:val="00BF3960"/>
    <w:rsid w:val="00BF3CE0"/>
    <w:rsid w:val="00BF4048"/>
    <w:rsid w:val="00BF5A26"/>
    <w:rsid w:val="00BF5B68"/>
    <w:rsid w:val="00BF6334"/>
    <w:rsid w:val="00BF64D8"/>
    <w:rsid w:val="00BF7BB1"/>
    <w:rsid w:val="00C00246"/>
    <w:rsid w:val="00C006FA"/>
    <w:rsid w:val="00C00A2E"/>
    <w:rsid w:val="00C00F7C"/>
    <w:rsid w:val="00C01162"/>
    <w:rsid w:val="00C01C02"/>
    <w:rsid w:val="00C02017"/>
    <w:rsid w:val="00C0203F"/>
    <w:rsid w:val="00C020E0"/>
    <w:rsid w:val="00C020FE"/>
    <w:rsid w:val="00C023D6"/>
    <w:rsid w:val="00C02604"/>
    <w:rsid w:val="00C02977"/>
    <w:rsid w:val="00C02CAB"/>
    <w:rsid w:val="00C03017"/>
    <w:rsid w:val="00C0301E"/>
    <w:rsid w:val="00C03219"/>
    <w:rsid w:val="00C033E2"/>
    <w:rsid w:val="00C0386C"/>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644"/>
    <w:rsid w:val="00C22A91"/>
    <w:rsid w:val="00C22AC4"/>
    <w:rsid w:val="00C22AE0"/>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AD7"/>
    <w:rsid w:val="00C40DB4"/>
    <w:rsid w:val="00C413DA"/>
    <w:rsid w:val="00C41B44"/>
    <w:rsid w:val="00C429ED"/>
    <w:rsid w:val="00C42A01"/>
    <w:rsid w:val="00C42AB6"/>
    <w:rsid w:val="00C42BA5"/>
    <w:rsid w:val="00C42CD5"/>
    <w:rsid w:val="00C43671"/>
    <w:rsid w:val="00C43F49"/>
    <w:rsid w:val="00C453EE"/>
    <w:rsid w:val="00C4543A"/>
    <w:rsid w:val="00C45B87"/>
    <w:rsid w:val="00C45B9E"/>
    <w:rsid w:val="00C45DE9"/>
    <w:rsid w:val="00C46659"/>
    <w:rsid w:val="00C466AA"/>
    <w:rsid w:val="00C46938"/>
    <w:rsid w:val="00C47344"/>
    <w:rsid w:val="00C4740D"/>
    <w:rsid w:val="00C476DE"/>
    <w:rsid w:val="00C4782C"/>
    <w:rsid w:val="00C47BCE"/>
    <w:rsid w:val="00C504EA"/>
    <w:rsid w:val="00C50A15"/>
    <w:rsid w:val="00C51058"/>
    <w:rsid w:val="00C51C61"/>
    <w:rsid w:val="00C53218"/>
    <w:rsid w:val="00C538EE"/>
    <w:rsid w:val="00C53906"/>
    <w:rsid w:val="00C5542C"/>
    <w:rsid w:val="00C55791"/>
    <w:rsid w:val="00C55C2B"/>
    <w:rsid w:val="00C55F2E"/>
    <w:rsid w:val="00C57EA4"/>
    <w:rsid w:val="00C6022F"/>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F1D"/>
    <w:rsid w:val="00C671BE"/>
    <w:rsid w:val="00C6747B"/>
    <w:rsid w:val="00C67739"/>
    <w:rsid w:val="00C67AE6"/>
    <w:rsid w:val="00C67D17"/>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AF"/>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2DA"/>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CD7"/>
    <w:rsid w:val="00CB7D70"/>
    <w:rsid w:val="00CB7F1F"/>
    <w:rsid w:val="00CC05D1"/>
    <w:rsid w:val="00CC0695"/>
    <w:rsid w:val="00CC075A"/>
    <w:rsid w:val="00CC12A0"/>
    <w:rsid w:val="00CC12E5"/>
    <w:rsid w:val="00CC132C"/>
    <w:rsid w:val="00CC1ACE"/>
    <w:rsid w:val="00CC1CB0"/>
    <w:rsid w:val="00CC1E1E"/>
    <w:rsid w:val="00CC22EB"/>
    <w:rsid w:val="00CC22FB"/>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1C14"/>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6EB"/>
    <w:rsid w:val="00D06C22"/>
    <w:rsid w:val="00D06F16"/>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01"/>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3B81"/>
    <w:rsid w:val="00D84232"/>
    <w:rsid w:val="00D844C7"/>
    <w:rsid w:val="00D85108"/>
    <w:rsid w:val="00D8540A"/>
    <w:rsid w:val="00D8609C"/>
    <w:rsid w:val="00D86864"/>
    <w:rsid w:val="00D8763D"/>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2E3"/>
    <w:rsid w:val="00DA2465"/>
    <w:rsid w:val="00DA2581"/>
    <w:rsid w:val="00DA38E1"/>
    <w:rsid w:val="00DA3AA7"/>
    <w:rsid w:val="00DA3C71"/>
    <w:rsid w:val="00DA415E"/>
    <w:rsid w:val="00DA432F"/>
    <w:rsid w:val="00DA466C"/>
    <w:rsid w:val="00DA47B7"/>
    <w:rsid w:val="00DA49CC"/>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25A"/>
    <w:rsid w:val="00DC56F8"/>
    <w:rsid w:val="00DC66A9"/>
    <w:rsid w:val="00DC7325"/>
    <w:rsid w:val="00DC77DC"/>
    <w:rsid w:val="00DD0461"/>
    <w:rsid w:val="00DD0A45"/>
    <w:rsid w:val="00DD0F4F"/>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1685"/>
    <w:rsid w:val="00DE1D1F"/>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0C9"/>
    <w:rsid w:val="00DF2467"/>
    <w:rsid w:val="00DF2B6C"/>
    <w:rsid w:val="00DF3104"/>
    <w:rsid w:val="00DF3193"/>
    <w:rsid w:val="00DF376A"/>
    <w:rsid w:val="00DF3875"/>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17F5C"/>
    <w:rsid w:val="00E2018F"/>
    <w:rsid w:val="00E2037B"/>
    <w:rsid w:val="00E208BB"/>
    <w:rsid w:val="00E21B3B"/>
    <w:rsid w:val="00E2447D"/>
    <w:rsid w:val="00E245EA"/>
    <w:rsid w:val="00E250C1"/>
    <w:rsid w:val="00E25166"/>
    <w:rsid w:val="00E25223"/>
    <w:rsid w:val="00E260FB"/>
    <w:rsid w:val="00E26AEF"/>
    <w:rsid w:val="00E26EA2"/>
    <w:rsid w:val="00E2702D"/>
    <w:rsid w:val="00E2781D"/>
    <w:rsid w:val="00E30136"/>
    <w:rsid w:val="00E307C8"/>
    <w:rsid w:val="00E30AB2"/>
    <w:rsid w:val="00E30AC6"/>
    <w:rsid w:val="00E310AA"/>
    <w:rsid w:val="00E31131"/>
    <w:rsid w:val="00E31446"/>
    <w:rsid w:val="00E3257A"/>
    <w:rsid w:val="00E32614"/>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BC7"/>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B12"/>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654D"/>
    <w:rsid w:val="00E67274"/>
    <w:rsid w:val="00E67317"/>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3585"/>
    <w:rsid w:val="00E83C7A"/>
    <w:rsid w:val="00E842C7"/>
    <w:rsid w:val="00E84BAB"/>
    <w:rsid w:val="00E85888"/>
    <w:rsid w:val="00E866CD"/>
    <w:rsid w:val="00E871BF"/>
    <w:rsid w:val="00E87297"/>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3E95"/>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2DEB"/>
    <w:rsid w:val="00EC30B9"/>
    <w:rsid w:val="00EC3190"/>
    <w:rsid w:val="00EC3965"/>
    <w:rsid w:val="00EC3D30"/>
    <w:rsid w:val="00EC3E98"/>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3E"/>
    <w:rsid w:val="00ED3D72"/>
    <w:rsid w:val="00ED4853"/>
    <w:rsid w:val="00ED495B"/>
    <w:rsid w:val="00ED4A98"/>
    <w:rsid w:val="00ED4C72"/>
    <w:rsid w:val="00ED502F"/>
    <w:rsid w:val="00ED6353"/>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E7FC9"/>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623"/>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666"/>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55C"/>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7BB"/>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2925"/>
    <w:rsid w:val="00F5339B"/>
    <w:rsid w:val="00F5354A"/>
    <w:rsid w:val="00F53B9B"/>
    <w:rsid w:val="00F54E2D"/>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29B4"/>
    <w:rsid w:val="00F83809"/>
    <w:rsid w:val="00F83CCA"/>
    <w:rsid w:val="00F83FA0"/>
    <w:rsid w:val="00F84837"/>
    <w:rsid w:val="00F848F6"/>
    <w:rsid w:val="00F849E9"/>
    <w:rsid w:val="00F84EB4"/>
    <w:rsid w:val="00F84EC6"/>
    <w:rsid w:val="00F85351"/>
    <w:rsid w:val="00F85C5D"/>
    <w:rsid w:val="00F85C9E"/>
    <w:rsid w:val="00F862C5"/>
    <w:rsid w:val="00F86575"/>
    <w:rsid w:val="00F86713"/>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40F"/>
    <w:rsid w:val="00FC7669"/>
    <w:rsid w:val="00FC7AE4"/>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B7C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157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 w:type="paragraph" w:styleId="Title">
    <w:name w:val="Title"/>
    <w:basedOn w:val="Normal"/>
    <w:next w:val="Normal"/>
    <w:link w:val="TitleChar"/>
    <w:uiPriority w:val="10"/>
    <w:qFormat/>
    <w:rsid w:val="00CB7C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7CD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B7CD7"/>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E93E9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93E95"/>
    <w:rPr>
      <w:rFonts w:ascii="Times New Roman" w:hAnsi="Times New Roman" w:cs="Times New Roman"/>
      <w:i/>
      <w:iCs/>
      <w:color w:val="5B9BD5" w:themeColor="accent1"/>
      <w:sz w:val="24"/>
      <w:szCs w:val="24"/>
    </w:rPr>
  </w:style>
  <w:style w:type="character" w:customStyle="1" w:styleId="Heading2Char">
    <w:name w:val="Heading 2 Char"/>
    <w:basedOn w:val="DefaultParagraphFont"/>
    <w:link w:val="Heading2"/>
    <w:uiPriority w:val="9"/>
    <w:rsid w:val="000B157D"/>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A6562C"/>
    <w:pPr>
      <w:autoSpaceDE/>
      <w:autoSpaceDN/>
      <w:adjustRightInd/>
      <w:spacing w:before="160" w:after="160" w:line="300" w:lineRule="auto"/>
      <w:ind w:left="720" w:right="720"/>
      <w:jc w:val="center"/>
    </w:pPr>
    <w:rPr>
      <w:rFonts w:asciiTheme="minorHAnsi" w:eastAsiaTheme="minorEastAsia" w:hAnsiTheme="minorHAnsi" w:cstheme="minorBidi"/>
      <w:i/>
      <w:iCs/>
      <w:color w:val="7B7B7B" w:themeColor="accent3" w:themeShade="BF"/>
    </w:rPr>
  </w:style>
  <w:style w:type="character" w:customStyle="1" w:styleId="QuoteChar">
    <w:name w:val="Quote Char"/>
    <w:basedOn w:val="DefaultParagraphFont"/>
    <w:link w:val="Quote"/>
    <w:uiPriority w:val="29"/>
    <w:rsid w:val="00A6562C"/>
    <w:rPr>
      <w:rFonts w:eastAsiaTheme="minorEastAsia"/>
      <w:i/>
      <w:iCs/>
      <w:color w:val="7B7B7B" w:themeColor="accent3" w:themeShade="BF"/>
      <w:sz w:val="24"/>
      <w:szCs w:val="24"/>
    </w:rPr>
  </w:style>
  <w:style w:type="character" w:styleId="UnresolvedMention">
    <w:name w:val="Unresolved Mention"/>
    <w:basedOn w:val="DefaultParagraphFont"/>
    <w:uiPriority w:val="99"/>
    <w:semiHidden/>
    <w:unhideWhenUsed/>
    <w:rsid w:val="004F3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lack73th?ref=Bible.2Th3.6&amp;off=1694&amp;ctx=+Th.+1%3a5%3b+2%3a4%2c+13).+~Paul+is+God%E2%80%99s+servan" TargetMode="External"/><Relationship Id="rId18" Type="http://schemas.openxmlformats.org/officeDocument/2006/relationships/hyperlink" Target="https://ref.ly/logosres/mtpserms51?ref=Page.p+30&amp;off=2253&amp;ctx=+of+our+good+deeds.+~As+I+have+already+sa" TargetMode="External"/><Relationship Id="rId26" Type="http://schemas.openxmlformats.org/officeDocument/2006/relationships/hyperlink" Target="https://ref.ly/logosres/eerdbibdct?ref=Page.p+634&amp;off=2829&amp;ctx=%E2%80%939%3b+Col.+3%3a22%E2%80%934%3a1).%0a~Work+was+not+despise" TargetMode="External"/><Relationship Id="rId3" Type="http://schemas.openxmlformats.org/officeDocument/2006/relationships/hyperlink" Target="https://ref.ly/logosres/mtpserms51?ref=Page.p+25&amp;off=727&amp;ctx=in+Israel+evermore.+~It+was+so+in+the+chu" TargetMode="External"/><Relationship Id="rId21" Type="http://schemas.openxmlformats.org/officeDocument/2006/relationships/hyperlink" Target="https://ref.ly/logosres/tnyvnssrmnrchv?ref=Bible.2Th3.10-15&amp;off=3172&amp;ctx=et+us+back+in+line.%0a~Discipline+is+a+nece" TargetMode="External"/><Relationship Id="rId34" Type="http://schemas.openxmlformats.org/officeDocument/2006/relationships/hyperlink" Target="https://ref.ly/logosres/mtpserms51?ref=Page.p+30&amp;off=3175&amp;ctx=to+Christian+gifts.+~It+is+not+so+much+a+" TargetMode="External"/><Relationship Id="rId7" Type="http://schemas.openxmlformats.org/officeDocument/2006/relationships/hyperlink" Target="https://ref.ly/logosres/nivac73th?ref=Bible.2Th3.11-12&amp;off=260&amp;ctx=f+the+congregation.+~Paul%E2%80%99s+opinion+of+su" TargetMode="External"/><Relationship Id="rId12" Type="http://schemas.openxmlformats.org/officeDocument/2006/relationships/hyperlink" Target="https://ref.ly/logosres/tntc73thus?ref=Bible.2Th3.6&amp;off=3&amp;ctx=ven+intensified.%0a6.+~Paul%E2%80%99s+opening+is+au" TargetMode="External"/><Relationship Id="rId17" Type="http://schemas.openxmlformats.org/officeDocument/2006/relationships/hyperlink" Target="https://ref.ly/logosres/black73th?ref=Bible.2Th3.6&amp;off=3252&amp;ctx=+the+Lord+had+come.+~The+majority+might+g" TargetMode="External"/><Relationship Id="rId25" Type="http://schemas.openxmlformats.org/officeDocument/2006/relationships/hyperlink" Target="https://ref.ly/logosres/bkrencypsyc?ref=CT.Work&amp;off=15&amp;ctx=Work+and+Play.+~From+earliest+times+work+" TargetMode="External"/><Relationship Id="rId33" Type="http://schemas.openxmlformats.org/officeDocument/2006/relationships/hyperlink" Target="https://ref.ly/logosres/mtpserms51?ref=Page.p+35&amp;off=948&amp;ctx=me%2c+even+from+me.%E2%80%9D%0a%E2%80%9C~Still%2c%E2%80%9D+says+one%2c+%E2%80%9CI" TargetMode="External"/><Relationship Id="rId2" Type="http://schemas.openxmlformats.org/officeDocument/2006/relationships/hyperlink" Target="https://ref.ly/logosres/mtpserms51?ref=Page.p+25&amp;off=253&amp;ctx=Thessalonians+3%3a13.%0a~The+Christian+church" TargetMode="External"/><Relationship Id="rId16" Type="http://schemas.openxmlformats.org/officeDocument/2006/relationships/hyperlink" Target="https://ref.ly/logosres/pntcthes?ref=Bible.2Th3.6&amp;off=4684&amp;ctx=+and+Hebrews+10%3a38.+~Social+separation+wa" TargetMode="External"/><Relationship Id="rId20" Type="http://schemas.openxmlformats.org/officeDocument/2006/relationships/hyperlink" Target="https://ref.ly/logosres/tnyvnssrmnrchv?ref=Bible.2Th3.10-15&amp;off=534&amp;ctx=need+of+correction.%0a~What+is+true+of+teet" TargetMode="External"/><Relationship Id="rId29" Type="http://schemas.openxmlformats.org/officeDocument/2006/relationships/hyperlink" Target="https://ref.ly/logosres/openup74th2?ref=Bible.2Th3.6-13&amp;off=1651&amp;ctx=anned+for+humanity.+~It+is%2c+therefore%2c+si" TargetMode="External"/><Relationship Id="rId1" Type="http://schemas.openxmlformats.org/officeDocument/2006/relationships/hyperlink" Target="https://ref.ly/logosres/mtpserms51?ref=Page.p+30&amp;off=2799&amp;ctx=o+harden+thy+heart.+~It+is+a+loss%2c+perhap" TargetMode="External"/><Relationship Id="rId6" Type="http://schemas.openxmlformats.org/officeDocument/2006/relationships/hyperlink" Target="https://ref.ly/logosres/pntcthes?ref=Bible.2Th3.11&amp;off=2641&amp;ctx=hough+the+noun+form+~is+found+in+Acts+19%3a" TargetMode="External"/><Relationship Id="rId11" Type="http://schemas.openxmlformats.org/officeDocument/2006/relationships/hyperlink" Target="https://ref.ly/logosres/pntcthes?ref=Bible.2Th3.6&amp;off=3876&amp;ctx=bey+this+tradition.+~As+we+will+see+furth" TargetMode="External"/><Relationship Id="rId24" Type="http://schemas.openxmlformats.org/officeDocument/2006/relationships/hyperlink" Target="https://ref.ly/logosres/pntcthes?ref=Bible.2Th3.10&amp;off=1518&amp;ctx=+he+shall+not+eat.%E2%80%9D+~The+necessity+of+wor" TargetMode="External"/><Relationship Id="rId32" Type="http://schemas.openxmlformats.org/officeDocument/2006/relationships/hyperlink" Target="https://ref.ly/logosres/mtpserms51?ref=Page.p+28&amp;off=1008&amp;ctx=ary+in+well+doing.%E2%80%9D+~Do+not+say%2c+as+some+" TargetMode="External"/><Relationship Id="rId5" Type="http://schemas.openxmlformats.org/officeDocument/2006/relationships/hyperlink" Target="https://ref.ly/logosres/black73th?ref=Bible.2Th3.6&amp;off=6480&amp;ctx=egative+or+passive.%0a~We+are+not+told+why+" TargetMode="External"/><Relationship Id="rId15" Type="http://schemas.openxmlformats.org/officeDocument/2006/relationships/hyperlink" Target="https://ref.ly/logosres/tntc73thus?ref=Bible.2Th3.6&amp;off=872&amp;ctx=lding+aloof+(BAGD).+~But+such+a+withdrawa" TargetMode="External"/><Relationship Id="rId23" Type="http://schemas.openxmlformats.org/officeDocument/2006/relationships/hyperlink" Target="https://ref.ly/logosres/pntcthes?ref=Bible.2Th3.6&amp;off=6310&amp;ctx=+act+as+one+should.+~If+we+also+understan" TargetMode="External"/><Relationship Id="rId28" Type="http://schemas.openxmlformats.org/officeDocument/2006/relationships/hyperlink" Target="https://ref.ly/logosres/mtpserms51?ref=Page.p+27&amp;off=606&amp;ctx=+other+things%2c+that+~even+the+most+menial" TargetMode="External"/><Relationship Id="rId10" Type="http://schemas.openxmlformats.org/officeDocument/2006/relationships/hyperlink" Target="https://ref.ly/logosres/black73th?ref=Bible.2Th3.6&amp;off=3899&amp;ctx=y+of+consideration.+~As+for+the+others+he" TargetMode="External"/><Relationship Id="rId19" Type="http://schemas.openxmlformats.org/officeDocument/2006/relationships/hyperlink" Target="https://ref.ly/logosres/tnyvnssrmnrchv?ref=Bible.2Th3.10-15&amp;off=1326&amp;ctx=thing+that%E2%80%99s+wrong.%0a~This+process+of+corr" TargetMode="External"/><Relationship Id="rId31" Type="http://schemas.openxmlformats.org/officeDocument/2006/relationships/hyperlink" Target="https://ref.ly/logosres/pntcthes?ref=Bible.2Th3.13&amp;off=754&amp;ctx=%3a9%3b+Eph.+3%3a13).%EF%BB%BF59%EF%BB%BF+~Although+the+apostle" TargetMode="External"/><Relationship Id="rId4" Type="http://schemas.openxmlformats.org/officeDocument/2006/relationships/hyperlink" Target="https://ref.ly/logosres/pntcthes?ref=Bible.2Th3.6-15&amp;off=1901&amp;ctx=+the+Thessalonians.+~Their+view+is+that+t" TargetMode="External"/><Relationship Id="rId9" Type="http://schemas.openxmlformats.org/officeDocument/2006/relationships/hyperlink" Target="https://ref.ly/logosres/nibcnt73th?ref=Bible.2Th3.10&amp;off=1541&amp;ctx=+denial+of+support.+~The+implication+in+t" TargetMode="External"/><Relationship Id="rId14" Type="http://schemas.openxmlformats.org/officeDocument/2006/relationships/hyperlink" Target="https://ref.ly/logosres/tntc73thus?ref=Bible.2Th3.6&amp;off=545&amp;ctx=her+church+members.+~They+are+to+be+dealt" TargetMode="External"/><Relationship Id="rId22" Type="http://schemas.openxmlformats.org/officeDocument/2006/relationships/hyperlink" Target="https://ref.ly/logosres/nivac73th?ref=Bible.2Th3.13-15&amp;off=1855&amp;ctx=ken+off+is+unclear.+~At+first+glance+3%3a14" TargetMode="External"/><Relationship Id="rId27" Type="http://schemas.openxmlformats.org/officeDocument/2006/relationships/hyperlink" Target="https://ref.ly/logosres/mtpserms51?ref=Page.p+29&amp;off=2509&amp;ctx=+not+be+well+doing.+~In+the+name+of+the+L" TargetMode="External"/><Relationship Id="rId30" Type="http://schemas.openxmlformats.org/officeDocument/2006/relationships/hyperlink" Target="https://ref.ly/logosres/nivac73th?ref=Bible.2Th3.6-18&amp;off=8323&amp;ctx=+atakteo+elsewhere%3a+~The+primary+emphasis" TargetMode="External"/><Relationship Id="rId8" Type="http://schemas.openxmlformats.org/officeDocument/2006/relationships/hyperlink" Target="https://ref.ly/logosres/pntcthes?ref=Bible.2Th3.8&amp;off=2&amp;ctx=les+to+follow.%EF%BB%BF36%0a8+~The+apostle+contin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ED19C-EBB3-42C5-A235-B8FFCB1F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6</Pages>
  <Words>1657</Words>
  <Characters>9448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15</cp:revision>
  <cp:lastPrinted>2020-04-04T16:48:00Z</cp:lastPrinted>
  <dcterms:created xsi:type="dcterms:W3CDTF">2022-03-17T10:41:00Z</dcterms:created>
  <dcterms:modified xsi:type="dcterms:W3CDTF">2022-04-07T21:49:00Z</dcterms:modified>
</cp:coreProperties>
</file>