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D6CA97" w14:textId="0B1E4A30" w:rsidR="00557FEB" w:rsidRDefault="00B35933" w:rsidP="00557FEB">
      <w:pPr>
        <w:jc w:val="center"/>
        <w:rPr>
          <w:b/>
          <w:bCs/>
          <w:sz w:val="28"/>
          <w:szCs w:val="28"/>
        </w:rPr>
      </w:pPr>
      <w:r>
        <w:rPr>
          <w:b/>
          <w:bCs/>
          <w:sz w:val="28"/>
          <w:szCs w:val="28"/>
        </w:rPr>
        <w:t>What Child is This?</w:t>
      </w:r>
      <w:r w:rsidR="000F005A" w:rsidRPr="000F005A">
        <w:rPr>
          <w:rFonts w:ascii="Calibri" w:hAnsi="Calibri" w:cs="Calibri"/>
          <w:sz w:val="24"/>
          <w:szCs w:val="24"/>
          <w:vertAlign w:val="superscript"/>
          <w:lang w:val="en-US"/>
        </w:rPr>
        <w:footnoteReference w:id="1"/>
      </w:r>
    </w:p>
    <w:p w14:paraId="5BA11F77" w14:textId="5368396F" w:rsidR="000D1894" w:rsidRPr="000D1894" w:rsidRDefault="00B35933" w:rsidP="00557FEB">
      <w:pPr>
        <w:jc w:val="center"/>
        <w:rPr>
          <w:b/>
          <w:bCs/>
          <w:color w:val="FF0000"/>
          <w:sz w:val="28"/>
          <w:szCs w:val="28"/>
        </w:rPr>
      </w:pPr>
      <w:r>
        <w:rPr>
          <w:b/>
          <w:bCs/>
          <w:color w:val="FF0000"/>
          <w:sz w:val="28"/>
          <w:szCs w:val="28"/>
        </w:rPr>
        <w:t>Micah 5:1-5</w:t>
      </w:r>
    </w:p>
    <w:p w14:paraId="795BAFCC" w14:textId="445B6176" w:rsidR="00557FEB" w:rsidRDefault="00557FEB" w:rsidP="00557FEB">
      <w:pPr>
        <w:jc w:val="center"/>
        <w:rPr>
          <w:rStyle w:val="Hyperlink"/>
        </w:rPr>
      </w:pPr>
      <w:r w:rsidRPr="008969A0">
        <w:t xml:space="preserve">Online Sermon:  </w:t>
      </w:r>
      <w:hyperlink r:id="rId8" w:history="1">
        <w:r w:rsidRPr="008969A0">
          <w:rPr>
            <w:rStyle w:val="Hyperlink"/>
          </w:rPr>
          <w:t>http://www.mckeesfamily.com/?page_id=3567</w:t>
        </w:r>
      </w:hyperlink>
    </w:p>
    <w:p w14:paraId="674952C4" w14:textId="77777777" w:rsidR="00B35933" w:rsidRDefault="00B35933" w:rsidP="000616D3">
      <w:pPr>
        <w:rPr>
          <w:rStyle w:val="Hyperlink"/>
          <w:color w:val="000000" w:themeColor="text1"/>
          <w:u w:val="none"/>
        </w:rPr>
      </w:pPr>
    </w:p>
    <w:p w14:paraId="6C6E170F" w14:textId="683F678D" w:rsidR="00B35933" w:rsidRPr="00B806A3" w:rsidRDefault="00232C25" w:rsidP="000616D3">
      <w:pPr>
        <w:rPr>
          <w:rStyle w:val="Hyperlink"/>
          <w:rFonts w:ascii="Times New Roman" w:hAnsi="Times New Roman" w:cs="Times New Roman"/>
          <w:color w:val="000000" w:themeColor="text1"/>
          <w:sz w:val="24"/>
          <w:szCs w:val="24"/>
          <w:u w:val="none"/>
        </w:rPr>
      </w:pPr>
      <w:r w:rsidRPr="00B806A3">
        <w:rPr>
          <w:rStyle w:val="Hyperlink"/>
          <w:rFonts w:ascii="Times New Roman" w:hAnsi="Times New Roman" w:cs="Times New Roman"/>
          <w:b/>
          <w:color w:val="000000" w:themeColor="text1"/>
          <w:sz w:val="24"/>
          <w:szCs w:val="24"/>
          <w:u w:val="none"/>
        </w:rPr>
        <w:t>Zion’s Distress</w:t>
      </w:r>
    </w:p>
    <w:p w14:paraId="225F2CBA" w14:textId="77777777" w:rsidR="00BB50B6" w:rsidRPr="00B806A3" w:rsidRDefault="002F6FB3" w:rsidP="000616D3">
      <w:pPr>
        <w:rPr>
          <w:rStyle w:val="Hyperlink"/>
          <w:rFonts w:ascii="Times New Roman" w:hAnsi="Times New Roman" w:cs="Times New Roman"/>
          <w:color w:val="000000" w:themeColor="text1"/>
          <w:sz w:val="24"/>
          <w:szCs w:val="24"/>
          <w:u w:val="none"/>
        </w:rPr>
      </w:pPr>
      <w:r w:rsidRPr="00B806A3">
        <w:rPr>
          <w:rStyle w:val="Hyperlink"/>
          <w:rFonts w:ascii="Times New Roman" w:hAnsi="Times New Roman" w:cs="Times New Roman"/>
          <w:color w:val="000000" w:themeColor="text1"/>
          <w:sz w:val="24"/>
          <w:szCs w:val="24"/>
          <w:u w:val="none"/>
        </w:rPr>
        <w:tab/>
      </w:r>
      <w:r w:rsidR="00E21B00" w:rsidRPr="00B806A3">
        <w:rPr>
          <w:rStyle w:val="Hyperlink"/>
          <w:rFonts w:ascii="Times New Roman" w:hAnsi="Times New Roman" w:cs="Times New Roman"/>
          <w:color w:val="000000" w:themeColor="text1"/>
          <w:sz w:val="24"/>
          <w:szCs w:val="24"/>
          <w:u w:val="none"/>
        </w:rPr>
        <w:t xml:space="preserve">When King Herod gathered the people’s chief priests and </w:t>
      </w:r>
      <w:r w:rsidR="00BB50B6" w:rsidRPr="00B806A3">
        <w:rPr>
          <w:rStyle w:val="Hyperlink"/>
          <w:rFonts w:ascii="Times New Roman" w:hAnsi="Times New Roman" w:cs="Times New Roman"/>
          <w:color w:val="000000" w:themeColor="text1"/>
          <w:sz w:val="24"/>
          <w:szCs w:val="24"/>
          <w:u w:val="none"/>
        </w:rPr>
        <w:t xml:space="preserve">teachers of the law and asked where </w:t>
      </w:r>
      <w:r w:rsidR="00E21B00" w:rsidRPr="00B806A3">
        <w:rPr>
          <w:rStyle w:val="Hyperlink"/>
          <w:rFonts w:ascii="Times New Roman" w:hAnsi="Times New Roman" w:cs="Times New Roman"/>
          <w:color w:val="000000" w:themeColor="text1"/>
          <w:sz w:val="24"/>
          <w:szCs w:val="24"/>
          <w:u w:val="none"/>
        </w:rPr>
        <w:t xml:space="preserve">the Messiah was to be born (Matthew 2:3-6) </w:t>
      </w:r>
      <w:r w:rsidR="00BB50B6" w:rsidRPr="00B806A3">
        <w:rPr>
          <w:rStyle w:val="Hyperlink"/>
          <w:rFonts w:ascii="Times New Roman" w:hAnsi="Times New Roman" w:cs="Times New Roman"/>
          <w:color w:val="000000" w:themeColor="text1"/>
          <w:sz w:val="24"/>
          <w:szCs w:val="24"/>
          <w:u w:val="none"/>
        </w:rPr>
        <w:t xml:space="preserve">they </w:t>
      </w:r>
      <w:r w:rsidR="00E21B00" w:rsidRPr="00B806A3">
        <w:rPr>
          <w:rStyle w:val="Hyperlink"/>
          <w:rFonts w:ascii="Times New Roman" w:hAnsi="Times New Roman" w:cs="Times New Roman"/>
          <w:color w:val="000000" w:themeColor="text1"/>
          <w:sz w:val="24"/>
          <w:szCs w:val="24"/>
          <w:u w:val="none"/>
        </w:rPr>
        <w:t>quoted the Messianic prophesy of Micah 5:</w:t>
      </w:r>
      <w:r w:rsidR="00BB50B6" w:rsidRPr="00B806A3">
        <w:rPr>
          <w:rStyle w:val="Hyperlink"/>
          <w:rFonts w:ascii="Times New Roman" w:hAnsi="Times New Roman" w:cs="Times New Roman"/>
          <w:color w:val="000000" w:themeColor="text1"/>
          <w:sz w:val="24"/>
          <w:szCs w:val="24"/>
          <w:u w:val="none"/>
        </w:rPr>
        <w:t>2:</w:t>
      </w:r>
    </w:p>
    <w:p w14:paraId="731506FD" w14:textId="0E489161" w:rsidR="00BB50B6" w:rsidRPr="00B806A3" w:rsidRDefault="00E960F3" w:rsidP="000616D3">
      <w:pPr>
        <w:rPr>
          <w:rStyle w:val="Hyperlink"/>
          <w:rFonts w:ascii="Times New Roman" w:hAnsi="Times New Roman" w:cs="Times New Roman"/>
          <w:color w:val="000000" w:themeColor="text1"/>
          <w:sz w:val="24"/>
          <w:szCs w:val="24"/>
          <w:u w:val="none"/>
        </w:rPr>
      </w:pPr>
      <w:r w:rsidRPr="00B806A3">
        <w:rPr>
          <w:rStyle w:val="Hyperlink"/>
          <w:rFonts w:ascii="Times New Roman" w:hAnsi="Times New Roman" w:cs="Times New Roman"/>
          <w:noProof/>
          <w:color w:val="000000" w:themeColor="text1"/>
          <w:sz w:val="24"/>
          <w:szCs w:val="24"/>
          <w:u w:val="none"/>
        </w:rPr>
        <w:drawing>
          <wp:anchor distT="0" distB="0" distL="114300" distR="114300" simplePos="0" relativeHeight="251658240" behindDoc="0" locked="0" layoutInCell="1" allowOverlap="1" wp14:anchorId="2512D914" wp14:editId="10FDE2D3">
            <wp:simplePos x="0" y="0"/>
            <wp:positionH relativeFrom="margin">
              <wp:align>left</wp:align>
            </wp:positionH>
            <wp:positionV relativeFrom="paragraph">
              <wp:posOffset>407035</wp:posOffset>
            </wp:positionV>
            <wp:extent cx="3110634" cy="2065655"/>
            <wp:effectExtent l="76200" t="76200" r="128270" b="12509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0634" cy="2065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B50B6" w:rsidRPr="00B806A3">
        <w:rPr>
          <w:rStyle w:val="Hyperlink"/>
          <w:rFonts w:ascii="Times New Roman" w:hAnsi="Times New Roman" w:cs="Times New Roman"/>
          <w:color w:val="000000" w:themeColor="text1"/>
          <w:sz w:val="24"/>
          <w:szCs w:val="24"/>
          <w:u w:val="none"/>
        </w:rPr>
        <w:t>“but you Bethlehem, in the land of Judah, are by no means least among the rulers of Judah; for out of you will come a ruler who will shepherd my people Israel.”</w:t>
      </w:r>
    </w:p>
    <w:p w14:paraId="73105E2C" w14:textId="65C9EAFB" w:rsidR="00483173" w:rsidRPr="00B806A3" w:rsidRDefault="00BB50B6" w:rsidP="00D247BF">
      <w:pPr>
        <w:rPr>
          <w:rFonts w:ascii="Times New Roman" w:hAnsi="Times New Roman" w:cs="Times New Roman"/>
          <w:sz w:val="24"/>
          <w:szCs w:val="24"/>
          <w:lang w:val="en-US"/>
        </w:rPr>
      </w:pPr>
      <w:r w:rsidRPr="00B806A3">
        <w:rPr>
          <w:rStyle w:val="Hyperlink"/>
          <w:rFonts w:ascii="Times New Roman" w:hAnsi="Times New Roman" w:cs="Times New Roman"/>
          <w:color w:val="000000" w:themeColor="text1"/>
          <w:sz w:val="24"/>
          <w:szCs w:val="24"/>
          <w:u w:val="none"/>
        </w:rPr>
        <w:t>W</w:t>
      </w:r>
      <w:r w:rsidR="00895570" w:rsidRPr="00B806A3">
        <w:rPr>
          <w:rStyle w:val="Hyperlink"/>
          <w:rFonts w:ascii="Times New Roman" w:hAnsi="Times New Roman" w:cs="Times New Roman"/>
          <w:color w:val="000000" w:themeColor="text1"/>
          <w:sz w:val="24"/>
          <w:szCs w:val="24"/>
          <w:u w:val="none"/>
        </w:rPr>
        <w:t>hile this familiar Christmas passage provokes peaceful thoughts of a babe lying in a manger</w:t>
      </w:r>
      <w:r w:rsidR="00A85282" w:rsidRPr="00B806A3">
        <w:rPr>
          <w:rStyle w:val="Hyperlink"/>
          <w:rFonts w:ascii="Times New Roman" w:hAnsi="Times New Roman" w:cs="Times New Roman"/>
          <w:color w:val="000000" w:themeColor="text1"/>
          <w:sz w:val="24"/>
          <w:szCs w:val="24"/>
          <w:u w:val="none"/>
        </w:rPr>
        <w:t xml:space="preserve"> wrapped in swaddling clothes I want to invite you to go back in time </w:t>
      </w:r>
      <w:r w:rsidRPr="00B806A3">
        <w:rPr>
          <w:rStyle w:val="Hyperlink"/>
          <w:rFonts w:ascii="Times New Roman" w:hAnsi="Times New Roman" w:cs="Times New Roman"/>
          <w:color w:val="000000" w:themeColor="text1"/>
          <w:sz w:val="24"/>
          <w:szCs w:val="24"/>
          <w:u w:val="none"/>
        </w:rPr>
        <w:t xml:space="preserve">to </w:t>
      </w:r>
      <w:r w:rsidR="00A85282" w:rsidRPr="00B806A3">
        <w:rPr>
          <w:rStyle w:val="Hyperlink"/>
          <w:rFonts w:ascii="Times New Roman" w:hAnsi="Times New Roman" w:cs="Times New Roman"/>
          <w:color w:val="000000" w:themeColor="text1"/>
          <w:sz w:val="24"/>
          <w:szCs w:val="24"/>
          <w:u w:val="none"/>
        </w:rPr>
        <w:t xml:space="preserve">reflect on the dire circumstances and great </w:t>
      </w:r>
      <w:r w:rsidRPr="00B806A3">
        <w:rPr>
          <w:rStyle w:val="Hyperlink"/>
          <w:rFonts w:ascii="Times New Roman" w:hAnsi="Times New Roman" w:cs="Times New Roman"/>
          <w:color w:val="000000" w:themeColor="text1"/>
          <w:sz w:val="24"/>
          <w:szCs w:val="24"/>
          <w:u w:val="none"/>
        </w:rPr>
        <w:t xml:space="preserve">hope given in this </w:t>
      </w:r>
      <w:r w:rsidR="00A85282" w:rsidRPr="00B806A3">
        <w:rPr>
          <w:rStyle w:val="Hyperlink"/>
          <w:rFonts w:ascii="Times New Roman" w:hAnsi="Times New Roman" w:cs="Times New Roman"/>
          <w:color w:val="000000" w:themeColor="text1"/>
          <w:sz w:val="24"/>
          <w:szCs w:val="24"/>
          <w:u w:val="none"/>
        </w:rPr>
        <w:t>prophecy.</w:t>
      </w:r>
      <w:r w:rsidRPr="00B806A3">
        <w:rPr>
          <w:rStyle w:val="Hyperlink"/>
          <w:rFonts w:ascii="Times New Roman" w:hAnsi="Times New Roman" w:cs="Times New Roman"/>
          <w:color w:val="000000" w:themeColor="text1"/>
          <w:sz w:val="24"/>
          <w:szCs w:val="24"/>
          <w:u w:val="none"/>
        </w:rPr>
        <w:t xml:space="preserve">  Micah </w:t>
      </w:r>
      <w:r w:rsidR="00FD04F6" w:rsidRPr="00B806A3">
        <w:rPr>
          <w:rStyle w:val="Hyperlink"/>
          <w:rFonts w:ascii="Times New Roman" w:hAnsi="Times New Roman" w:cs="Times New Roman"/>
          <w:color w:val="000000" w:themeColor="text1"/>
          <w:sz w:val="24"/>
          <w:szCs w:val="24"/>
          <w:u w:val="none"/>
        </w:rPr>
        <w:t>told Jerusalem to “marshal their troops”</w:t>
      </w:r>
      <w:r w:rsidR="00FD04F6" w:rsidRPr="00B806A3">
        <w:rPr>
          <w:rFonts w:ascii="Times New Roman" w:hAnsi="Times New Roman" w:cs="Times New Roman"/>
          <w:sz w:val="24"/>
          <w:szCs w:val="24"/>
          <w:vertAlign w:val="superscript"/>
          <w:lang w:val="en-US"/>
        </w:rPr>
        <w:footnoteReference w:id="2"/>
      </w:r>
      <w:r w:rsidR="00FD04F6" w:rsidRPr="00B806A3">
        <w:rPr>
          <w:rStyle w:val="Hyperlink"/>
          <w:rFonts w:ascii="Times New Roman" w:hAnsi="Times New Roman" w:cs="Times New Roman"/>
          <w:color w:val="000000" w:themeColor="text1"/>
          <w:sz w:val="24"/>
          <w:szCs w:val="24"/>
          <w:u w:val="none"/>
        </w:rPr>
        <w:t xml:space="preserve"> for a</w:t>
      </w:r>
      <w:r w:rsidRPr="00B806A3">
        <w:rPr>
          <w:rStyle w:val="Hyperlink"/>
          <w:rFonts w:ascii="Times New Roman" w:hAnsi="Times New Roman" w:cs="Times New Roman"/>
          <w:color w:val="000000" w:themeColor="text1"/>
          <w:sz w:val="24"/>
          <w:szCs w:val="24"/>
          <w:u w:val="none"/>
        </w:rPr>
        <w:t xml:space="preserve"> “time of deep degradation”</w:t>
      </w:r>
      <w:r w:rsidR="00FD04F6" w:rsidRPr="00B806A3">
        <w:rPr>
          <w:rFonts w:ascii="Times New Roman" w:hAnsi="Times New Roman" w:cs="Times New Roman"/>
          <w:sz w:val="24"/>
          <w:szCs w:val="24"/>
          <w:vertAlign w:val="superscript"/>
          <w:lang w:val="en-US"/>
        </w:rPr>
        <w:footnoteReference w:id="3"/>
      </w:r>
      <w:r w:rsidRPr="00B806A3">
        <w:rPr>
          <w:rStyle w:val="Hyperlink"/>
          <w:rFonts w:ascii="Times New Roman" w:hAnsi="Times New Roman" w:cs="Times New Roman"/>
          <w:color w:val="000000" w:themeColor="text1"/>
          <w:sz w:val="24"/>
          <w:szCs w:val="24"/>
          <w:u w:val="none"/>
        </w:rPr>
        <w:t xml:space="preserve"> </w:t>
      </w:r>
      <w:r w:rsidR="00FD04F6" w:rsidRPr="00B806A3">
        <w:rPr>
          <w:rStyle w:val="Hyperlink"/>
          <w:rFonts w:ascii="Times New Roman" w:hAnsi="Times New Roman" w:cs="Times New Roman"/>
          <w:color w:val="000000" w:themeColor="text1"/>
          <w:sz w:val="24"/>
          <w:szCs w:val="24"/>
          <w:u w:val="none"/>
        </w:rPr>
        <w:t xml:space="preserve">would </w:t>
      </w:r>
      <w:r w:rsidR="00053A65" w:rsidRPr="00B806A3">
        <w:rPr>
          <w:rStyle w:val="Hyperlink"/>
          <w:rFonts w:ascii="Times New Roman" w:hAnsi="Times New Roman" w:cs="Times New Roman"/>
          <w:color w:val="000000" w:themeColor="text1"/>
          <w:sz w:val="24"/>
          <w:szCs w:val="24"/>
          <w:u w:val="none"/>
        </w:rPr>
        <w:t>f</w:t>
      </w:r>
      <w:r w:rsidR="00FD04F6" w:rsidRPr="00B806A3">
        <w:rPr>
          <w:rStyle w:val="Hyperlink"/>
          <w:rFonts w:ascii="Times New Roman" w:hAnsi="Times New Roman" w:cs="Times New Roman"/>
          <w:color w:val="000000" w:themeColor="text1"/>
          <w:sz w:val="24"/>
          <w:szCs w:val="24"/>
          <w:u w:val="none"/>
        </w:rPr>
        <w:t xml:space="preserve">all upon them </w:t>
      </w:r>
      <w:r w:rsidRPr="00B806A3">
        <w:rPr>
          <w:rStyle w:val="Hyperlink"/>
          <w:rFonts w:ascii="Times New Roman" w:hAnsi="Times New Roman" w:cs="Times New Roman"/>
          <w:color w:val="000000" w:themeColor="text1"/>
          <w:sz w:val="24"/>
          <w:szCs w:val="24"/>
          <w:u w:val="none"/>
        </w:rPr>
        <w:t>right bef</w:t>
      </w:r>
      <w:r w:rsidR="00FD04F6" w:rsidRPr="00B806A3">
        <w:rPr>
          <w:rStyle w:val="Hyperlink"/>
          <w:rFonts w:ascii="Times New Roman" w:hAnsi="Times New Roman" w:cs="Times New Roman"/>
          <w:color w:val="000000" w:themeColor="text1"/>
          <w:sz w:val="24"/>
          <w:szCs w:val="24"/>
          <w:u w:val="none"/>
        </w:rPr>
        <w:t>ore the coming of the Messiah.  Even though they had through divine intervention survived the invasion of Judah by Sennacherib in 701 B.C.,</w:t>
      </w:r>
      <w:r w:rsidR="00FD04F6" w:rsidRPr="00B806A3">
        <w:rPr>
          <w:rFonts w:ascii="Times New Roman" w:hAnsi="Times New Roman" w:cs="Times New Roman"/>
          <w:sz w:val="24"/>
          <w:szCs w:val="24"/>
          <w:vertAlign w:val="superscript"/>
          <w:lang w:val="en-US"/>
        </w:rPr>
        <w:footnoteReference w:id="4"/>
      </w:r>
      <w:r w:rsidR="00FD04F6" w:rsidRPr="00B806A3">
        <w:rPr>
          <w:rStyle w:val="Hyperlink"/>
          <w:rFonts w:ascii="Times New Roman" w:hAnsi="Times New Roman" w:cs="Times New Roman"/>
          <w:color w:val="000000" w:themeColor="text1"/>
          <w:sz w:val="24"/>
          <w:szCs w:val="24"/>
          <w:u w:val="none"/>
        </w:rPr>
        <w:t xml:space="preserve"> the Babylonian king Nebuchadnezzar laying siege to Jerusalem</w:t>
      </w:r>
      <w:r w:rsidR="00FD04F6" w:rsidRPr="00B806A3">
        <w:rPr>
          <w:rFonts w:ascii="Times New Roman" w:hAnsi="Times New Roman" w:cs="Times New Roman"/>
          <w:sz w:val="24"/>
          <w:szCs w:val="24"/>
          <w:vertAlign w:val="superscript"/>
          <w:lang w:val="en-US"/>
        </w:rPr>
        <w:footnoteReference w:id="5"/>
      </w:r>
      <w:r w:rsidR="00FD04F6" w:rsidRPr="00B806A3">
        <w:rPr>
          <w:rStyle w:val="Hyperlink"/>
          <w:rFonts w:ascii="Times New Roman" w:hAnsi="Times New Roman" w:cs="Times New Roman"/>
          <w:color w:val="000000" w:themeColor="text1"/>
          <w:sz w:val="24"/>
          <w:szCs w:val="24"/>
          <w:u w:val="none"/>
        </w:rPr>
        <w:t xml:space="preserve"> would </w:t>
      </w:r>
      <w:r w:rsidR="00053A65" w:rsidRPr="00B806A3">
        <w:rPr>
          <w:rStyle w:val="Hyperlink"/>
          <w:rFonts w:ascii="Times New Roman" w:hAnsi="Times New Roman" w:cs="Times New Roman"/>
          <w:color w:val="000000" w:themeColor="text1"/>
          <w:sz w:val="24"/>
          <w:szCs w:val="24"/>
          <w:u w:val="none"/>
        </w:rPr>
        <w:t xml:space="preserve">succeed in destroying </w:t>
      </w:r>
      <w:r w:rsidR="00FD04F6" w:rsidRPr="00B806A3">
        <w:rPr>
          <w:rStyle w:val="Hyperlink"/>
          <w:rFonts w:ascii="Times New Roman" w:hAnsi="Times New Roman" w:cs="Times New Roman"/>
          <w:color w:val="000000" w:themeColor="text1"/>
          <w:sz w:val="24"/>
          <w:szCs w:val="24"/>
          <w:u w:val="none"/>
        </w:rPr>
        <w:t>the temple and exil</w:t>
      </w:r>
      <w:r w:rsidR="00053A65" w:rsidRPr="00B806A3">
        <w:rPr>
          <w:rStyle w:val="Hyperlink"/>
          <w:rFonts w:ascii="Times New Roman" w:hAnsi="Times New Roman" w:cs="Times New Roman"/>
          <w:color w:val="000000" w:themeColor="text1"/>
          <w:sz w:val="24"/>
          <w:szCs w:val="24"/>
          <w:u w:val="none"/>
        </w:rPr>
        <w:t>ing</w:t>
      </w:r>
      <w:r w:rsidR="00FD04F6" w:rsidRPr="00B806A3">
        <w:rPr>
          <w:rStyle w:val="Hyperlink"/>
          <w:rFonts w:ascii="Times New Roman" w:hAnsi="Times New Roman" w:cs="Times New Roman"/>
          <w:color w:val="000000" w:themeColor="text1"/>
          <w:sz w:val="24"/>
          <w:szCs w:val="24"/>
          <w:u w:val="none"/>
        </w:rPr>
        <w:t xml:space="preserve"> </w:t>
      </w:r>
      <w:r w:rsidR="00FD04F6" w:rsidRPr="00B806A3">
        <w:rPr>
          <w:rStyle w:val="Hyperlink"/>
          <w:rFonts w:ascii="Times New Roman" w:hAnsi="Times New Roman" w:cs="Times New Roman"/>
          <w:color w:val="000000" w:themeColor="text1"/>
          <w:sz w:val="24"/>
          <w:szCs w:val="24"/>
          <w:u w:val="none"/>
        </w:rPr>
        <w:lastRenderedPageBreak/>
        <w:t>most of their inhabitants.</w:t>
      </w:r>
      <w:r w:rsidR="00FD04F6" w:rsidRPr="00B806A3">
        <w:rPr>
          <w:rFonts w:ascii="Times New Roman" w:hAnsi="Times New Roman" w:cs="Times New Roman"/>
          <w:sz w:val="24"/>
          <w:szCs w:val="24"/>
          <w:vertAlign w:val="superscript"/>
          <w:lang w:val="en-US"/>
        </w:rPr>
        <w:footnoteReference w:id="6"/>
      </w:r>
      <w:r w:rsidR="00FD04F6" w:rsidRPr="00B806A3">
        <w:rPr>
          <w:rStyle w:val="Hyperlink"/>
          <w:rFonts w:ascii="Times New Roman" w:hAnsi="Times New Roman" w:cs="Times New Roman"/>
          <w:color w:val="000000" w:themeColor="text1"/>
          <w:sz w:val="24"/>
          <w:szCs w:val="24"/>
          <w:u w:val="none"/>
        </w:rPr>
        <w:t xml:space="preserve">  </w:t>
      </w:r>
      <w:r w:rsidR="00483173" w:rsidRPr="00B806A3">
        <w:rPr>
          <w:rStyle w:val="Hyperlink"/>
          <w:rFonts w:ascii="Times New Roman" w:hAnsi="Times New Roman" w:cs="Times New Roman"/>
          <w:color w:val="000000" w:themeColor="text1"/>
          <w:sz w:val="24"/>
          <w:szCs w:val="24"/>
          <w:u w:val="none"/>
        </w:rPr>
        <w:t xml:space="preserve">To add even further humiliation the ruler of Israel, Zedekiah would not only be their last king </w:t>
      </w:r>
      <w:r w:rsidR="00D247BF" w:rsidRPr="00B806A3">
        <w:rPr>
          <w:rStyle w:val="Hyperlink"/>
          <w:rFonts w:ascii="Times New Roman" w:hAnsi="Times New Roman" w:cs="Times New Roman"/>
          <w:color w:val="000000" w:themeColor="text1"/>
          <w:sz w:val="24"/>
          <w:szCs w:val="24"/>
          <w:u w:val="none"/>
        </w:rPr>
        <w:t xml:space="preserve">(from this earth) </w:t>
      </w:r>
      <w:r w:rsidR="00483173" w:rsidRPr="00B806A3">
        <w:rPr>
          <w:rStyle w:val="Hyperlink"/>
          <w:rFonts w:ascii="Times New Roman" w:hAnsi="Times New Roman" w:cs="Times New Roman"/>
          <w:color w:val="000000" w:themeColor="text1"/>
          <w:sz w:val="24"/>
          <w:szCs w:val="24"/>
          <w:u w:val="none"/>
        </w:rPr>
        <w:t>but also would have his eyes blinded by Nebuchadnezzar (2 Kings 25:7; Jeremiah 39:6-7)</w:t>
      </w:r>
      <w:r w:rsidR="00053A65" w:rsidRPr="00B806A3">
        <w:rPr>
          <w:rStyle w:val="Hyperlink"/>
          <w:rFonts w:ascii="Times New Roman" w:hAnsi="Times New Roman" w:cs="Times New Roman"/>
          <w:color w:val="000000" w:themeColor="text1"/>
          <w:sz w:val="24"/>
          <w:szCs w:val="24"/>
          <w:u w:val="none"/>
        </w:rPr>
        <w:t>!</w:t>
      </w:r>
      <w:r w:rsidR="00483173" w:rsidRPr="00B806A3">
        <w:rPr>
          <w:rFonts w:ascii="Times New Roman" w:hAnsi="Times New Roman" w:cs="Times New Roman"/>
          <w:sz w:val="24"/>
          <w:szCs w:val="24"/>
          <w:vertAlign w:val="superscript"/>
          <w:lang w:val="en-US"/>
        </w:rPr>
        <w:footnoteReference w:id="7"/>
      </w:r>
      <w:r w:rsidR="00483173" w:rsidRPr="00B806A3">
        <w:rPr>
          <w:rStyle w:val="Hyperlink"/>
          <w:rFonts w:ascii="Times New Roman" w:hAnsi="Times New Roman" w:cs="Times New Roman"/>
          <w:color w:val="000000" w:themeColor="text1"/>
          <w:sz w:val="24"/>
          <w:szCs w:val="24"/>
          <w:u w:val="none"/>
        </w:rPr>
        <w:t xml:space="preserve"> </w:t>
      </w:r>
      <w:r w:rsidR="00053A65" w:rsidRPr="00B806A3">
        <w:rPr>
          <w:rStyle w:val="Hyperlink"/>
          <w:rFonts w:ascii="Times New Roman" w:hAnsi="Times New Roman" w:cs="Times New Roman"/>
          <w:color w:val="000000" w:themeColor="text1"/>
          <w:sz w:val="24"/>
          <w:szCs w:val="24"/>
          <w:u w:val="none"/>
        </w:rPr>
        <w:t xml:space="preserve"> This </w:t>
      </w:r>
      <w:r w:rsidR="005C5C38" w:rsidRPr="00B806A3">
        <w:rPr>
          <w:rStyle w:val="Hyperlink"/>
          <w:rFonts w:ascii="Times New Roman" w:hAnsi="Times New Roman" w:cs="Times New Roman"/>
          <w:color w:val="000000" w:themeColor="text1"/>
          <w:sz w:val="24"/>
          <w:szCs w:val="24"/>
          <w:u w:val="none"/>
        </w:rPr>
        <w:t xml:space="preserve">was </w:t>
      </w:r>
      <w:r w:rsidR="00483173" w:rsidRPr="00B806A3">
        <w:rPr>
          <w:rStyle w:val="Hyperlink"/>
          <w:rFonts w:ascii="Times New Roman" w:hAnsi="Times New Roman" w:cs="Times New Roman"/>
          <w:color w:val="000000" w:themeColor="text1"/>
          <w:sz w:val="24"/>
          <w:szCs w:val="24"/>
          <w:u w:val="none"/>
        </w:rPr>
        <w:t>a striking blow to the cheek</w:t>
      </w:r>
      <w:r w:rsidR="005C5C38" w:rsidRPr="00B806A3">
        <w:rPr>
          <w:rStyle w:val="Hyperlink"/>
          <w:rFonts w:ascii="Times New Roman" w:hAnsi="Times New Roman" w:cs="Times New Roman"/>
          <w:color w:val="000000" w:themeColor="text1"/>
          <w:sz w:val="24"/>
          <w:szCs w:val="24"/>
          <w:u w:val="none"/>
        </w:rPr>
        <w:t xml:space="preserve">, </w:t>
      </w:r>
      <w:r w:rsidR="00483173" w:rsidRPr="00B806A3">
        <w:rPr>
          <w:rStyle w:val="Hyperlink"/>
          <w:rFonts w:ascii="Times New Roman" w:hAnsi="Times New Roman" w:cs="Times New Roman"/>
          <w:color w:val="000000" w:themeColor="text1"/>
          <w:sz w:val="24"/>
          <w:szCs w:val="24"/>
          <w:u w:val="none"/>
        </w:rPr>
        <w:t>one of the grossest</w:t>
      </w:r>
      <w:r w:rsidR="00D247BF" w:rsidRPr="00B806A3">
        <w:rPr>
          <w:rStyle w:val="Hyperlink"/>
          <w:rFonts w:ascii="Times New Roman" w:hAnsi="Times New Roman" w:cs="Times New Roman"/>
          <w:color w:val="000000" w:themeColor="text1"/>
          <w:sz w:val="24"/>
          <w:szCs w:val="24"/>
          <w:u w:val="none"/>
        </w:rPr>
        <w:t xml:space="preserve"> insults </w:t>
      </w:r>
      <w:r w:rsidR="005C5C38" w:rsidRPr="00B806A3">
        <w:rPr>
          <w:rStyle w:val="Hyperlink"/>
          <w:rFonts w:ascii="Times New Roman" w:hAnsi="Times New Roman" w:cs="Times New Roman"/>
          <w:color w:val="000000" w:themeColor="text1"/>
          <w:sz w:val="24"/>
          <w:szCs w:val="24"/>
          <w:u w:val="none"/>
        </w:rPr>
        <w:t xml:space="preserve">a king could </w:t>
      </w:r>
      <w:r w:rsidR="00053A65" w:rsidRPr="00B806A3">
        <w:rPr>
          <w:rStyle w:val="Hyperlink"/>
          <w:rFonts w:ascii="Times New Roman" w:hAnsi="Times New Roman" w:cs="Times New Roman"/>
          <w:color w:val="000000" w:themeColor="text1"/>
          <w:sz w:val="24"/>
          <w:szCs w:val="24"/>
          <w:u w:val="none"/>
        </w:rPr>
        <w:t xml:space="preserve">ever </w:t>
      </w:r>
      <w:r w:rsidR="005C5C38" w:rsidRPr="00B806A3">
        <w:rPr>
          <w:rStyle w:val="Hyperlink"/>
          <w:rFonts w:ascii="Times New Roman" w:hAnsi="Times New Roman" w:cs="Times New Roman"/>
          <w:color w:val="000000" w:themeColor="text1"/>
          <w:sz w:val="24"/>
          <w:szCs w:val="24"/>
          <w:u w:val="none"/>
        </w:rPr>
        <w:t>receive</w:t>
      </w:r>
      <w:r w:rsidR="00D247BF" w:rsidRPr="00B806A3">
        <w:rPr>
          <w:rStyle w:val="Hyperlink"/>
          <w:rFonts w:ascii="Times New Roman" w:hAnsi="Times New Roman" w:cs="Times New Roman"/>
          <w:color w:val="000000" w:themeColor="text1"/>
          <w:sz w:val="24"/>
          <w:szCs w:val="24"/>
          <w:u w:val="none"/>
        </w:rPr>
        <w:t xml:space="preserve"> (</w:t>
      </w:r>
      <w:r w:rsidR="00483173" w:rsidRPr="00B806A3">
        <w:rPr>
          <w:rFonts w:ascii="Times New Roman" w:hAnsi="Times New Roman" w:cs="Times New Roman"/>
          <w:sz w:val="24"/>
          <w:szCs w:val="24"/>
          <w:lang w:val="en-US"/>
        </w:rPr>
        <w:t>comp. 1 Kings 22:24; Job 16:10; Luke 22:64)</w:t>
      </w:r>
      <w:r w:rsidR="00D247BF" w:rsidRPr="00B806A3">
        <w:rPr>
          <w:rFonts w:ascii="Times New Roman" w:hAnsi="Times New Roman" w:cs="Times New Roman"/>
          <w:sz w:val="24"/>
          <w:szCs w:val="24"/>
          <w:lang w:val="en-US"/>
        </w:rPr>
        <w:t>.</w:t>
      </w:r>
      <w:r w:rsidR="00483173" w:rsidRPr="00B806A3">
        <w:rPr>
          <w:rFonts w:ascii="Times New Roman" w:hAnsi="Times New Roman" w:cs="Times New Roman"/>
          <w:sz w:val="24"/>
          <w:szCs w:val="24"/>
          <w:vertAlign w:val="superscript"/>
          <w:lang w:val="en-US"/>
        </w:rPr>
        <w:footnoteReference w:id="8"/>
      </w:r>
      <w:r w:rsidR="00D247BF" w:rsidRPr="00B806A3">
        <w:rPr>
          <w:rFonts w:ascii="Times New Roman" w:hAnsi="Times New Roman" w:cs="Times New Roman"/>
          <w:sz w:val="24"/>
          <w:szCs w:val="24"/>
          <w:lang w:val="en-US"/>
        </w:rPr>
        <w:t xml:space="preserve">  And yet despite their utter humiliated and desperation there was still hope for God would soon come good on His promise to always have a Davidic heir sit upon the throne (2 Samuel 7:8-17)</w:t>
      </w:r>
      <w:r w:rsidR="005C5C38" w:rsidRPr="00B806A3">
        <w:rPr>
          <w:rFonts w:ascii="Times New Roman" w:hAnsi="Times New Roman" w:cs="Times New Roman"/>
          <w:sz w:val="24"/>
          <w:szCs w:val="24"/>
          <w:lang w:val="en-US"/>
        </w:rPr>
        <w:t>.</w:t>
      </w:r>
      <w:r w:rsidR="00D247BF" w:rsidRPr="00B806A3">
        <w:rPr>
          <w:rFonts w:ascii="Times New Roman" w:hAnsi="Times New Roman" w:cs="Times New Roman"/>
          <w:sz w:val="24"/>
          <w:szCs w:val="24"/>
          <w:vertAlign w:val="superscript"/>
          <w:lang w:val="en-US"/>
        </w:rPr>
        <w:footnoteReference w:id="9"/>
      </w:r>
      <w:r w:rsidR="00D247BF" w:rsidRPr="00B806A3">
        <w:rPr>
          <w:rFonts w:ascii="Times New Roman" w:hAnsi="Times New Roman" w:cs="Times New Roman"/>
          <w:sz w:val="24"/>
          <w:szCs w:val="24"/>
          <w:lang w:val="en-US"/>
        </w:rPr>
        <w:t xml:space="preserve">  </w:t>
      </w:r>
    </w:p>
    <w:p w14:paraId="6F7A7689" w14:textId="77777777" w:rsidR="008B4851" w:rsidRPr="00B806A3" w:rsidRDefault="008B4851" w:rsidP="008B4851">
      <w:pPr>
        <w:rPr>
          <w:rStyle w:val="Hyperlink"/>
          <w:rFonts w:ascii="Times New Roman" w:hAnsi="Times New Roman" w:cs="Times New Roman"/>
          <w:b/>
          <w:bCs/>
          <w:color w:val="000000" w:themeColor="text1"/>
          <w:sz w:val="24"/>
          <w:szCs w:val="24"/>
          <w:u w:val="none"/>
        </w:rPr>
      </w:pPr>
    </w:p>
    <w:p w14:paraId="3A83DFCD" w14:textId="2F2DDB7D" w:rsidR="008B4851" w:rsidRPr="00B806A3" w:rsidRDefault="008B4851" w:rsidP="008B4851">
      <w:pPr>
        <w:rPr>
          <w:rStyle w:val="Hyperlink"/>
          <w:rFonts w:ascii="Times New Roman" w:hAnsi="Times New Roman" w:cs="Times New Roman"/>
          <w:b/>
          <w:bCs/>
          <w:color w:val="000000" w:themeColor="text1"/>
          <w:sz w:val="24"/>
          <w:szCs w:val="24"/>
          <w:u w:val="none"/>
        </w:rPr>
      </w:pPr>
      <w:r w:rsidRPr="00B806A3">
        <w:rPr>
          <w:rStyle w:val="Hyperlink"/>
          <w:rFonts w:ascii="Times New Roman" w:hAnsi="Times New Roman" w:cs="Times New Roman"/>
          <w:b/>
          <w:bCs/>
          <w:color w:val="000000" w:themeColor="text1"/>
          <w:sz w:val="24"/>
          <w:szCs w:val="24"/>
          <w:u w:val="none"/>
        </w:rPr>
        <w:t xml:space="preserve">The Coming Ruler </w:t>
      </w:r>
    </w:p>
    <w:p w14:paraId="702D98C1" w14:textId="580685F0" w:rsidR="008B4851" w:rsidRPr="00B806A3" w:rsidRDefault="00380911" w:rsidP="008B4851">
      <w:pPr>
        <w:ind w:firstLine="720"/>
        <w:rPr>
          <w:rFonts w:ascii="Times New Roman" w:hAnsi="Times New Roman" w:cs="Times New Roman"/>
          <w:sz w:val="24"/>
          <w:szCs w:val="24"/>
          <w:lang w:val="en-US"/>
        </w:rPr>
      </w:pPr>
      <w:r w:rsidRPr="00B806A3">
        <w:rPr>
          <w:rStyle w:val="Hyperlink"/>
          <w:rFonts w:ascii="Times New Roman" w:hAnsi="Times New Roman" w:cs="Times New Roman"/>
          <w:noProof/>
          <w:color w:val="000000" w:themeColor="text1"/>
          <w:sz w:val="24"/>
          <w:szCs w:val="24"/>
          <w:u w:val="none"/>
        </w:rPr>
        <w:drawing>
          <wp:anchor distT="0" distB="0" distL="114300" distR="114300" simplePos="0" relativeHeight="251659264" behindDoc="0" locked="0" layoutInCell="1" allowOverlap="1" wp14:anchorId="07414B87" wp14:editId="135C4498">
            <wp:simplePos x="0" y="0"/>
            <wp:positionH relativeFrom="margin">
              <wp:align>left</wp:align>
            </wp:positionH>
            <wp:positionV relativeFrom="paragraph">
              <wp:posOffset>567690</wp:posOffset>
            </wp:positionV>
            <wp:extent cx="2790825" cy="1679575"/>
            <wp:effectExtent l="76200" t="76200" r="142875" b="130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0825" cy="1679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B4851" w:rsidRPr="00B806A3">
        <w:rPr>
          <w:rStyle w:val="Hyperlink"/>
          <w:rFonts w:ascii="Times New Roman" w:hAnsi="Times New Roman" w:cs="Times New Roman"/>
          <w:color w:val="000000" w:themeColor="text1"/>
          <w:sz w:val="24"/>
          <w:szCs w:val="24"/>
          <w:u w:val="none"/>
        </w:rPr>
        <w:t>The statement of doom in verse one is followed by one of hope for out of Bethlehem would come a King who would usher in everlasting peace to the ends of the world!</w:t>
      </w:r>
      <w:r w:rsidR="008B4851" w:rsidRPr="00B806A3">
        <w:rPr>
          <w:rFonts w:ascii="Times New Roman" w:hAnsi="Times New Roman" w:cs="Times New Roman"/>
          <w:sz w:val="24"/>
          <w:szCs w:val="24"/>
          <w:vertAlign w:val="superscript"/>
          <w:lang w:val="en-US"/>
        </w:rPr>
        <w:footnoteReference w:id="10"/>
      </w:r>
      <w:r w:rsidR="008B4851" w:rsidRPr="00B806A3">
        <w:rPr>
          <w:rStyle w:val="Hyperlink"/>
          <w:rFonts w:ascii="Times New Roman" w:hAnsi="Times New Roman" w:cs="Times New Roman"/>
          <w:color w:val="000000" w:themeColor="text1"/>
          <w:sz w:val="24"/>
          <w:szCs w:val="24"/>
          <w:u w:val="none"/>
        </w:rPr>
        <w:t xml:space="preserve">  Jesus chose to be borne out of Bethlehem for two main reasons.  First, Jesus was to be born in the same town that David</w:t>
      </w:r>
      <w:r w:rsidR="00E960F3" w:rsidRPr="00B806A3">
        <w:rPr>
          <w:rStyle w:val="Hyperlink"/>
          <w:rFonts w:ascii="Times New Roman" w:hAnsi="Times New Roman" w:cs="Times New Roman"/>
          <w:color w:val="000000" w:themeColor="text1"/>
          <w:sz w:val="24"/>
          <w:szCs w:val="24"/>
          <w:u w:val="none"/>
        </w:rPr>
        <w:t xml:space="preserve"> was born </w:t>
      </w:r>
      <w:r w:rsidR="008B4851" w:rsidRPr="00B806A3">
        <w:rPr>
          <w:rStyle w:val="Hyperlink"/>
          <w:rFonts w:ascii="Times New Roman" w:hAnsi="Times New Roman" w:cs="Times New Roman"/>
          <w:color w:val="000000" w:themeColor="text1"/>
          <w:sz w:val="24"/>
          <w:szCs w:val="24"/>
          <w:u w:val="none"/>
        </w:rPr>
        <w:t>(1 Samuel 17:12)</w:t>
      </w:r>
      <w:r w:rsidR="008B4851" w:rsidRPr="00B806A3">
        <w:rPr>
          <w:rFonts w:ascii="Times New Roman" w:hAnsi="Times New Roman" w:cs="Times New Roman"/>
          <w:sz w:val="24"/>
          <w:szCs w:val="24"/>
          <w:vertAlign w:val="superscript"/>
          <w:lang w:val="en-US"/>
        </w:rPr>
        <w:footnoteReference w:id="11"/>
      </w:r>
      <w:r w:rsidR="008B4851" w:rsidRPr="00B806A3">
        <w:rPr>
          <w:rStyle w:val="Hyperlink"/>
          <w:rFonts w:ascii="Times New Roman" w:hAnsi="Times New Roman" w:cs="Times New Roman"/>
          <w:color w:val="000000" w:themeColor="text1"/>
          <w:sz w:val="24"/>
          <w:szCs w:val="24"/>
          <w:u w:val="none"/>
        </w:rPr>
        <w:t xml:space="preserve"> to fulfill the prophecy that the Messianic King would come from the same lineage (Psalms 132:11; Matthew 2:6).</w:t>
      </w:r>
      <w:r w:rsidR="008B4851" w:rsidRPr="00B806A3">
        <w:rPr>
          <w:rFonts w:ascii="Times New Roman" w:hAnsi="Times New Roman" w:cs="Times New Roman"/>
          <w:sz w:val="24"/>
          <w:szCs w:val="24"/>
          <w:vertAlign w:val="superscript"/>
          <w:lang w:val="en-US"/>
        </w:rPr>
        <w:footnoteReference w:id="12"/>
      </w:r>
      <w:r w:rsidR="008B4851" w:rsidRPr="00B806A3">
        <w:rPr>
          <w:rStyle w:val="Hyperlink"/>
          <w:rFonts w:ascii="Times New Roman" w:hAnsi="Times New Roman" w:cs="Times New Roman"/>
          <w:color w:val="000000" w:themeColor="text1"/>
          <w:sz w:val="24"/>
          <w:szCs w:val="24"/>
          <w:u w:val="none"/>
        </w:rPr>
        <w:t xml:space="preserve">  Second, Jesus was born in Bethlehem to ensure God was given all the glory.</w:t>
      </w:r>
      <w:r w:rsidR="008B4851" w:rsidRPr="00B806A3">
        <w:rPr>
          <w:rFonts w:ascii="Times New Roman" w:hAnsi="Times New Roman" w:cs="Times New Roman"/>
          <w:sz w:val="24"/>
          <w:szCs w:val="24"/>
          <w:vertAlign w:val="superscript"/>
          <w:lang w:val="en-US"/>
        </w:rPr>
        <w:footnoteReference w:id="13"/>
      </w:r>
      <w:r w:rsidR="008B4851" w:rsidRPr="00B806A3">
        <w:rPr>
          <w:rStyle w:val="Hyperlink"/>
          <w:rFonts w:ascii="Times New Roman" w:hAnsi="Times New Roman" w:cs="Times New Roman"/>
          <w:color w:val="000000" w:themeColor="text1"/>
          <w:sz w:val="24"/>
          <w:szCs w:val="24"/>
          <w:u w:val="none"/>
        </w:rPr>
        <w:t xml:space="preserve">  Like Saul (1 Samuel 9:21), and Gideon (Judges 6:15)</w:t>
      </w:r>
      <w:r w:rsidR="008B4851" w:rsidRPr="00B806A3">
        <w:rPr>
          <w:rFonts w:ascii="Times New Roman" w:hAnsi="Times New Roman" w:cs="Times New Roman"/>
          <w:sz w:val="24"/>
          <w:szCs w:val="24"/>
          <w:vertAlign w:val="superscript"/>
          <w:lang w:val="en-US"/>
        </w:rPr>
        <w:footnoteReference w:id="14"/>
      </w:r>
      <w:r w:rsidR="008B4851" w:rsidRPr="00B806A3">
        <w:rPr>
          <w:rStyle w:val="Hyperlink"/>
          <w:rFonts w:ascii="Times New Roman" w:hAnsi="Times New Roman" w:cs="Times New Roman"/>
          <w:color w:val="000000" w:themeColor="text1"/>
          <w:sz w:val="24"/>
          <w:szCs w:val="24"/>
          <w:u w:val="none"/>
        </w:rPr>
        <w:t xml:space="preserve"> God chose to do great things through </w:t>
      </w:r>
      <w:r w:rsidR="008B4851" w:rsidRPr="00B806A3">
        <w:rPr>
          <w:rStyle w:val="Hyperlink"/>
          <w:rFonts w:ascii="Times New Roman" w:hAnsi="Times New Roman" w:cs="Times New Roman"/>
          <w:color w:val="000000" w:themeColor="text1"/>
          <w:sz w:val="24"/>
          <w:szCs w:val="24"/>
          <w:u w:val="none"/>
        </w:rPr>
        <w:lastRenderedPageBreak/>
        <w:t>a place that by human standards was insignificant!  “</w:t>
      </w:r>
      <w:r w:rsidR="008B4851" w:rsidRPr="00B806A3">
        <w:rPr>
          <w:rFonts w:ascii="Times New Roman" w:hAnsi="Times New Roman" w:cs="Times New Roman"/>
          <w:sz w:val="24"/>
          <w:szCs w:val="24"/>
          <w:lang w:val="en-US"/>
        </w:rPr>
        <w:t xml:space="preserve">Bethlehem, too insignificant to be mentioned by the cartographer of the book of Joshua or in Micah’s catalogue of Judah’s cities of defense (Mic. 1:10–15; cf. 2 Chr. 11:5–12), is today incredibly the </w:t>
      </w:r>
      <w:r w:rsidR="00E960F3" w:rsidRPr="00B806A3">
        <w:rPr>
          <w:rFonts w:ascii="Times New Roman" w:hAnsi="Times New Roman" w:cs="Times New Roman"/>
          <w:sz w:val="24"/>
          <w:szCs w:val="24"/>
          <w:lang w:val="en-US"/>
        </w:rPr>
        <w:t>center</w:t>
      </w:r>
      <w:r w:rsidR="008B4851" w:rsidRPr="00B806A3">
        <w:rPr>
          <w:rFonts w:ascii="Times New Roman" w:hAnsi="Times New Roman" w:cs="Times New Roman"/>
          <w:sz w:val="24"/>
          <w:szCs w:val="24"/>
          <w:lang w:val="en-US"/>
        </w:rPr>
        <w:t xml:space="preserve"> of pilgrimages from around the world and is universally renowned because Jesus Christ fulfilled this verse.”</w:t>
      </w:r>
      <w:r w:rsidR="008B4851" w:rsidRPr="00B806A3">
        <w:rPr>
          <w:rFonts w:ascii="Times New Roman" w:hAnsi="Times New Roman" w:cs="Times New Roman"/>
          <w:sz w:val="24"/>
          <w:szCs w:val="24"/>
          <w:vertAlign w:val="superscript"/>
          <w:lang w:val="en-US"/>
        </w:rPr>
        <w:footnoteReference w:id="15"/>
      </w:r>
      <w:r w:rsidR="008B4851" w:rsidRPr="00B806A3">
        <w:rPr>
          <w:rFonts w:ascii="Times New Roman" w:hAnsi="Times New Roman" w:cs="Times New Roman"/>
          <w:sz w:val="24"/>
          <w:szCs w:val="24"/>
          <w:lang w:val="en-US"/>
        </w:rPr>
        <w:t xml:space="preserve">  An insignificant place was chosen to bring forth the “most pre-eminent person”</w:t>
      </w:r>
      <w:r w:rsidR="008B4851" w:rsidRPr="00B806A3">
        <w:rPr>
          <w:rFonts w:ascii="Times New Roman" w:hAnsi="Times New Roman" w:cs="Times New Roman"/>
          <w:sz w:val="24"/>
          <w:szCs w:val="24"/>
          <w:vertAlign w:val="superscript"/>
          <w:lang w:val="en-US"/>
        </w:rPr>
        <w:footnoteReference w:id="16"/>
      </w:r>
      <w:r w:rsidR="008B4851" w:rsidRPr="00B806A3">
        <w:rPr>
          <w:rFonts w:ascii="Times New Roman" w:hAnsi="Times New Roman" w:cs="Times New Roman"/>
          <w:sz w:val="24"/>
          <w:szCs w:val="24"/>
          <w:lang w:val="en-US"/>
        </w:rPr>
        <w:t xml:space="preserve"> so that no “one could boast in the merits of their </w:t>
      </w:r>
      <w:r w:rsidR="00E960F3" w:rsidRPr="00B806A3">
        <w:rPr>
          <w:rFonts w:ascii="Times New Roman" w:hAnsi="Times New Roman" w:cs="Times New Roman"/>
          <w:sz w:val="24"/>
          <w:szCs w:val="24"/>
          <w:lang w:val="en-US"/>
        </w:rPr>
        <w:t xml:space="preserve">own </w:t>
      </w:r>
      <w:r w:rsidR="008B4851" w:rsidRPr="00B806A3">
        <w:rPr>
          <w:rFonts w:ascii="Times New Roman" w:hAnsi="Times New Roman" w:cs="Times New Roman"/>
          <w:sz w:val="24"/>
          <w:szCs w:val="24"/>
          <w:lang w:val="en-US"/>
        </w:rPr>
        <w:t>cities achievements”</w:t>
      </w:r>
      <w:r w:rsidR="008B4851" w:rsidRPr="00B806A3">
        <w:rPr>
          <w:rFonts w:ascii="Times New Roman" w:hAnsi="Times New Roman" w:cs="Times New Roman"/>
          <w:sz w:val="24"/>
          <w:szCs w:val="24"/>
          <w:vertAlign w:val="superscript"/>
          <w:lang w:val="en-US"/>
        </w:rPr>
        <w:footnoteReference w:id="17"/>
      </w:r>
      <w:r w:rsidR="008B4851" w:rsidRPr="00B806A3">
        <w:rPr>
          <w:rFonts w:ascii="Times New Roman" w:hAnsi="Times New Roman" w:cs="Times New Roman"/>
          <w:sz w:val="24"/>
          <w:szCs w:val="24"/>
          <w:lang w:val="en-US"/>
        </w:rPr>
        <w:t xml:space="preserve"> but instead accept the truth that Christ willfully emptied Himself of His glory in heaven to be born in a lowly place so that “no human being might boast in the presence of God” (1 Corinthians 1:27-29)!</w:t>
      </w:r>
      <w:r w:rsidR="008B4851" w:rsidRPr="00B806A3">
        <w:rPr>
          <w:rFonts w:ascii="Times New Roman" w:hAnsi="Times New Roman" w:cs="Times New Roman"/>
          <w:sz w:val="24"/>
          <w:szCs w:val="24"/>
          <w:vertAlign w:val="superscript"/>
          <w:lang w:val="en-US"/>
        </w:rPr>
        <w:footnoteReference w:id="18"/>
      </w:r>
      <w:r w:rsidR="008B4851" w:rsidRPr="00B806A3">
        <w:rPr>
          <w:rFonts w:ascii="Times New Roman" w:hAnsi="Times New Roman" w:cs="Times New Roman"/>
          <w:sz w:val="24"/>
          <w:szCs w:val="24"/>
          <w:lang w:val="en-US"/>
        </w:rPr>
        <w:t xml:space="preserve">  The innkeeper could not boast, He chose the comfort of my inn,”</w:t>
      </w:r>
      <w:r w:rsidR="008B4851" w:rsidRPr="00B806A3">
        <w:rPr>
          <w:rFonts w:ascii="Times New Roman" w:hAnsi="Times New Roman" w:cs="Times New Roman"/>
          <w:sz w:val="24"/>
          <w:szCs w:val="24"/>
          <w:vertAlign w:val="superscript"/>
          <w:lang w:val="en-US"/>
        </w:rPr>
        <w:footnoteReference w:id="19"/>
      </w:r>
      <w:r w:rsidR="008B4851" w:rsidRPr="00B806A3">
        <w:rPr>
          <w:rFonts w:ascii="Times New Roman" w:hAnsi="Times New Roman" w:cs="Times New Roman"/>
          <w:sz w:val="24"/>
          <w:szCs w:val="24"/>
          <w:lang w:val="en-US"/>
        </w:rPr>
        <w:t xml:space="preserve"> nor could Jerusalem with all its magnificent buildings claim prominence of His presence.  He </w:t>
      </w:r>
      <w:r w:rsidR="00E960F3" w:rsidRPr="00B806A3">
        <w:rPr>
          <w:rFonts w:ascii="Times New Roman" w:hAnsi="Times New Roman" w:cs="Times New Roman"/>
          <w:sz w:val="24"/>
          <w:szCs w:val="24"/>
          <w:lang w:val="en-US"/>
        </w:rPr>
        <w:t xml:space="preserve">who </w:t>
      </w:r>
      <w:r w:rsidR="008B4851" w:rsidRPr="00B806A3">
        <w:rPr>
          <w:rFonts w:ascii="Times New Roman" w:hAnsi="Times New Roman" w:cs="Times New Roman"/>
          <w:sz w:val="24"/>
          <w:szCs w:val="24"/>
          <w:lang w:val="en-US"/>
        </w:rPr>
        <w:t xml:space="preserve">was to be slain before the foundation of the world (Revelation 13:8) did not demand regalities and comforts of earthly kings but instead chose to be born in a lowly manger and to become a servant of all (Matthew 20:28)!  </w:t>
      </w:r>
    </w:p>
    <w:p w14:paraId="11EE1783" w14:textId="77777777" w:rsidR="008B4851" w:rsidRPr="00B806A3" w:rsidRDefault="008B4851" w:rsidP="008B4851">
      <w:pPr>
        <w:rPr>
          <w:rStyle w:val="Hyperlink"/>
          <w:rFonts w:ascii="Times New Roman" w:hAnsi="Times New Roman" w:cs="Times New Roman"/>
          <w:color w:val="000000" w:themeColor="text1"/>
          <w:sz w:val="24"/>
          <w:szCs w:val="24"/>
          <w:u w:val="none"/>
        </w:rPr>
      </w:pPr>
    </w:p>
    <w:p w14:paraId="41C6A7F9" w14:textId="2117AC89" w:rsidR="008B4851" w:rsidRPr="00B806A3" w:rsidRDefault="008B4851" w:rsidP="008B4851">
      <w:pPr>
        <w:ind w:firstLine="720"/>
        <w:rPr>
          <w:rFonts w:ascii="Times New Roman" w:hAnsi="Times New Roman" w:cs="Times New Roman"/>
          <w:sz w:val="24"/>
          <w:szCs w:val="24"/>
          <w:lang w:val="en-US"/>
        </w:rPr>
      </w:pPr>
      <w:r w:rsidRPr="00B806A3">
        <w:rPr>
          <w:rStyle w:val="Hyperlink"/>
          <w:rFonts w:ascii="Times New Roman" w:hAnsi="Times New Roman" w:cs="Times New Roman"/>
          <w:color w:val="000000" w:themeColor="text1"/>
          <w:sz w:val="24"/>
          <w:szCs w:val="24"/>
          <w:u w:val="none"/>
        </w:rPr>
        <w:t xml:space="preserve">At a time when Israel was about to go through abandonment by God due to her sin </w:t>
      </w:r>
      <w:r w:rsidRPr="00B806A3">
        <w:rPr>
          <w:rFonts w:ascii="Times New Roman" w:hAnsi="Times New Roman" w:cs="Times New Roman"/>
          <w:sz w:val="24"/>
          <w:szCs w:val="24"/>
          <w:lang w:val="en-US"/>
        </w:rPr>
        <w:t xml:space="preserve">(1:5–6; 2:1–5; 3:4, 9–12; 4:10; 6:9–16), </w:t>
      </w:r>
      <w:r w:rsidRPr="00B806A3">
        <w:rPr>
          <w:rStyle w:val="Hyperlink"/>
          <w:rFonts w:ascii="Times New Roman" w:hAnsi="Times New Roman" w:cs="Times New Roman"/>
          <w:color w:val="000000" w:themeColor="text1"/>
          <w:sz w:val="24"/>
          <w:szCs w:val="24"/>
          <w:u w:val="none"/>
        </w:rPr>
        <w:t>that was so intense that it threatened to throw her into a sinkhole of oblivion,</w:t>
      </w:r>
      <w:r w:rsidRPr="00B806A3">
        <w:rPr>
          <w:rFonts w:ascii="Times New Roman" w:hAnsi="Times New Roman" w:cs="Times New Roman"/>
          <w:sz w:val="24"/>
          <w:szCs w:val="24"/>
          <w:vertAlign w:val="superscript"/>
          <w:lang w:val="en-US"/>
        </w:rPr>
        <w:footnoteReference w:id="20"/>
      </w:r>
      <w:r w:rsidRPr="00B806A3">
        <w:rPr>
          <w:rStyle w:val="Hyperlink"/>
          <w:rFonts w:ascii="Times New Roman" w:hAnsi="Times New Roman" w:cs="Times New Roman"/>
          <w:color w:val="000000" w:themeColor="text1"/>
          <w:sz w:val="24"/>
          <w:szCs w:val="24"/>
          <w:u w:val="none"/>
        </w:rPr>
        <w:t xml:space="preserve"> </w:t>
      </w:r>
      <w:r w:rsidRPr="00B806A3">
        <w:rPr>
          <w:rFonts w:ascii="Times New Roman" w:hAnsi="Times New Roman" w:cs="Times New Roman"/>
          <w:sz w:val="24"/>
          <w:szCs w:val="24"/>
          <w:lang w:val="en-US"/>
        </w:rPr>
        <w:t>the prophet Micah stated there was great hope for a new ruler whose origins were from old, from ancient times was about to arrive to redeem His people!</w:t>
      </w:r>
      <w:r w:rsidRPr="00B806A3">
        <w:rPr>
          <w:rFonts w:ascii="Times New Roman" w:hAnsi="Times New Roman" w:cs="Times New Roman"/>
          <w:sz w:val="24"/>
          <w:szCs w:val="24"/>
          <w:vertAlign w:val="superscript"/>
          <w:lang w:val="en-US"/>
        </w:rPr>
        <w:footnoteReference w:id="21"/>
      </w:r>
      <w:r w:rsidRPr="00B806A3">
        <w:rPr>
          <w:rFonts w:ascii="Times New Roman" w:hAnsi="Times New Roman" w:cs="Times New Roman"/>
          <w:sz w:val="24"/>
          <w:szCs w:val="24"/>
          <w:lang w:val="en-US"/>
        </w:rPr>
        <w:t xml:space="preserve">  The origins of this ruler is in many ways “mysterious and beyond human comprehension,”</w:t>
      </w:r>
      <w:r w:rsidRPr="00B806A3">
        <w:rPr>
          <w:rFonts w:ascii="Times New Roman" w:hAnsi="Times New Roman" w:cs="Times New Roman"/>
          <w:sz w:val="24"/>
          <w:szCs w:val="24"/>
          <w:vertAlign w:val="superscript"/>
          <w:lang w:val="en-US"/>
        </w:rPr>
        <w:footnoteReference w:id="22"/>
      </w:r>
      <w:r w:rsidRPr="00B806A3">
        <w:rPr>
          <w:rFonts w:ascii="Times New Roman" w:hAnsi="Times New Roman" w:cs="Times New Roman"/>
          <w:sz w:val="24"/>
          <w:szCs w:val="24"/>
          <w:lang w:val="en-US"/>
        </w:rPr>
        <w:t xml:space="preserve"> because He comes from and is God from all eternity past, present and future!</w:t>
      </w:r>
      <w:r w:rsidRPr="00B806A3">
        <w:rPr>
          <w:rFonts w:ascii="Times New Roman" w:hAnsi="Times New Roman" w:cs="Times New Roman"/>
          <w:sz w:val="24"/>
          <w:szCs w:val="24"/>
          <w:vertAlign w:val="superscript"/>
          <w:lang w:val="en-US"/>
        </w:rPr>
        <w:footnoteReference w:id="23"/>
      </w:r>
      <w:r w:rsidRPr="00B806A3">
        <w:rPr>
          <w:rFonts w:ascii="Times New Roman" w:hAnsi="Times New Roman" w:cs="Times New Roman"/>
          <w:sz w:val="24"/>
          <w:szCs w:val="24"/>
          <w:lang w:val="en-US"/>
        </w:rPr>
        <w:t xml:space="preserve">  This Ruler who “had </w:t>
      </w:r>
      <w:r w:rsidRPr="00B806A3">
        <w:rPr>
          <w:rFonts w:ascii="Times New Roman" w:hAnsi="Times New Roman" w:cs="Times New Roman"/>
          <w:sz w:val="24"/>
          <w:szCs w:val="24"/>
          <w:lang w:val="en-US"/>
        </w:rPr>
        <w:lastRenderedPageBreak/>
        <w:t>gone out of heaven on many occasions to lead and shepherd His people,</w:t>
      </w:r>
      <w:r w:rsidRPr="00B806A3">
        <w:rPr>
          <w:rFonts w:ascii="Times New Roman" w:hAnsi="Times New Roman" w:cs="Times New Roman"/>
          <w:sz w:val="24"/>
          <w:szCs w:val="24"/>
          <w:vertAlign w:val="superscript"/>
          <w:lang w:val="en-US"/>
        </w:rPr>
        <w:footnoteReference w:id="24"/>
      </w:r>
      <w:r w:rsidRPr="00B806A3">
        <w:rPr>
          <w:rFonts w:ascii="Times New Roman" w:hAnsi="Times New Roman" w:cs="Times New Roman"/>
          <w:sz w:val="24"/>
          <w:szCs w:val="24"/>
          <w:lang w:val="en-US"/>
        </w:rPr>
        <w:t xml:space="preserve"> was none other than the Mighty Counselor, Mighty God, Everlasting Father and Prince of Peace predicted by Isaiah (9:6-7)!</w:t>
      </w:r>
      <w:r w:rsidRPr="00B806A3">
        <w:rPr>
          <w:rFonts w:ascii="Times New Roman" w:hAnsi="Times New Roman" w:cs="Times New Roman"/>
          <w:sz w:val="24"/>
          <w:szCs w:val="24"/>
          <w:vertAlign w:val="superscript"/>
          <w:lang w:val="en-US"/>
        </w:rPr>
        <w:footnoteReference w:id="25"/>
      </w:r>
      <w:r w:rsidRPr="00B806A3">
        <w:rPr>
          <w:rFonts w:ascii="Times New Roman" w:hAnsi="Times New Roman" w:cs="Times New Roman"/>
          <w:sz w:val="24"/>
          <w:szCs w:val="24"/>
          <w:lang w:val="en-US"/>
        </w:rPr>
        <w:t xml:space="preserve">  His arrival inaugurated the kingdom of His Father that would not only “signal the beginning of the end of the nation’s </w:t>
      </w:r>
      <w:r w:rsidR="00FC64E7" w:rsidRPr="00B806A3">
        <w:rPr>
          <w:rFonts w:ascii="Times New Roman" w:hAnsi="Times New Roman" w:cs="Times New Roman"/>
          <w:noProof/>
          <w:sz w:val="24"/>
          <w:szCs w:val="24"/>
          <w:lang w:val="en-US"/>
        </w:rPr>
        <w:drawing>
          <wp:anchor distT="0" distB="0" distL="114300" distR="114300" simplePos="0" relativeHeight="251660288" behindDoc="0" locked="0" layoutInCell="1" allowOverlap="1" wp14:anchorId="25952EC2" wp14:editId="2442BA2B">
            <wp:simplePos x="0" y="0"/>
            <wp:positionH relativeFrom="margin">
              <wp:align>left</wp:align>
            </wp:positionH>
            <wp:positionV relativeFrom="paragraph">
              <wp:posOffset>781050</wp:posOffset>
            </wp:positionV>
            <wp:extent cx="2912110" cy="1637665"/>
            <wp:effectExtent l="76200" t="76200" r="135890" b="13398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2110" cy="1637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B806A3">
        <w:rPr>
          <w:rFonts w:ascii="Times New Roman" w:hAnsi="Times New Roman" w:cs="Times New Roman"/>
          <w:sz w:val="24"/>
          <w:szCs w:val="24"/>
          <w:lang w:val="en-US"/>
        </w:rPr>
        <w:t>oppression”</w:t>
      </w:r>
      <w:r w:rsidRPr="00B806A3">
        <w:rPr>
          <w:rFonts w:ascii="Times New Roman" w:hAnsi="Times New Roman" w:cs="Times New Roman"/>
          <w:sz w:val="24"/>
          <w:szCs w:val="24"/>
          <w:vertAlign w:val="superscript"/>
          <w:lang w:val="en-US"/>
        </w:rPr>
        <w:footnoteReference w:id="26"/>
      </w:r>
      <w:r w:rsidRPr="00B806A3">
        <w:rPr>
          <w:rFonts w:ascii="Times New Roman" w:hAnsi="Times New Roman" w:cs="Times New Roman"/>
          <w:sz w:val="24"/>
          <w:szCs w:val="24"/>
          <w:lang w:val="en-US"/>
        </w:rPr>
        <w:t xml:space="preserve"> but would also forever change her identity!  Since her Messiah, the fulfiller of both the Davidic and Abrahamic covenants,</w:t>
      </w:r>
      <w:r w:rsidRPr="00B806A3">
        <w:rPr>
          <w:rFonts w:ascii="Times New Roman" w:hAnsi="Times New Roman" w:cs="Times New Roman"/>
          <w:sz w:val="24"/>
          <w:szCs w:val="24"/>
          <w:vertAlign w:val="superscript"/>
        </w:rPr>
        <w:footnoteReference w:id="27"/>
      </w:r>
      <w:r w:rsidRPr="00B806A3">
        <w:rPr>
          <w:rFonts w:ascii="Times New Roman" w:hAnsi="Times New Roman" w:cs="Times New Roman"/>
          <w:sz w:val="24"/>
          <w:szCs w:val="24"/>
          <w:lang w:val="en-US"/>
        </w:rPr>
        <w:t xml:space="preserve"> gave His life as a ransom for many, no longer would Israel’s identity include only those of direct descendants of Abraham, but instead anyone who had faith in the atoning sacrifice of the Son </w:t>
      </w:r>
      <w:r w:rsidRPr="00B806A3">
        <w:rPr>
          <w:rFonts w:ascii="Times New Roman" w:hAnsi="Times New Roman" w:cs="Times New Roman"/>
          <w:bCs/>
          <w:sz w:val="24"/>
          <w:szCs w:val="24"/>
          <w:lang w:val="en-US"/>
        </w:rPr>
        <w:t>(Galatians 6:16; Romans 9:6–29)!</w:t>
      </w:r>
      <w:r w:rsidRPr="00B806A3">
        <w:rPr>
          <w:rFonts w:ascii="Times New Roman" w:hAnsi="Times New Roman" w:cs="Times New Roman"/>
          <w:bCs/>
          <w:sz w:val="24"/>
          <w:szCs w:val="24"/>
          <w:vertAlign w:val="superscript"/>
          <w:lang w:val="en-US"/>
        </w:rPr>
        <w:footnoteReference w:id="28"/>
      </w:r>
      <w:r w:rsidRPr="00B806A3">
        <w:rPr>
          <w:rFonts w:ascii="Times New Roman" w:hAnsi="Times New Roman" w:cs="Times New Roman"/>
          <w:sz w:val="24"/>
          <w:szCs w:val="24"/>
          <w:lang w:val="en-US"/>
        </w:rPr>
        <w:t xml:space="preserve">  Micah’s prophesy gave the people of Israel great hope for while Babylon was about to decimate her lands and take them captive, when the Messiah arrived Israel would be gathered from all the lands of dispersion</w:t>
      </w:r>
      <w:r w:rsidRPr="00B806A3">
        <w:rPr>
          <w:rFonts w:ascii="Times New Roman" w:hAnsi="Times New Roman" w:cs="Times New Roman"/>
          <w:sz w:val="24"/>
          <w:szCs w:val="24"/>
          <w:vertAlign w:val="superscript"/>
          <w:lang w:val="en-US"/>
        </w:rPr>
        <w:footnoteReference w:id="29"/>
      </w:r>
      <w:r w:rsidRPr="00B806A3">
        <w:rPr>
          <w:rFonts w:ascii="Times New Roman" w:hAnsi="Times New Roman" w:cs="Times New Roman"/>
          <w:sz w:val="24"/>
          <w:szCs w:val="24"/>
          <w:lang w:val="en-US"/>
        </w:rPr>
        <w:t xml:space="preserve"> as a “restored, reunified, complete nation”</w:t>
      </w:r>
      <w:r w:rsidRPr="00B806A3">
        <w:rPr>
          <w:rFonts w:ascii="Times New Roman" w:hAnsi="Times New Roman" w:cs="Times New Roman"/>
          <w:sz w:val="24"/>
          <w:szCs w:val="24"/>
          <w:vertAlign w:val="superscript"/>
          <w:lang w:val="en-US"/>
        </w:rPr>
        <w:footnoteReference w:id="30"/>
      </w:r>
      <w:r w:rsidRPr="00B806A3">
        <w:rPr>
          <w:rFonts w:ascii="Times New Roman" w:hAnsi="Times New Roman" w:cs="Times New Roman"/>
          <w:sz w:val="24"/>
          <w:szCs w:val="24"/>
          <w:lang w:val="en-US"/>
        </w:rPr>
        <w:t xml:space="preserve"> under the banner of the church ending the hostility between them and God</w:t>
      </w:r>
      <w:r w:rsidR="00380911" w:rsidRPr="00B806A3">
        <w:rPr>
          <w:rFonts w:ascii="Times New Roman" w:hAnsi="Times New Roman" w:cs="Times New Roman"/>
          <w:sz w:val="24"/>
          <w:szCs w:val="24"/>
          <w:lang w:val="en-US"/>
        </w:rPr>
        <w:t xml:space="preserve">!  This church would also unite both Jew and Gentile together as one, both </w:t>
      </w:r>
      <w:r w:rsidRPr="00B806A3">
        <w:rPr>
          <w:rFonts w:ascii="Times New Roman" w:hAnsi="Times New Roman" w:cs="Times New Roman"/>
          <w:sz w:val="24"/>
          <w:szCs w:val="24"/>
          <w:lang w:val="en-US"/>
        </w:rPr>
        <w:t xml:space="preserve">gladly bowing their knees to their Chief Cornerstone of their new </w:t>
      </w:r>
      <w:r w:rsidR="00380911" w:rsidRPr="00B806A3">
        <w:rPr>
          <w:rFonts w:ascii="Times New Roman" w:hAnsi="Times New Roman" w:cs="Times New Roman"/>
          <w:sz w:val="24"/>
          <w:szCs w:val="24"/>
          <w:lang w:val="en-US"/>
        </w:rPr>
        <w:t xml:space="preserve">formed </w:t>
      </w:r>
      <w:r w:rsidRPr="00B806A3">
        <w:rPr>
          <w:rFonts w:ascii="Times New Roman" w:hAnsi="Times New Roman" w:cs="Times New Roman"/>
          <w:sz w:val="24"/>
          <w:szCs w:val="24"/>
          <w:lang w:val="en-US"/>
        </w:rPr>
        <w:t>family (Ephesians 2:14-22)!</w:t>
      </w:r>
      <w:r w:rsidRPr="00B806A3">
        <w:rPr>
          <w:rFonts w:ascii="Times New Roman" w:hAnsi="Times New Roman" w:cs="Times New Roman"/>
          <w:sz w:val="24"/>
          <w:szCs w:val="24"/>
          <w:vertAlign w:val="superscript"/>
          <w:lang w:val="en-US"/>
        </w:rPr>
        <w:footnoteReference w:id="31"/>
      </w:r>
      <w:r w:rsidRPr="00B806A3">
        <w:rPr>
          <w:rFonts w:ascii="Times New Roman" w:hAnsi="Times New Roman" w:cs="Times New Roman"/>
          <w:sz w:val="24"/>
          <w:szCs w:val="24"/>
          <w:lang w:val="en-US"/>
        </w:rPr>
        <w:t xml:space="preserve">  </w:t>
      </w:r>
    </w:p>
    <w:p w14:paraId="324EC257" w14:textId="77777777" w:rsidR="00266EB9" w:rsidRPr="00B806A3" w:rsidRDefault="00266EB9" w:rsidP="00266EB9">
      <w:pPr>
        <w:rPr>
          <w:rStyle w:val="Hyperlink"/>
          <w:rFonts w:ascii="Times New Roman" w:hAnsi="Times New Roman" w:cs="Times New Roman"/>
          <w:b/>
          <w:color w:val="000000" w:themeColor="text1"/>
          <w:sz w:val="24"/>
          <w:szCs w:val="24"/>
          <w:u w:val="none"/>
        </w:rPr>
      </w:pPr>
    </w:p>
    <w:p w14:paraId="422DCD4E" w14:textId="378123EC" w:rsidR="00266EB9" w:rsidRPr="00B806A3" w:rsidRDefault="00266EB9" w:rsidP="00266EB9">
      <w:pPr>
        <w:rPr>
          <w:rStyle w:val="Hyperlink"/>
          <w:rFonts w:ascii="Times New Roman" w:hAnsi="Times New Roman" w:cs="Times New Roman"/>
          <w:b/>
          <w:color w:val="000000" w:themeColor="text1"/>
          <w:sz w:val="24"/>
          <w:szCs w:val="24"/>
          <w:u w:val="none"/>
        </w:rPr>
      </w:pPr>
      <w:r w:rsidRPr="00B806A3">
        <w:rPr>
          <w:rStyle w:val="Hyperlink"/>
          <w:rFonts w:ascii="Times New Roman" w:hAnsi="Times New Roman" w:cs="Times New Roman"/>
          <w:b/>
          <w:color w:val="000000" w:themeColor="text1"/>
          <w:sz w:val="24"/>
          <w:szCs w:val="24"/>
          <w:u w:val="none"/>
        </w:rPr>
        <w:lastRenderedPageBreak/>
        <w:t>A Glorious Reign</w:t>
      </w:r>
    </w:p>
    <w:p w14:paraId="722A11B5" w14:textId="74E746BF" w:rsidR="00266EB9" w:rsidRPr="00B806A3" w:rsidRDefault="00CB5B27" w:rsidP="00266EB9">
      <w:pPr>
        <w:rPr>
          <w:rFonts w:ascii="Times New Roman" w:hAnsi="Times New Roman" w:cs="Times New Roman"/>
          <w:sz w:val="24"/>
          <w:szCs w:val="24"/>
          <w:lang w:val="en-US"/>
        </w:rPr>
      </w:pPr>
      <w:r w:rsidRPr="00B806A3">
        <w:rPr>
          <w:rFonts w:ascii="Times New Roman" w:hAnsi="Times New Roman" w:cs="Times New Roman"/>
          <w:noProof/>
          <w:sz w:val="24"/>
          <w:szCs w:val="24"/>
        </w:rPr>
        <w:drawing>
          <wp:anchor distT="0" distB="0" distL="114300" distR="114300" simplePos="0" relativeHeight="251661312" behindDoc="0" locked="0" layoutInCell="1" allowOverlap="1" wp14:anchorId="4F21A43D" wp14:editId="04E22EC4">
            <wp:simplePos x="0" y="0"/>
            <wp:positionH relativeFrom="margin">
              <wp:align>left</wp:align>
            </wp:positionH>
            <wp:positionV relativeFrom="paragraph">
              <wp:posOffset>923925</wp:posOffset>
            </wp:positionV>
            <wp:extent cx="2933700" cy="2200275"/>
            <wp:effectExtent l="0" t="0" r="0" b="9525"/>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933700" cy="2200275"/>
                    </a:xfrm>
                    <a:prstGeom prst="rect">
                      <a:avLst/>
                    </a:prstGeom>
                  </pic:spPr>
                </pic:pic>
              </a:graphicData>
            </a:graphic>
            <wp14:sizeRelH relativeFrom="margin">
              <wp14:pctWidth>0</wp14:pctWidth>
            </wp14:sizeRelH>
            <wp14:sizeRelV relativeFrom="margin">
              <wp14:pctHeight>0</wp14:pctHeight>
            </wp14:sizeRelV>
          </wp:anchor>
        </w:drawing>
      </w:r>
      <w:r w:rsidR="00266EB9" w:rsidRPr="00B806A3">
        <w:rPr>
          <w:rStyle w:val="Hyperlink"/>
          <w:rFonts w:ascii="Times New Roman" w:hAnsi="Times New Roman" w:cs="Times New Roman"/>
          <w:color w:val="000000" w:themeColor="text1"/>
          <w:sz w:val="24"/>
          <w:szCs w:val="24"/>
          <w:u w:val="none"/>
        </w:rPr>
        <w:tab/>
        <w:t>In verse four Micah told the Israelites that despite their bleak circumstances when the Messiah arrives, He “will stand and shepherd the flock in the strength of the Lord.”  “</w:t>
      </w:r>
      <w:r w:rsidR="00266EB9" w:rsidRPr="00B806A3">
        <w:rPr>
          <w:rFonts w:ascii="Times New Roman" w:hAnsi="Times New Roman" w:cs="Times New Roman"/>
          <w:sz w:val="24"/>
          <w:szCs w:val="24"/>
          <w:lang w:val="en-US"/>
        </w:rPr>
        <w:t xml:space="preserve">Unlike David’s unfaithful sons who broke covenant with the Lord by trusting in their military might (cf. 5:10–11), the Messiah, like David (1 Sam. 17:38–47), will keep the covenant by trusting God (cf. Palms 91:14; 20:2–3, 6, 8; </w:t>
      </w:r>
      <w:r w:rsidR="00266EB9" w:rsidRPr="00B806A3">
        <w:rPr>
          <w:rFonts w:ascii="Times New Roman" w:hAnsi="Times New Roman" w:cs="Times New Roman"/>
          <w:i/>
          <w:sz w:val="24"/>
          <w:szCs w:val="24"/>
          <w:lang w:val="en-US"/>
        </w:rPr>
        <w:t>passim</w:t>
      </w:r>
      <w:r w:rsidR="00266EB9" w:rsidRPr="00B806A3">
        <w:rPr>
          <w:rFonts w:ascii="Times New Roman" w:hAnsi="Times New Roman" w:cs="Times New Roman"/>
          <w:sz w:val="24"/>
          <w:szCs w:val="24"/>
          <w:lang w:val="en-US"/>
        </w:rPr>
        <w:t xml:space="preserve">). </w:t>
      </w:r>
      <w:r w:rsidR="00FC64E7" w:rsidRPr="00B806A3">
        <w:rPr>
          <w:rFonts w:ascii="Times New Roman" w:hAnsi="Times New Roman" w:cs="Times New Roman"/>
          <w:sz w:val="24"/>
          <w:szCs w:val="24"/>
          <w:lang w:val="en-US"/>
        </w:rPr>
        <w:t xml:space="preserve"> </w:t>
      </w:r>
      <w:r w:rsidR="00266EB9" w:rsidRPr="00B806A3">
        <w:rPr>
          <w:rFonts w:ascii="Times New Roman" w:hAnsi="Times New Roman" w:cs="Times New Roman"/>
          <w:sz w:val="24"/>
          <w:szCs w:val="24"/>
          <w:lang w:val="en-US"/>
        </w:rPr>
        <w:t>His government is depicted under the imagery of shepherding, which again evokes memories of David’s government (2 Samuel 5:2; 7:7; cf. Matt. 2:6).”</w:t>
      </w:r>
      <w:r w:rsidR="00266EB9" w:rsidRPr="00B806A3">
        <w:rPr>
          <w:rFonts w:ascii="Times New Roman" w:hAnsi="Times New Roman" w:cs="Times New Roman"/>
          <w:sz w:val="24"/>
          <w:szCs w:val="24"/>
          <w:vertAlign w:val="superscript"/>
          <w:lang w:val="en-US"/>
        </w:rPr>
        <w:footnoteReference w:id="32"/>
      </w:r>
      <w:r w:rsidR="00266EB9" w:rsidRPr="00B806A3">
        <w:rPr>
          <w:rFonts w:ascii="Times New Roman" w:hAnsi="Times New Roman" w:cs="Times New Roman"/>
          <w:sz w:val="24"/>
          <w:szCs w:val="24"/>
          <w:lang w:val="en-US"/>
        </w:rPr>
        <w:t xml:space="preserve">  Through the “strength given to Him by God” (Psalms 18:32-35, 20:6),</w:t>
      </w:r>
      <w:r w:rsidR="00266EB9" w:rsidRPr="00B806A3">
        <w:rPr>
          <w:rFonts w:ascii="Times New Roman" w:hAnsi="Times New Roman" w:cs="Times New Roman"/>
          <w:sz w:val="24"/>
          <w:szCs w:val="24"/>
          <w:vertAlign w:val="superscript"/>
          <w:lang w:val="en-US"/>
        </w:rPr>
        <w:footnoteReference w:id="33"/>
      </w:r>
      <w:r w:rsidR="00266EB9" w:rsidRPr="00B806A3">
        <w:rPr>
          <w:rFonts w:ascii="Times New Roman" w:hAnsi="Times New Roman" w:cs="Times New Roman"/>
          <w:sz w:val="24"/>
          <w:szCs w:val="24"/>
          <w:lang w:val="en-US"/>
        </w:rPr>
        <w:t xml:space="preserve"> He will feed, lead and protect His own (Samuel 5:2; 7:8; Palms 23:1; 95:7; 100:3; Isa 40:11; Jeremiah 23:2–6).</w:t>
      </w:r>
      <w:r w:rsidR="00266EB9" w:rsidRPr="00B806A3">
        <w:rPr>
          <w:rFonts w:ascii="Times New Roman" w:hAnsi="Times New Roman" w:cs="Times New Roman"/>
          <w:sz w:val="24"/>
          <w:szCs w:val="24"/>
          <w:vertAlign w:val="superscript"/>
          <w:lang w:val="en-US"/>
        </w:rPr>
        <w:footnoteReference w:id="34"/>
      </w:r>
      <w:r w:rsidR="00266EB9" w:rsidRPr="00B806A3">
        <w:rPr>
          <w:rFonts w:ascii="Times New Roman" w:hAnsi="Times New Roman" w:cs="Times New Roman"/>
          <w:sz w:val="24"/>
          <w:szCs w:val="24"/>
          <w:lang w:val="en-US"/>
        </w:rPr>
        <w:t xml:space="preserve">  The sheep </w:t>
      </w:r>
      <w:r w:rsidR="00FC64E7" w:rsidRPr="00B806A3">
        <w:rPr>
          <w:rFonts w:ascii="Times New Roman" w:hAnsi="Times New Roman" w:cs="Times New Roman"/>
          <w:sz w:val="24"/>
          <w:szCs w:val="24"/>
          <w:lang w:val="en-US"/>
        </w:rPr>
        <w:t xml:space="preserve">who </w:t>
      </w:r>
      <w:r w:rsidR="00266EB9" w:rsidRPr="00B806A3">
        <w:rPr>
          <w:rFonts w:ascii="Times New Roman" w:hAnsi="Times New Roman" w:cs="Times New Roman"/>
          <w:sz w:val="24"/>
          <w:szCs w:val="24"/>
          <w:lang w:val="en-US"/>
        </w:rPr>
        <w:t>recogniz</w:t>
      </w:r>
      <w:r w:rsidR="00FC64E7" w:rsidRPr="00B806A3">
        <w:rPr>
          <w:rFonts w:ascii="Times New Roman" w:hAnsi="Times New Roman" w:cs="Times New Roman"/>
          <w:sz w:val="24"/>
          <w:szCs w:val="24"/>
          <w:lang w:val="en-US"/>
        </w:rPr>
        <w:t>e</w:t>
      </w:r>
      <w:r w:rsidR="00266EB9" w:rsidRPr="00B806A3">
        <w:rPr>
          <w:rFonts w:ascii="Times New Roman" w:hAnsi="Times New Roman" w:cs="Times New Roman"/>
          <w:sz w:val="24"/>
          <w:szCs w:val="24"/>
          <w:lang w:val="en-US"/>
        </w:rPr>
        <w:t xml:space="preserve"> His voice will trust and follow Him because He not only removes “every obstacles of their purification and joy forever”</w:t>
      </w:r>
      <w:r w:rsidR="00266EB9" w:rsidRPr="00B806A3">
        <w:rPr>
          <w:rFonts w:ascii="Times New Roman" w:hAnsi="Times New Roman" w:cs="Times New Roman"/>
          <w:sz w:val="24"/>
          <w:szCs w:val="24"/>
          <w:vertAlign w:val="superscript"/>
          <w:lang w:val="en-US"/>
        </w:rPr>
        <w:footnoteReference w:id="35"/>
      </w:r>
      <w:r w:rsidR="00266EB9" w:rsidRPr="00B806A3">
        <w:rPr>
          <w:rFonts w:ascii="Times New Roman" w:hAnsi="Times New Roman" w:cs="Times New Roman"/>
          <w:sz w:val="24"/>
          <w:szCs w:val="24"/>
          <w:lang w:val="en-US"/>
        </w:rPr>
        <w:t xml:space="preserve"> but also leads them by the still waters</w:t>
      </w:r>
      <w:r w:rsidR="00266EB9" w:rsidRPr="00B806A3">
        <w:rPr>
          <w:rFonts w:ascii="Times New Roman" w:hAnsi="Times New Roman" w:cs="Times New Roman"/>
          <w:sz w:val="24"/>
          <w:szCs w:val="24"/>
          <w:vertAlign w:val="superscript"/>
          <w:lang w:val="en-US"/>
        </w:rPr>
        <w:footnoteReference w:id="36"/>
      </w:r>
      <w:r w:rsidR="00266EB9" w:rsidRPr="00B806A3">
        <w:rPr>
          <w:rFonts w:ascii="Times New Roman" w:hAnsi="Times New Roman" w:cs="Times New Roman"/>
          <w:sz w:val="24"/>
          <w:szCs w:val="24"/>
          <w:lang w:val="en-US"/>
        </w:rPr>
        <w:t xml:space="preserve"> and satisfies the “deep longing of the human soul and mind”</w:t>
      </w:r>
      <w:r w:rsidR="00266EB9" w:rsidRPr="00B806A3">
        <w:rPr>
          <w:rFonts w:ascii="Times New Roman" w:hAnsi="Times New Roman" w:cs="Times New Roman"/>
          <w:sz w:val="24"/>
          <w:szCs w:val="24"/>
          <w:vertAlign w:val="superscript"/>
          <w:lang w:val="en-US"/>
        </w:rPr>
        <w:footnoteReference w:id="37"/>
      </w:r>
      <w:r w:rsidR="00266EB9" w:rsidRPr="00B806A3">
        <w:rPr>
          <w:rFonts w:ascii="Times New Roman" w:hAnsi="Times New Roman" w:cs="Times New Roman"/>
          <w:sz w:val="24"/>
          <w:szCs w:val="24"/>
          <w:lang w:val="en-US"/>
        </w:rPr>
        <w:t xml:space="preserve"> to have a loving relationship with their Creator and sustainer of all life!  He will not be like the earthly kings that “exercise lordship over them” but instead will offer His own a yoke that is light.</w:t>
      </w:r>
      <w:r w:rsidR="00266EB9" w:rsidRPr="00B806A3">
        <w:rPr>
          <w:rFonts w:ascii="Times New Roman" w:hAnsi="Times New Roman" w:cs="Times New Roman"/>
          <w:sz w:val="24"/>
          <w:szCs w:val="24"/>
          <w:vertAlign w:val="superscript"/>
          <w:lang w:val="en-US"/>
        </w:rPr>
        <w:footnoteReference w:id="38"/>
      </w:r>
      <w:r w:rsidR="00266EB9" w:rsidRPr="00B806A3">
        <w:rPr>
          <w:rFonts w:ascii="Times New Roman" w:hAnsi="Times New Roman" w:cs="Times New Roman"/>
          <w:sz w:val="24"/>
          <w:szCs w:val="24"/>
          <w:lang w:val="en-US"/>
        </w:rPr>
        <w:t xml:space="preserve">  “</w:t>
      </w:r>
      <w:r w:rsidR="00266EB9" w:rsidRPr="00B806A3">
        <w:rPr>
          <w:rFonts w:ascii="Times New Roman" w:hAnsi="Times New Roman" w:cs="Times New Roman"/>
          <w:color w:val="000000" w:themeColor="text1"/>
          <w:sz w:val="24"/>
          <w:szCs w:val="24"/>
          <w:lang w:val="en-US"/>
        </w:rPr>
        <w:t xml:space="preserve">Those eyes never slumber, and those hands never rest; that heart never ceases to beat with love, and those shoulders are never weary of </w:t>
      </w:r>
      <w:r w:rsidR="00266EB9" w:rsidRPr="00B806A3">
        <w:rPr>
          <w:rFonts w:ascii="Times New Roman" w:hAnsi="Times New Roman" w:cs="Times New Roman"/>
          <w:color w:val="000000" w:themeColor="text1"/>
          <w:sz w:val="24"/>
          <w:szCs w:val="24"/>
          <w:lang w:val="en-US"/>
        </w:rPr>
        <w:lastRenderedPageBreak/>
        <w:t>carrying his people’s burdens.”</w:t>
      </w:r>
      <w:r w:rsidR="00266EB9" w:rsidRPr="00B806A3">
        <w:rPr>
          <w:rFonts w:ascii="Times New Roman" w:hAnsi="Times New Roman" w:cs="Times New Roman"/>
          <w:color w:val="000000" w:themeColor="text1"/>
          <w:sz w:val="24"/>
          <w:szCs w:val="24"/>
          <w:vertAlign w:val="superscript"/>
          <w:lang w:val="en-US"/>
        </w:rPr>
        <w:footnoteReference w:id="39"/>
      </w:r>
      <w:r w:rsidR="00266EB9" w:rsidRPr="00B806A3">
        <w:rPr>
          <w:rFonts w:ascii="Times New Roman" w:hAnsi="Times New Roman" w:cs="Times New Roman"/>
          <w:color w:val="000000" w:themeColor="text1"/>
          <w:sz w:val="24"/>
          <w:szCs w:val="24"/>
          <w:lang w:val="en-US"/>
        </w:rPr>
        <w:t xml:space="preserve">  He will be called the “Good Shepherd” (John 10:11, 14)</w:t>
      </w:r>
      <w:r w:rsidR="00266EB9" w:rsidRPr="00B806A3">
        <w:rPr>
          <w:rFonts w:ascii="Times New Roman" w:hAnsi="Times New Roman" w:cs="Times New Roman"/>
          <w:sz w:val="24"/>
          <w:szCs w:val="24"/>
          <w:vertAlign w:val="superscript"/>
          <w:lang w:val="en-US"/>
        </w:rPr>
        <w:footnoteReference w:id="40"/>
      </w:r>
      <w:r w:rsidR="00266EB9" w:rsidRPr="00B806A3">
        <w:rPr>
          <w:rFonts w:ascii="Times New Roman" w:hAnsi="Times New Roman" w:cs="Times New Roman"/>
          <w:sz w:val="24"/>
          <w:szCs w:val="24"/>
          <w:vertAlign w:val="superscript"/>
          <w:lang w:val="en-US"/>
        </w:rPr>
        <w:t xml:space="preserve"> </w:t>
      </w:r>
      <w:r w:rsidR="00266EB9" w:rsidRPr="00B806A3">
        <w:rPr>
          <w:rFonts w:ascii="Times New Roman" w:hAnsi="Times New Roman" w:cs="Times New Roman"/>
          <w:color w:val="000000" w:themeColor="text1"/>
          <w:sz w:val="24"/>
          <w:szCs w:val="24"/>
          <w:lang w:val="en-US"/>
        </w:rPr>
        <w:t>for not only will He establish peace, green pastures and protection</w:t>
      </w:r>
      <w:r w:rsidR="00266EB9" w:rsidRPr="00B806A3">
        <w:rPr>
          <w:rFonts w:ascii="Times New Roman" w:hAnsi="Times New Roman" w:cs="Times New Roman"/>
          <w:sz w:val="24"/>
          <w:szCs w:val="24"/>
          <w:vertAlign w:val="superscript"/>
          <w:lang w:val="en-US"/>
        </w:rPr>
        <w:footnoteReference w:id="41"/>
      </w:r>
      <w:r w:rsidR="00266EB9" w:rsidRPr="00B806A3">
        <w:rPr>
          <w:rFonts w:ascii="Times New Roman" w:hAnsi="Times New Roman" w:cs="Times New Roman"/>
          <w:color w:val="000000" w:themeColor="text1"/>
          <w:sz w:val="24"/>
          <w:szCs w:val="24"/>
          <w:lang w:val="en-US"/>
        </w:rPr>
        <w:t xml:space="preserve"> for those who chose to follow Him but will also demonstrate His eternal love</w:t>
      </w:r>
      <w:r w:rsidR="00FC64E7" w:rsidRPr="00B806A3">
        <w:rPr>
          <w:rFonts w:ascii="Times New Roman" w:hAnsi="Times New Roman" w:cs="Times New Roman"/>
          <w:color w:val="000000" w:themeColor="text1"/>
          <w:sz w:val="24"/>
          <w:szCs w:val="24"/>
          <w:lang w:val="en-US"/>
        </w:rPr>
        <w:t xml:space="preserve"> by</w:t>
      </w:r>
      <w:r w:rsidR="00266EB9" w:rsidRPr="00B806A3">
        <w:rPr>
          <w:rFonts w:ascii="Times New Roman" w:hAnsi="Times New Roman" w:cs="Times New Roman"/>
          <w:color w:val="000000" w:themeColor="text1"/>
          <w:sz w:val="24"/>
          <w:szCs w:val="24"/>
          <w:lang w:val="en-US"/>
        </w:rPr>
        <w:t xml:space="preserve"> giving His life up for a ransom for the many (Mark 10:45)!</w:t>
      </w:r>
      <w:r w:rsidR="00266EB9" w:rsidRPr="00B806A3">
        <w:rPr>
          <w:rFonts w:ascii="Times New Roman" w:hAnsi="Times New Roman" w:cs="Times New Roman"/>
          <w:sz w:val="24"/>
          <w:szCs w:val="24"/>
          <w:vertAlign w:val="superscript"/>
          <w:lang w:val="en-US"/>
        </w:rPr>
        <w:footnoteReference w:id="42"/>
      </w:r>
      <w:r w:rsidR="00266EB9" w:rsidRPr="00B806A3">
        <w:rPr>
          <w:rFonts w:ascii="Times New Roman" w:hAnsi="Times New Roman" w:cs="Times New Roman"/>
          <w:color w:val="000000" w:themeColor="text1"/>
          <w:sz w:val="24"/>
          <w:szCs w:val="24"/>
          <w:lang w:val="en-US"/>
        </w:rPr>
        <w:t xml:space="preserve">  Those who submit to His right to rule over their lives will not only receive every spiritual blessing possible but also adoption and eternal life in His kingdom (Ephesians 1:3-6)!  </w:t>
      </w:r>
    </w:p>
    <w:p w14:paraId="4CB9F486" w14:textId="77777777" w:rsidR="00266EB9" w:rsidRPr="00B806A3" w:rsidRDefault="00266EB9" w:rsidP="00266EB9">
      <w:pPr>
        <w:rPr>
          <w:rStyle w:val="Hyperlink"/>
          <w:rFonts w:ascii="Times New Roman" w:hAnsi="Times New Roman" w:cs="Times New Roman"/>
          <w:color w:val="000000" w:themeColor="text1"/>
          <w:sz w:val="24"/>
          <w:szCs w:val="24"/>
          <w:u w:val="none"/>
        </w:rPr>
      </w:pPr>
    </w:p>
    <w:p w14:paraId="3B9D7E41" w14:textId="519C8EE5" w:rsidR="00266EB9" w:rsidRPr="00B806A3" w:rsidRDefault="00252F58" w:rsidP="00266EB9">
      <w:pPr>
        <w:ind w:firstLine="720"/>
        <w:rPr>
          <w:rFonts w:ascii="Times New Roman" w:hAnsi="Times New Roman" w:cs="Times New Roman"/>
          <w:color w:val="000000" w:themeColor="text1"/>
          <w:sz w:val="24"/>
          <w:szCs w:val="24"/>
          <w:lang w:val="en-US"/>
        </w:rPr>
      </w:pPr>
      <w:r w:rsidRPr="00B806A3">
        <w:rPr>
          <w:rStyle w:val="Hyperlink"/>
          <w:rFonts w:ascii="Times New Roman" w:hAnsi="Times New Roman" w:cs="Times New Roman"/>
          <w:noProof/>
          <w:color w:val="000000" w:themeColor="text1"/>
          <w:sz w:val="24"/>
          <w:szCs w:val="24"/>
          <w:u w:val="none"/>
        </w:rPr>
        <w:drawing>
          <wp:anchor distT="0" distB="0" distL="114300" distR="114300" simplePos="0" relativeHeight="251662336" behindDoc="0" locked="0" layoutInCell="1" allowOverlap="1" wp14:anchorId="37F33DD6" wp14:editId="077C08AF">
            <wp:simplePos x="0" y="0"/>
            <wp:positionH relativeFrom="margin">
              <wp:align>left</wp:align>
            </wp:positionH>
            <wp:positionV relativeFrom="paragraph">
              <wp:posOffset>835025</wp:posOffset>
            </wp:positionV>
            <wp:extent cx="2818765" cy="1610995"/>
            <wp:effectExtent l="76200" t="76200" r="133985" b="1416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8765" cy="1610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66EB9" w:rsidRPr="00B806A3">
        <w:rPr>
          <w:rStyle w:val="Hyperlink"/>
          <w:rFonts w:ascii="Times New Roman" w:hAnsi="Times New Roman" w:cs="Times New Roman"/>
          <w:color w:val="000000" w:themeColor="text1"/>
          <w:sz w:val="24"/>
          <w:szCs w:val="24"/>
          <w:u w:val="none"/>
        </w:rPr>
        <w:t>With the ferocious Babylonian army besieging their precious city Micah tells Israel there is great hope for the Good Shepherd is also a king and ruler unmatched in His glory and power!  The familiarity that we approach this Shepherd must always be “tapered with the deepest and most reverent adoration”</w:t>
      </w:r>
      <w:r w:rsidR="00266EB9" w:rsidRPr="00B806A3">
        <w:rPr>
          <w:rFonts w:ascii="Times New Roman" w:hAnsi="Times New Roman" w:cs="Times New Roman"/>
          <w:sz w:val="24"/>
          <w:szCs w:val="24"/>
          <w:vertAlign w:val="superscript"/>
          <w:lang w:val="en-US"/>
        </w:rPr>
        <w:footnoteReference w:id="43"/>
      </w:r>
      <w:r w:rsidR="00266EB9" w:rsidRPr="00B806A3">
        <w:rPr>
          <w:rStyle w:val="Hyperlink"/>
          <w:rFonts w:ascii="Times New Roman" w:hAnsi="Times New Roman" w:cs="Times New Roman"/>
          <w:color w:val="000000" w:themeColor="text1"/>
          <w:sz w:val="24"/>
          <w:szCs w:val="24"/>
          <w:u w:val="none"/>
        </w:rPr>
        <w:t xml:space="preserve"> for He is God and the “nature of his rule has been set forth in the royal psalms (Psalms 2, </w:t>
      </w:r>
      <w:r w:rsidR="00266EB9" w:rsidRPr="00B806A3">
        <w:rPr>
          <w:rFonts w:ascii="Times New Roman" w:hAnsi="Times New Roman" w:cs="Times New Roman"/>
          <w:sz w:val="24"/>
          <w:szCs w:val="24"/>
          <w:lang w:val="en-US"/>
        </w:rPr>
        <w:t>18, 20, 21, 45, 72, 101, 110, 132, 144:1–11).</w:t>
      </w:r>
      <w:r w:rsidR="00266EB9" w:rsidRPr="00B806A3">
        <w:rPr>
          <w:rFonts w:ascii="Times New Roman" w:hAnsi="Times New Roman" w:cs="Times New Roman"/>
          <w:sz w:val="24"/>
          <w:szCs w:val="24"/>
          <w:vertAlign w:val="superscript"/>
          <w:lang w:val="en-US"/>
        </w:rPr>
        <w:footnoteReference w:id="44"/>
      </w:r>
      <w:r w:rsidR="00266EB9" w:rsidRPr="00B806A3">
        <w:rPr>
          <w:rFonts w:ascii="Times New Roman" w:hAnsi="Times New Roman" w:cs="Times New Roman"/>
          <w:sz w:val="24"/>
          <w:szCs w:val="24"/>
          <w:lang w:val="en-US"/>
        </w:rPr>
        <w:t xml:space="preserve">  In contrast to the promised land of David’s kingdom, Christ would inaugurate the kingdom that is universal (Deuteronomy 33:17; Palms 2:8; 22:28; 59:13; 72:8).</w:t>
      </w:r>
      <w:r w:rsidR="00266EB9" w:rsidRPr="00B806A3">
        <w:rPr>
          <w:rFonts w:ascii="Times New Roman" w:hAnsi="Times New Roman" w:cs="Times New Roman"/>
          <w:sz w:val="24"/>
          <w:szCs w:val="24"/>
          <w:vertAlign w:val="superscript"/>
          <w:lang w:val="en-US"/>
        </w:rPr>
        <w:footnoteReference w:id="45"/>
      </w:r>
      <w:r w:rsidR="00266EB9" w:rsidRPr="00B806A3">
        <w:rPr>
          <w:rFonts w:ascii="Times New Roman" w:hAnsi="Times New Roman" w:cs="Times New Roman"/>
          <w:sz w:val="24"/>
          <w:szCs w:val="24"/>
          <w:lang w:val="en-US"/>
        </w:rPr>
        <w:t xml:space="preserve">  He who has taken His seat at the right hand of the Father and made the earth His footstool (Isaiah 66:1-2; Mark 14:62)</w:t>
      </w:r>
      <w:r w:rsidR="00266EB9" w:rsidRPr="00B806A3">
        <w:rPr>
          <w:rFonts w:ascii="Times New Roman" w:hAnsi="Times New Roman" w:cs="Times New Roman"/>
          <w:sz w:val="24"/>
          <w:szCs w:val="24"/>
          <w:vertAlign w:val="superscript"/>
          <w:lang w:val="en-US"/>
        </w:rPr>
        <w:footnoteReference w:id="46"/>
      </w:r>
      <w:r w:rsidR="00266EB9" w:rsidRPr="00B806A3">
        <w:rPr>
          <w:rFonts w:ascii="Times New Roman" w:hAnsi="Times New Roman" w:cs="Times New Roman"/>
          <w:sz w:val="24"/>
          <w:szCs w:val="24"/>
          <w:lang w:val="en-US"/>
        </w:rPr>
        <w:t xml:space="preserve"> will cry out to the leaders of this </w:t>
      </w:r>
      <w:r w:rsidR="00266EB9" w:rsidRPr="00B806A3">
        <w:rPr>
          <w:rFonts w:ascii="Times New Roman" w:hAnsi="Times New Roman" w:cs="Times New Roman"/>
          <w:sz w:val="24"/>
          <w:szCs w:val="24"/>
          <w:lang w:val="en-US"/>
        </w:rPr>
        <w:lastRenderedPageBreak/>
        <w:t xml:space="preserve">world “mene, mene, tekel, parsin” which means the number </w:t>
      </w:r>
      <w:r w:rsidR="00CB5B27" w:rsidRPr="00B806A3">
        <w:rPr>
          <w:rFonts w:ascii="Times New Roman" w:hAnsi="Times New Roman" w:cs="Times New Roman"/>
          <w:sz w:val="24"/>
          <w:szCs w:val="24"/>
          <w:lang w:val="en-US"/>
        </w:rPr>
        <w:t xml:space="preserve">of </w:t>
      </w:r>
      <w:r w:rsidR="00266EB9" w:rsidRPr="00B806A3">
        <w:rPr>
          <w:rFonts w:ascii="Times New Roman" w:hAnsi="Times New Roman" w:cs="Times New Roman"/>
          <w:sz w:val="24"/>
          <w:szCs w:val="24"/>
          <w:lang w:val="en-US"/>
        </w:rPr>
        <w:t>their days to rule is about to end!</w:t>
      </w:r>
      <w:r w:rsidR="00266EB9" w:rsidRPr="00B806A3">
        <w:rPr>
          <w:rFonts w:ascii="Times New Roman" w:hAnsi="Times New Roman" w:cs="Times New Roman"/>
          <w:sz w:val="24"/>
          <w:szCs w:val="24"/>
          <w:vertAlign w:val="superscript"/>
          <w:lang w:val="en-US"/>
        </w:rPr>
        <w:footnoteReference w:id="47"/>
      </w:r>
      <w:r w:rsidR="00266EB9" w:rsidRPr="00B806A3">
        <w:rPr>
          <w:rFonts w:ascii="Times New Roman" w:hAnsi="Times New Roman" w:cs="Times New Roman"/>
          <w:sz w:val="24"/>
          <w:szCs w:val="24"/>
          <w:lang w:val="en-US"/>
        </w:rPr>
        <w:t xml:space="preserve">  </w:t>
      </w:r>
      <w:r w:rsidR="00266EB9" w:rsidRPr="00B806A3">
        <w:rPr>
          <w:rFonts w:ascii="Times New Roman" w:hAnsi="Times New Roman" w:cs="Times New Roman"/>
          <w:color w:val="000000" w:themeColor="text1"/>
          <w:sz w:val="24"/>
          <w:szCs w:val="24"/>
          <w:lang w:val="en-US"/>
        </w:rPr>
        <w:t>Micah t</w:t>
      </w:r>
      <w:r w:rsidR="00CB5B27" w:rsidRPr="00B806A3">
        <w:rPr>
          <w:rFonts w:ascii="Times New Roman" w:hAnsi="Times New Roman" w:cs="Times New Roman"/>
          <w:color w:val="000000" w:themeColor="text1"/>
          <w:sz w:val="24"/>
          <w:szCs w:val="24"/>
          <w:lang w:val="en-US"/>
        </w:rPr>
        <w:t>old</w:t>
      </w:r>
      <w:r w:rsidR="00266EB9" w:rsidRPr="00B806A3">
        <w:rPr>
          <w:rFonts w:ascii="Times New Roman" w:hAnsi="Times New Roman" w:cs="Times New Roman"/>
          <w:color w:val="000000" w:themeColor="text1"/>
          <w:sz w:val="24"/>
          <w:szCs w:val="24"/>
          <w:lang w:val="en-US"/>
        </w:rPr>
        <w:t xml:space="preserve"> the people of Israel to rejoice for they were about to receive a “fit ruler,”</w:t>
      </w:r>
      <w:r w:rsidR="00266EB9" w:rsidRPr="00B806A3">
        <w:rPr>
          <w:rFonts w:ascii="Times New Roman" w:hAnsi="Times New Roman" w:cs="Times New Roman"/>
          <w:sz w:val="24"/>
          <w:szCs w:val="24"/>
          <w:vertAlign w:val="superscript"/>
          <w:lang w:val="en-US"/>
        </w:rPr>
        <w:footnoteReference w:id="48"/>
      </w:r>
      <w:r w:rsidR="00266EB9" w:rsidRPr="00B806A3">
        <w:rPr>
          <w:rFonts w:ascii="Times New Roman" w:hAnsi="Times New Roman" w:cs="Times New Roman"/>
          <w:color w:val="000000" w:themeColor="text1"/>
          <w:sz w:val="24"/>
          <w:szCs w:val="24"/>
          <w:lang w:val="en-US"/>
        </w:rPr>
        <w:t xml:space="preserve"> one that is not “subject to human weakness” but instead in the strength of the Lord will be everyone’s Judge, Lawgiver, and King.</w:t>
      </w:r>
      <w:r w:rsidR="00266EB9" w:rsidRPr="00B806A3">
        <w:rPr>
          <w:rFonts w:ascii="Times New Roman" w:hAnsi="Times New Roman" w:cs="Times New Roman"/>
          <w:sz w:val="24"/>
          <w:szCs w:val="24"/>
          <w:vertAlign w:val="superscript"/>
          <w:lang w:val="en-US"/>
        </w:rPr>
        <w:footnoteReference w:id="49"/>
      </w:r>
      <w:r w:rsidR="00266EB9" w:rsidRPr="00B806A3">
        <w:rPr>
          <w:rFonts w:ascii="Times New Roman" w:hAnsi="Times New Roman" w:cs="Times New Roman"/>
          <w:color w:val="000000" w:themeColor="text1"/>
          <w:sz w:val="24"/>
          <w:szCs w:val="24"/>
          <w:lang w:val="en-US"/>
        </w:rPr>
        <w:t xml:space="preserve">  </w:t>
      </w:r>
      <w:r w:rsidR="00266EB9" w:rsidRPr="00B806A3">
        <w:rPr>
          <w:rFonts w:ascii="Times New Roman" w:hAnsi="Times New Roman" w:cs="Times New Roman"/>
          <w:sz w:val="24"/>
          <w:szCs w:val="24"/>
          <w:lang w:val="en-US"/>
        </w:rPr>
        <w:t>There will be no pockets of resistance</w:t>
      </w:r>
      <w:r w:rsidR="00266EB9" w:rsidRPr="00B806A3">
        <w:rPr>
          <w:rFonts w:ascii="Times New Roman" w:hAnsi="Times New Roman" w:cs="Times New Roman"/>
          <w:sz w:val="24"/>
          <w:szCs w:val="24"/>
          <w:vertAlign w:val="superscript"/>
          <w:lang w:val="en-US"/>
        </w:rPr>
        <w:footnoteReference w:id="50"/>
      </w:r>
      <w:r w:rsidR="00266EB9" w:rsidRPr="00B806A3">
        <w:rPr>
          <w:rFonts w:ascii="Times New Roman" w:hAnsi="Times New Roman" w:cs="Times New Roman"/>
          <w:sz w:val="24"/>
          <w:szCs w:val="24"/>
          <w:lang w:val="en-US"/>
        </w:rPr>
        <w:t xml:space="preserve"> for He shall </w:t>
      </w:r>
      <w:r w:rsidR="00266EB9" w:rsidRPr="00B806A3">
        <w:rPr>
          <w:rFonts w:ascii="Times New Roman" w:hAnsi="Times New Roman" w:cs="Times New Roman"/>
          <w:color w:val="000000" w:themeColor="text1"/>
          <w:sz w:val="24"/>
          <w:szCs w:val="24"/>
          <w:lang w:val="en-US"/>
        </w:rPr>
        <w:t>“beat their swords into plowshares, and their spears into pruning hooks; nation shall not lift up sword against nation, neither shall they learn war anymore (Isaiah 2:4).</w:t>
      </w:r>
      <w:r w:rsidR="00266EB9" w:rsidRPr="00B806A3">
        <w:rPr>
          <w:rFonts w:ascii="Times New Roman" w:hAnsi="Times New Roman" w:cs="Times New Roman"/>
          <w:sz w:val="24"/>
          <w:szCs w:val="24"/>
          <w:vertAlign w:val="superscript"/>
          <w:lang w:val="en-US"/>
        </w:rPr>
        <w:footnoteReference w:id="51"/>
      </w:r>
      <w:r w:rsidR="00266EB9" w:rsidRPr="00B806A3">
        <w:rPr>
          <w:rFonts w:ascii="Times New Roman" w:hAnsi="Times New Roman" w:cs="Times New Roman"/>
          <w:b/>
          <w:bCs/>
          <w:color w:val="FF0000"/>
          <w:sz w:val="24"/>
          <w:szCs w:val="24"/>
          <w:lang w:val="en-US"/>
        </w:rPr>
        <w:t xml:space="preserve"> </w:t>
      </w:r>
      <w:r w:rsidR="00266EB9" w:rsidRPr="00B806A3">
        <w:rPr>
          <w:rFonts w:ascii="Times New Roman" w:hAnsi="Times New Roman" w:cs="Times New Roman"/>
          <w:color w:val="000000" w:themeColor="text1"/>
          <w:sz w:val="24"/>
          <w:szCs w:val="24"/>
          <w:lang w:val="en-US"/>
        </w:rPr>
        <w:t xml:space="preserve"> The “false doctrine without, heresy and schism within, hypocrisy, formalism, fanaticism, pretenses of high spirituality, and worldliness”</w:t>
      </w:r>
      <w:r w:rsidR="00266EB9" w:rsidRPr="00B806A3">
        <w:rPr>
          <w:rFonts w:ascii="Times New Roman" w:hAnsi="Times New Roman" w:cs="Times New Roman"/>
          <w:color w:val="000000" w:themeColor="text1"/>
          <w:sz w:val="24"/>
          <w:szCs w:val="24"/>
          <w:vertAlign w:val="superscript"/>
          <w:lang w:val="en-US"/>
        </w:rPr>
        <w:footnoteReference w:id="52"/>
      </w:r>
      <w:r w:rsidR="00266EB9" w:rsidRPr="00B806A3">
        <w:rPr>
          <w:rFonts w:ascii="Times New Roman" w:hAnsi="Times New Roman" w:cs="Times New Roman"/>
          <w:color w:val="000000" w:themeColor="text1"/>
          <w:sz w:val="24"/>
          <w:szCs w:val="24"/>
          <w:lang w:val="en-US"/>
        </w:rPr>
        <w:t xml:space="preserve"> that has plagued God’s people over the centuries will be crushed by the Lamb who was slain before the creation of the world (Revelation 13:8).  Yes, there was great hope even </w:t>
      </w:r>
      <w:r w:rsidR="00CB5B27" w:rsidRPr="00B806A3">
        <w:rPr>
          <w:rFonts w:ascii="Times New Roman" w:hAnsi="Times New Roman" w:cs="Times New Roman"/>
          <w:color w:val="000000" w:themeColor="text1"/>
          <w:sz w:val="24"/>
          <w:szCs w:val="24"/>
          <w:lang w:val="en-US"/>
        </w:rPr>
        <w:t xml:space="preserve">amidst </w:t>
      </w:r>
      <w:r w:rsidR="00266EB9" w:rsidRPr="00B806A3">
        <w:rPr>
          <w:rFonts w:ascii="Times New Roman" w:hAnsi="Times New Roman" w:cs="Times New Roman"/>
          <w:color w:val="000000" w:themeColor="text1"/>
          <w:sz w:val="24"/>
          <w:szCs w:val="24"/>
          <w:lang w:val="en-US"/>
        </w:rPr>
        <w:t>the horrendous Babylonian siege for a day was soon coming when “every knee should bow, in heaven and on earth and under the earth, and every tongue acknowledge that Jesus Christ is Lord, to the glory of God the Father (Philippians 2:10</w:t>
      </w:r>
      <w:r w:rsidR="00CB5B27" w:rsidRPr="00B806A3">
        <w:rPr>
          <w:rFonts w:ascii="Times New Roman" w:hAnsi="Times New Roman" w:cs="Times New Roman"/>
          <w:color w:val="000000" w:themeColor="text1"/>
          <w:sz w:val="24"/>
          <w:szCs w:val="24"/>
          <w:lang w:val="en-US"/>
        </w:rPr>
        <w:t>-</w:t>
      </w:r>
      <w:r w:rsidR="00266EB9" w:rsidRPr="00B806A3">
        <w:rPr>
          <w:rFonts w:ascii="Times New Roman" w:hAnsi="Times New Roman" w:cs="Times New Roman"/>
          <w:color w:val="000000" w:themeColor="text1"/>
          <w:sz w:val="24"/>
          <w:szCs w:val="24"/>
          <w:lang w:val="en-US"/>
        </w:rPr>
        <w:t>11)!</w:t>
      </w:r>
    </w:p>
    <w:p w14:paraId="049B71D8" w14:textId="77777777" w:rsidR="00CB5B27" w:rsidRPr="00B806A3" w:rsidRDefault="00CB5B27" w:rsidP="00266EB9">
      <w:pPr>
        <w:ind w:firstLine="720"/>
        <w:rPr>
          <w:rFonts w:ascii="Times New Roman" w:hAnsi="Times New Roman" w:cs="Times New Roman"/>
          <w:color w:val="000000" w:themeColor="text1"/>
          <w:sz w:val="24"/>
          <w:szCs w:val="24"/>
          <w:lang w:val="en-US"/>
        </w:rPr>
      </w:pPr>
    </w:p>
    <w:p w14:paraId="43CF511B" w14:textId="2CF44E40" w:rsidR="00266EB9" w:rsidRPr="00B806A3" w:rsidRDefault="00266EB9" w:rsidP="00266EB9">
      <w:pPr>
        <w:ind w:firstLine="720"/>
        <w:rPr>
          <w:rFonts w:ascii="Times New Roman" w:hAnsi="Times New Roman" w:cs="Times New Roman"/>
          <w:sz w:val="24"/>
          <w:szCs w:val="24"/>
          <w:lang w:val="en-US"/>
        </w:rPr>
      </w:pPr>
      <w:r w:rsidRPr="00B806A3">
        <w:rPr>
          <w:rStyle w:val="Hyperlink"/>
          <w:rFonts w:ascii="Times New Roman" w:hAnsi="Times New Roman" w:cs="Times New Roman"/>
          <w:color w:val="000000" w:themeColor="text1"/>
          <w:sz w:val="24"/>
          <w:szCs w:val="24"/>
          <w:u w:val="none"/>
        </w:rPr>
        <w:t xml:space="preserve">As a result of the divine power and sacrifice of the Good Shepherd those who acknowledge His right to rule over their lives will live not only </w:t>
      </w:r>
      <w:r w:rsidR="00252F58" w:rsidRPr="00B806A3">
        <w:rPr>
          <w:rStyle w:val="Hyperlink"/>
          <w:rFonts w:ascii="Times New Roman" w:hAnsi="Times New Roman" w:cs="Times New Roman"/>
          <w:color w:val="000000" w:themeColor="text1"/>
          <w:sz w:val="24"/>
          <w:szCs w:val="24"/>
          <w:u w:val="none"/>
        </w:rPr>
        <w:t xml:space="preserve">in </w:t>
      </w:r>
      <w:r w:rsidRPr="00B806A3">
        <w:rPr>
          <w:rStyle w:val="Hyperlink"/>
          <w:rFonts w:ascii="Times New Roman" w:hAnsi="Times New Roman" w:cs="Times New Roman"/>
          <w:color w:val="000000" w:themeColor="text1"/>
          <w:sz w:val="24"/>
          <w:szCs w:val="24"/>
          <w:u w:val="none"/>
        </w:rPr>
        <w:t>security but peace as well!</w:t>
      </w:r>
      <w:r w:rsidRPr="00B806A3">
        <w:rPr>
          <w:rFonts w:ascii="Times New Roman" w:hAnsi="Times New Roman" w:cs="Times New Roman"/>
          <w:sz w:val="24"/>
          <w:szCs w:val="24"/>
          <w:vertAlign w:val="superscript"/>
          <w:lang w:val="en-US"/>
        </w:rPr>
        <w:footnoteReference w:id="53"/>
      </w:r>
      <w:r w:rsidRPr="00B806A3">
        <w:rPr>
          <w:rStyle w:val="Hyperlink"/>
          <w:rFonts w:ascii="Times New Roman" w:hAnsi="Times New Roman" w:cs="Times New Roman"/>
          <w:color w:val="000000" w:themeColor="text1"/>
          <w:sz w:val="24"/>
          <w:szCs w:val="24"/>
          <w:u w:val="none"/>
        </w:rPr>
        <w:t xml:space="preserve">  “Christ </w:t>
      </w:r>
      <w:r w:rsidRPr="00B806A3">
        <w:rPr>
          <w:rFonts w:ascii="Times New Roman" w:hAnsi="Times New Roman" w:cs="Times New Roman"/>
          <w:sz w:val="24"/>
          <w:szCs w:val="24"/>
          <w:lang w:val="en-US"/>
        </w:rPr>
        <w:t xml:space="preserve">will not only bring peace, and be the Author of peace, but be </w:t>
      </w:r>
      <w:r w:rsidR="00252F58" w:rsidRPr="00B806A3">
        <w:rPr>
          <w:rFonts w:ascii="Times New Roman" w:hAnsi="Times New Roman" w:cs="Times New Roman"/>
          <w:sz w:val="24"/>
          <w:szCs w:val="24"/>
          <w:lang w:val="en-US"/>
        </w:rPr>
        <w:t>H</w:t>
      </w:r>
      <w:r w:rsidRPr="00B806A3">
        <w:rPr>
          <w:rFonts w:ascii="Times New Roman" w:hAnsi="Times New Roman" w:cs="Times New Roman"/>
          <w:sz w:val="24"/>
          <w:szCs w:val="24"/>
          <w:lang w:val="en-US"/>
        </w:rPr>
        <w:t xml:space="preserve">imself Peace; as Isaiah (9:5) calls </w:t>
      </w:r>
      <w:r w:rsidR="00252F58" w:rsidRPr="00B806A3">
        <w:rPr>
          <w:rFonts w:ascii="Times New Roman" w:hAnsi="Times New Roman" w:cs="Times New Roman"/>
          <w:sz w:val="24"/>
          <w:szCs w:val="24"/>
          <w:lang w:val="en-US"/>
        </w:rPr>
        <w:t>H</w:t>
      </w:r>
      <w:r w:rsidRPr="00B806A3">
        <w:rPr>
          <w:rFonts w:ascii="Times New Roman" w:hAnsi="Times New Roman" w:cs="Times New Roman"/>
          <w:sz w:val="24"/>
          <w:szCs w:val="24"/>
          <w:lang w:val="en-US"/>
        </w:rPr>
        <w:t>im “Prince of Peace,” and St. Paul (Ephesians 2:14) “our Peace.” Peace personified (comp. Zech. 9:9).”</w:t>
      </w:r>
      <w:r w:rsidRPr="00B806A3">
        <w:rPr>
          <w:rFonts w:ascii="Times New Roman" w:hAnsi="Times New Roman" w:cs="Times New Roman"/>
          <w:sz w:val="24"/>
          <w:szCs w:val="24"/>
          <w:vertAlign w:val="superscript"/>
          <w:lang w:val="en-US"/>
        </w:rPr>
        <w:footnoteReference w:id="54"/>
      </w:r>
      <w:r w:rsidRPr="00B806A3">
        <w:rPr>
          <w:rFonts w:ascii="Times New Roman" w:hAnsi="Times New Roman" w:cs="Times New Roman"/>
          <w:sz w:val="24"/>
          <w:szCs w:val="24"/>
          <w:lang w:val="en-US"/>
        </w:rPr>
        <w:t xml:space="preserve">  For there to be peace on earth there must be peace between us and a holy God.</w:t>
      </w:r>
      <w:r w:rsidRPr="00B806A3">
        <w:rPr>
          <w:rFonts w:ascii="Times New Roman" w:hAnsi="Times New Roman" w:cs="Times New Roman"/>
          <w:sz w:val="24"/>
          <w:szCs w:val="24"/>
          <w:vertAlign w:val="superscript"/>
          <w:lang w:val="en-US"/>
        </w:rPr>
        <w:footnoteReference w:id="55"/>
      </w:r>
      <w:r w:rsidRPr="00B806A3">
        <w:rPr>
          <w:rFonts w:ascii="Times New Roman" w:hAnsi="Times New Roman" w:cs="Times New Roman"/>
          <w:sz w:val="24"/>
          <w:szCs w:val="24"/>
          <w:lang w:val="en-US"/>
        </w:rPr>
        <w:t xml:space="preserve">  “Christ is made great in the conversion of every sinner.  When the suppliant penitent cries, “God be merciful to me a sinner,” and the peace-speaking blood comes dropping upon the troubled conscience, and the soul bows meekly to accept the finished righteousness, then is </w:t>
      </w:r>
      <w:r w:rsidRPr="00B806A3">
        <w:rPr>
          <w:rFonts w:ascii="Times New Roman" w:hAnsi="Times New Roman" w:cs="Times New Roman"/>
          <w:sz w:val="24"/>
          <w:szCs w:val="24"/>
          <w:lang w:val="en-US"/>
        </w:rPr>
        <w:lastRenderedPageBreak/>
        <w:t>Christ (seen as) great.”</w:t>
      </w:r>
      <w:r w:rsidRPr="00B806A3">
        <w:rPr>
          <w:rFonts w:ascii="Times New Roman" w:hAnsi="Times New Roman" w:cs="Times New Roman"/>
          <w:sz w:val="24"/>
          <w:szCs w:val="24"/>
          <w:vertAlign w:val="superscript"/>
          <w:lang w:val="en-US"/>
        </w:rPr>
        <w:footnoteReference w:id="56"/>
      </w:r>
      <w:r w:rsidRPr="00B806A3">
        <w:rPr>
          <w:rFonts w:ascii="Times New Roman" w:hAnsi="Times New Roman" w:cs="Times New Roman"/>
          <w:sz w:val="24"/>
          <w:szCs w:val="24"/>
          <w:lang w:val="en-US"/>
        </w:rPr>
        <w:t xml:space="preserve">  To this end the peace under King Solomon (1 Kings 4:24)</w:t>
      </w:r>
      <w:r w:rsidRPr="00B806A3">
        <w:rPr>
          <w:rFonts w:ascii="Times New Roman" w:hAnsi="Times New Roman" w:cs="Times New Roman"/>
          <w:sz w:val="24"/>
          <w:szCs w:val="24"/>
          <w:vertAlign w:val="superscript"/>
          <w:lang w:val="en-US"/>
        </w:rPr>
        <w:footnoteReference w:id="57"/>
      </w:r>
      <w:r w:rsidRPr="00B806A3">
        <w:rPr>
          <w:rFonts w:ascii="Times New Roman" w:hAnsi="Times New Roman" w:cs="Times New Roman"/>
          <w:sz w:val="24"/>
          <w:szCs w:val="24"/>
          <w:lang w:val="en-US"/>
        </w:rPr>
        <w:t xml:space="preserve"> was nothing in comparison to the peace of the One who through belief in His atoning sacrifice has freed us from the power of sin and its </w:t>
      </w:r>
      <w:r w:rsidR="00C34933" w:rsidRPr="00B806A3">
        <w:rPr>
          <w:rFonts w:ascii="Times New Roman" w:hAnsi="Times New Roman" w:cs="Times New Roman"/>
          <w:noProof/>
          <w:sz w:val="24"/>
          <w:szCs w:val="24"/>
          <w:lang w:val="en-US"/>
        </w:rPr>
        <w:drawing>
          <wp:anchor distT="0" distB="0" distL="114300" distR="114300" simplePos="0" relativeHeight="251663360" behindDoc="0" locked="0" layoutInCell="1" allowOverlap="1" wp14:anchorId="7E612980" wp14:editId="0A21C91A">
            <wp:simplePos x="0" y="0"/>
            <wp:positionH relativeFrom="margin">
              <wp:align>left</wp:align>
            </wp:positionH>
            <wp:positionV relativeFrom="paragraph">
              <wp:posOffset>619125</wp:posOffset>
            </wp:positionV>
            <wp:extent cx="2857500" cy="2143125"/>
            <wp:effectExtent l="76200" t="76200" r="133350" b="1428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B806A3">
        <w:rPr>
          <w:rFonts w:ascii="Times New Roman" w:hAnsi="Times New Roman" w:cs="Times New Roman"/>
          <w:sz w:val="24"/>
          <w:szCs w:val="24"/>
          <w:lang w:val="en-US"/>
        </w:rPr>
        <w:t xml:space="preserve">consequences, spiritual death!  No longer are the fiery darts of the “spiritual forces of evil in the heavenly realms” (Ephesians 6:12) to be feared for greater is He who is in you than he who is in the world (1 John 4:4)!  Not only will the hostility between His own and Himself be eliminated but so will hostility between one another!  When the new heaven and new earth comes the Good Shepherd will wipe every tear and forever remove the sting of sorrow, pain, and death for they will be no more (Revelation 21:1-4)!  Because His greatness, mercy and power </w:t>
      </w:r>
      <w:r w:rsidR="00470994" w:rsidRPr="00B806A3">
        <w:rPr>
          <w:rFonts w:ascii="Times New Roman" w:hAnsi="Times New Roman" w:cs="Times New Roman"/>
          <w:sz w:val="24"/>
          <w:szCs w:val="24"/>
          <w:lang w:val="en-US"/>
        </w:rPr>
        <w:t xml:space="preserve">are </w:t>
      </w:r>
      <w:r w:rsidRPr="00B806A3">
        <w:rPr>
          <w:rFonts w:ascii="Times New Roman" w:hAnsi="Times New Roman" w:cs="Times New Roman"/>
          <w:sz w:val="24"/>
          <w:szCs w:val="24"/>
          <w:lang w:val="en-US"/>
        </w:rPr>
        <w:t>over all things seen and unseen (Colossians 1:16)</w:t>
      </w:r>
      <w:r w:rsidRPr="00B806A3">
        <w:rPr>
          <w:rFonts w:ascii="Times New Roman" w:hAnsi="Times New Roman" w:cs="Times New Roman"/>
          <w:sz w:val="24"/>
          <w:szCs w:val="24"/>
          <w:vertAlign w:val="superscript"/>
          <w:lang w:val="en-US"/>
        </w:rPr>
        <w:footnoteReference w:id="58"/>
      </w:r>
      <w:r w:rsidRPr="00B806A3">
        <w:rPr>
          <w:rFonts w:ascii="Times New Roman" w:hAnsi="Times New Roman" w:cs="Times New Roman"/>
          <w:sz w:val="24"/>
          <w:szCs w:val="24"/>
          <w:lang w:val="en-US"/>
        </w:rPr>
        <w:t xml:space="preserve"> the groaning of Creation will end (Romans 8:19-23), the lion will lay with the lamb (Isiah 11:6-9) and all will live in peace and forever shout “Hosanna in the highest.”  </w:t>
      </w:r>
    </w:p>
    <w:p w14:paraId="77F3C6E3" w14:textId="12D92B98" w:rsidR="00DF4C6B" w:rsidRPr="00B806A3" w:rsidRDefault="00DF4C6B" w:rsidP="00FD04F6">
      <w:pPr>
        <w:rPr>
          <w:rStyle w:val="Hyperlink"/>
          <w:rFonts w:ascii="Times New Roman" w:hAnsi="Times New Roman" w:cs="Times New Roman"/>
          <w:color w:val="000000" w:themeColor="text1"/>
          <w:sz w:val="24"/>
          <w:szCs w:val="24"/>
          <w:u w:val="none"/>
          <w:lang w:val="en-US"/>
        </w:rPr>
      </w:pPr>
    </w:p>
    <w:p w14:paraId="2F778E1A" w14:textId="412E0E82" w:rsidR="00266EB9" w:rsidRPr="00B806A3" w:rsidRDefault="00266EB9" w:rsidP="00FD04F6">
      <w:pPr>
        <w:rPr>
          <w:rStyle w:val="Hyperlink"/>
          <w:rFonts w:ascii="Times New Roman" w:hAnsi="Times New Roman" w:cs="Times New Roman"/>
          <w:b/>
          <w:bCs/>
          <w:color w:val="000000" w:themeColor="text1"/>
          <w:sz w:val="24"/>
          <w:szCs w:val="24"/>
          <w:u w:val="none"/>
          <w:lang w:val="en-US"/>
        </w:rPr>
      </w:pPr>
      <w:r w:rsidRPr="00B806A3">
        <w:rPr>
          <w:rStyle w:val="Hyperlink"/>
          <w:rFonts w:ascii="Times New Roman" w:hAnsi="Times New Roman" w:cs="Times New Roman"/>
          <w:b/>
          <w:bCs/>
          <w:color w:val="000000" w:themeColor="text1"/>
          <w:sz w:val="24"/>
          <w:szCs w:val="24"/>
          <w:u w:val="none"/>
          <w:lang w:val="en-US"/>
        </w:rPr>
        <w:t>Conclusion</w:t>
      </w:r>
    </w:p>
    <w:p w14:paraId="0D34956C" w14:textId="1E43742B" w:rsidR="00266EB9" w:rsidRPr="00B806A3" w:rsidRDefault="00C34933" w:rsidP="00FD04F6">
      <w:pPr>
        <w:rPr>
          <w:rStyle w:val="Hyperlink"/>
          <w:rFonts w:ascii="Times New Roman" w:hAnsi="Times New Roman" w:cs="Times New Roman"/>
          <w:color w:val="000000" w:themeColor="text1"/>
          <w:sz w:val="24"/>
          <w:szCs w:val="24"/>
          <w:u w:val="none"/>
          <w:lang w:val="en-US"/>
        </w:rPr>
      </w:pPr>
      <w:r w:rsidRPr="00B806A3">
        <w:rPr>
          <w:rFonts w:ascii="Times New Roman" w:hAnsi="Times New Roman" w:cs="Times New Roman"/>
          <w:noProof/>
          <w:sz w:val="24"/>
          <w:szCs w:val="24"/>
        </w:rPr>
        <w:drawing>
          <wp:anchor distT="0" distB="0" distL="114300" distR="114300" simplePos="0" relativeHeight="251664384" behindDoc="0" locked="0" layoutInCell="1" allowOverlap="1" wp14:anchorId="7CD911E6" wp14:editId="3DB7CAAD">
            <wp:simplePos x="0" y="0"/>
            <wp:positionH relativeFrom="column">
              <wp:posOffset>9525</wp:posOffset>
            </wp:positionH>
            <wp:positionV relativeFrom="paragraph">
              <wp:posOffset>255905</wp:posOffset>
            </wp:positionV>
            <wp:extent cx="2905125" cy="2095500"/>
            <wp:effectExtent l="0" t="0" r="9525" b="0"/>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905125" cy="2095500"/>
                    </a:xfrm>
                    <a:prstGeom prst="rect">
                      <a:avLst/>
                    </a:prstGeom>
                  </pic:spPr>
                </pic:pic>
              </a:graphicData>
            </a:graphic>
            <wp14:sizeRelH relativeFrom="margin">
              <wp14:pctWidth>0</wp14:pctWidth>
            </wp14:sizeRelH>
            <wp14:sizeRelV relativeFrom="margin">
              <wp14:pctHeight>0</wp14:pctHeight>
            </wp14:sizeRelV>
          </wp:anchor>
        </w:drawing>
      </w:r>
      <w:r w:rsidR="00DF4C6B" w:rsidRPr="00B806A3">
        <w:rPr>
          <w:rStyle w:val="Hyperlink"/>
          <w:rFonts w:ascii="Times New Roman" w:hAnsi="Times New Roman" w:cs="Times New Roman"/>
          <w:color w:val="000000" w:themeColor="text1"/>
          <w:sz w:val="24"/>
          <w:szCs w:val="24"/>
          <w:u w:val="none"/>
          <w:lang w:val="en-US"/>
        </w:rPr>
        <w:tab/>
        <w:t xml:space="preserve">At a time when the king of Babylon was laying siege to Jerusalem the prophet Micah told Israel to not lose hope for </w:t>
      </w:r>
      <w:r w:rsidR="001F0D75" w:rsidRPr="00B806A3">
        <w:rPr>
          <w:rStyle w:val="Hyperlink"/>
          <w:rFonts w:ascii="Times New Roman" w:hAnsi="Times New Roman" w:cs="Times New Roman"/>
          <w:color w:val="000000" w:themeColor="text1"/>
          <w:sz w:val="24"/>
          <w:szCs w:val="24"/>
          <w:u w:val="none"/>
          <w:lang w:val="en-US"/>
        </w:rPr>
        <w:t>the King predicted in the royal psalms and Isaiah was about to arrive!  He would come from the same town that Kin</w:t>
      </w:r>
      <w:r w:rsidR="00D714FF">
        <w:rPr>
          <w:rStyle w:val="Hyperlink"/>
          <w:rFonts w:ascii="Times New Roman" w:hAnsi="Times New Roman" w:cs="Times New Roman"/>
          <w:color w:val="000000" w:themeColor="text1"/>
          <w:sz w:val="24"/>
          <w:szCs w:val="24"/>
          <w:u w:val="none"/>
          <w:lang w:val="en-US"/>
        </w:rPr>
        <w:t>g</w:t>
      </w:r>
      <w:r w:rsidR="001F0D75" w:rsidRPr="00B806A3">
        <w:rPr>
          <w:rStyle w:val="Hyperlink"/>
          <w:rFonts w:ascii="Times New Roman" w:hAnsi="Times New Roman" w:cs="Times New Roman"/>
          <w:color w:val="000000" w:themeColor="text1"/>
          <w:sz w:val="24"/>
          <w:szCs w:val="24"/>
          <w:u w:val="none"/>
          <w:lang w:val="en-US"/>
        </w:rPr>
        <w:t xml:space="preserve"> David was born.  Ironically it would be out of Bethlehem a place so insignificant in human eyes that it was not even listed </w:t>
      </w:r>
      <w:r w:rsidR="002C2CB2" w:rsidRPr="00B806A3">
        <w:rPr>
          <w:rStyle w:val="Hyperlink"/>
          <w:rFonts w:ascii="Times New Roman" w:hAnsi="Times New Roman" w:cs="Times New Roman"/>
          <w:color w:val="000000" w:themeColor="text1"/>
          <w:sz w:val="24"/>
          <w:szCs w:val="24"/>
          <w:u w:val="none"/>
          <w:lang w:val="en-US"/>
        </w:rPr>
        <w:t>amongst the cities of Judah that th</w:t>
      </w:r>
      <w:r w:rsidR="00EE26F7" w:rsidRPr="00B806A3">
        <w:rPr>
          <w:rStyle w:val="Hyperlink"/>
          <w:rFonts w:ascii="Times New Roman" w:hAnsi="Times New Roman" w:cs="Times New Roman"/>
          <w:color w:val="000000" w:themeColor="text1"/>
          <w:sz w:val="24"/>
          <w:szCs w:val="24"/>
          <w:u w:val="none"/>
          <w:lang w:val="en-US"/>
        </w:rPr>
        <w:t>is</w:t>
      </w:r>
      <w:r w:rsidR="002C2CB2" w:rsidRPr="00B806A3">
        <w:rPr>
          <w:rStyle w:val="Hyperlink"/>
          <w:rFonts w:ascii="Times New Roman" w:hAnsi="Times New Roman" w:cs="Times New Roman"/>
          <w:color w:val="000000" w:themeColor="text1"/>
          <w:sz w:val="24"/>
          <w:szCs w:val="24"/>
          <w:u w:val="none"/>
          <w:lang w:val="en-US"/>
        </w:rPr>
        <w:t xml:space="preserve"> pre-eminent King would come!  This incarnate Good Shepherd would demonstrate His undying love, strength, power, wisdom, and mercy by giving His life as a ransom for many.  In doing so He </w:t>
      </w:r>
      <w:r w:rsidR="002C2CB2" w:rsidRPr="00B806A3">
        <w:rPr>
          <w:rStyle w:val="Hyperlink"/>
          <w:rFonts w:ascii="Times New Roman" w:hAnsi="Times New Roman" w:cs="Times New Roman"/>
          <w:color w:val="000000" w:themeColor="text1"/>
          <w:sz w:val="24"/>
          <w:szCs w:val="24"/>
          <w:u w:val="none"/>
          <w:lang w:val="en-US"/>
        </w:rPr>
        <w:lastRenderedPageBreak/>
        <w:t>provided the path, faith in His atoning sacrifice, that would end the hostility between sinful humanity and a holy God!  He was no ordinary King for His origins are from of old, ancient times</w:t>
      </w:r>
      <w:r w:rsidR="00DC229A" w:rsidRPr="00B806A3">
        <w:rPr>
          <w:rStyle w:val="Hyperlink"/>
          <w:rFonts w:ascii="Times New Roman" w:hAnsi="Times New Roman" w:cs="Times New Roman"/>
          <w:color w:val="000000" w:themeColor="text1"/>
          <w:sz w:val="24"/>
          <w:szCs w:val="24"/>
          <w:u w:val="none"/>
          <w:lang w:val="en-US"/>
        </w:rPr>
        <w:t>, t</w:t>
      </w:r>
      <w:r w:rsidR="002C2CB2" w:rsidRPr="00B806A3">
        <w:rPr>
          <w:rStyle w:val="Hyperlink"/>
          <w:rFonts w:ascii="Times New Roman" w:hAnsi="Times New Roman" w:cs="Times New Roman"/>
          <w:color w:val="000000" w:themeColor="text1"/>
          <w:sz w:val="24"/>
          <w:szCs w:val="24"/>
          <w:u w:val="none"/>
          <w:lang w:val="en-US"/>
        </w:rPr>
        <w:t xml:space="preserve">he Lamb that would be </w:t>
      </w:r>
      <w:r w:rsidR="00DC229A" w:rsidRPr="00B806A3">
        <w:rPr>
          <w:rStyle w:val="Hyperlink"/>
          <w:rFonts w:ascii="Times New Roman" w:hAnsi="Times New Roman" w:cs="Times New Roman"/>
          <w:color w:val="000000" w:themeColor="text1"/>
          <w:sz w:val="24"/>
          <w:szCs w:val="24"/>
          <w:u w:val="none"/>
          <w:lang w:val="en-US"/>
        </w:rPr>
        <w:t xml:space="preserve">slain before the creation of the world.  He came to also end the hostility between the Jews and Gentiles for He became the cornerstone of </w:t>
      </w:r>
      <w:r w:rsidR="00EE26F7" w:rsidRPr="00B806A3">
        <w:rPr>
          <w:rStyle w:val="Hyperlink"/>
          <w:rFonts w:ascii="Times New Roman" w:hAnsi="Times New Roman" w:cs="Times New Roman"/>
          <w:color w:val="000000" w:themeColor="text1"/>
          <w:sz w:val="24"/>
          <w:szCs w:val="24"/>
          <w:u w:val="none"/>
          <w:lang w:val="en-US"/>
        </w:rPr>
        <w:t xml:space="preserve">a new church whose membership was not based on genealogy, national identity but on faith in a risen Savior!  </w:t>
      </w:r>
      <w:r w:rsidR="00353AF9" w:rsidRPr="00B806A3">
        <w:rPr>
          <w:rStyle w:val="Hyperlink"/>
          <w:rFonts w:ascii="Times New Roman" w:hAnsi="Times New Roman" w:cs="Times New Roman"/>
          <w:color w:val="000000" w:themeColor="text1"/>
          <w:sz w:val="24"/>
          <w:szCs w:val="24"/>
          <w:u w:val="none"/>
          <w:lang w:val="en-US"/>
        </w:rPr>
        <w:t>As Judge, Lawgiver, and King,</w:t>
      </w:r>
      <w:r w:rsidR="00F876D2" w:rsidRPr="00B806A3">
        <w:rPr>
          <w:rStyle w:val="Hyperlink"/>
          <w:rFonts w:ascii="Times New Roman" w:hAnsi="Times New Roman" w:cs="Times New Roman"/>
          <w:color w:val="000000" w:themeColor="text1"/>
          <w:sz w:val="24"/>
          <w:szCs w:val="24"/>
          <w:u w:val="none"/>
          <w:lang w:val="en-US"/>
        </w:rPr>
        <w:t xml:space="preserve"> and</w:t>
      </w:r>
      <w:r w:rsidR="00353AF9" w:rsidRPr="00B806A3">
        <w:rPr>
          <w:rStyle w:val="Hyperlink"/>
          <w:rFonts w:ascii="Times New Roman" w:hAnsi="Times New Roman" w:cs="Times New Roman"/>
          <w:color w:val="000000" w:themeColor="text1"/>
          <w:sz w:val="24"/>
          <w:szCs w:val="24"/>
          <w:u w:val="none"/>
          <w:lang w:val="en-US"/>
        </w:rPr>
        <w:t xml:space="preserve"> one who is not subject to human sin, </w:t>
      </w:r>
      <w:r w:rsidR="00F876D2" w:rsidRPr="00B806A3">
        <w:rPr>
          <w:rStyle w:val="Hyperlink"/>
          <w:rFonts w:ascii="Times New Roman" w:hAnsi="Times New Roman" w:cs="Times New Roman"/>
          <w:color w:val="000000" w:themeColor="text1"/>
          <w:sz w:val="24"/>
          <w:szCs w:val="24"/>
          <w:u w:val="none"/>
          <w:lang w:val="en-US"/>
        </w:rPr>
        <w:t xml:space="preserve">He </w:t>
      </w:r>
      <w:r w:rsidR="00353AF9" w:rsidRPr="00B806A3">
        <w:rPr>
          <w:rStyle w:val="Hyperlink"/>
          <w:rFonts w:ascii="Times New Roman" w:hAnsi="Times New Roman" w:cs="Times New Roman"/>
          <w:color w:val="000000" w:themeColor="text1"/>
          <w:sz w:val="24"/>
          <w:szCs w:val="24"/>
          <w:u w:val="none"/>
          <w:lang w:val="en-US"/>
        </w:rPr>
        <w:t xml:space="preserve">will one day assert His authority over all things and unseen and in doing so every knee shall bow and every tongue confess Him to be the Lord over all!  While we like to see this </w:t>
      </w:r>
      <w:r w:rsidR="00F876D2" w:rsidRPr="00B806A3">
        <w:rPr>
          <w:rStyle w:val="Hyperlink"/>
          <w:rFonts w:ascii="Times New Roman" w:hAnsi="Times New Roman" w:cs="Times New Roman"/>
          <w:color w:val="000000" w:themeColor="text1"/>
          <w:sz w:val="24"/>
          <w:szCs w:val="24"/>
          <w:u w:val="none"/>
          <w:lang w:val="en-US"/>
        </w:rPr>
        <w:t xml:space="preserve">Jesus as a babe </w:t>
      </w:r>
      <w:r w:rsidR="00353AF9" w:rsidRPr="00B806A3">
        <w:rPr>
          <w:rStyle w:val="Hyperlink"/>
          <w:rFonts w:ascii="Times New Roman" w:hAnsi="Times New Roman" w:cs="Times New Roman"/>
          <w:color w:val="000000" w:themeColor="text1"/>
          <w:sz w:val="24"/>
          <w:szCs w:val="24"/>
          <w:u w:val="none"/>
          <w:lang w:val="en-US"/>
        </w:rPr>
        <w:t>lying in a manger, wrapped in swaddling clothes, completely dependent on us</w:t>
      </w:r>
      <w:r w:rsidR="00F876D2" w:rsidRPr="00B806A3">
        <w:rPr>
          <w:rStyle w:val="Hyperlink"/>
          <w:rFonts w:ascii="Times New Roman" w:hAnsi="Times New Roman" w:cs="Times New Roman"/>
          <w:color w:val="000000" w:themeColor="text1"/>
          <w:sz w:val="24"/>
          <w:szCs w:val="24"/>
          <w:u w:val="none"/>
          <w:lang w:val="en-US"/>
        </w:rPr>
        <w:t>;</w:t>
      </w:r>
      <w:r w:rsidR="00353AF9" w:rsidRPr="00B806A3">
        <w:rPr>
          <w:rStyle w:val="Hyperlink"/>
          <w:rFonts w:ascii="Times New Roman" w:hAnsi="Times New Roman" w:cs="Times New Roman"/>
          <w:color w:val="000000" w:themeColor="text1"/>
          <w:sz w:val="24"/>
          <w:szCs w:val="24"/>
          <w:u w:val="none"/>
          <w:lang w:val="en-US"/>
        </w:rPr>
        <w:t xml:space="preserve"> may we rejoice this Christmas season to know by His stripes we have been healed and given the glorious opportunity to not only be part of His family but to spend an eternity with Him in peace!   </w:t>
      </w:r>
    </w:p>
    <w:sectPr w:rsidR="00266EB9" w:rsidRPr="00B806A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AFBA8A" w14:textId="77777777" w:rsidR="00D46B89" w:rsidRDefault="00D46B89" w:rsidP="0039267E">
      <w:pPr>
        <w:spacing w:after="0" w:line="240" w:lineRule="auto"/>
      </w:pPr>
      <w:r>
        <w:separator/>
      </w:r>
    </w:p>
  </w:endnote>
  <w:endnote w:type="continuationSeparator" w:id="0">
    <w:p w14:paraId="137E1722" w14:textId="77777777" w:rsidR="00D46B89" w:rsidRDefault="00D46B89" w:rsidP="003926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EF951" w14:textId="77777777" w:rsidR="00D46B89" w:rsidRDefault="00D46B89" w:rsidP="0039267E">
      <w:pPr>
        <w:spacing w:after="0" w:line="240" w:lineRule="auto"/>
      </w:pPr>
      <w:r>
        <w:separator/>
      </w:r>
    </w:p>
  </w:footnote>
  <w:footnote w:type="continuationSeparator" w:id="0">
    <w:p w14:paraId="51ACFE7B" w14:textId="77777777" w:rsidR="00D46B89" w:rsidRDefault="00D46B89" w:rsidP="0039267E">
      <w:pPr>
        <w:spacing w:after="0" w:line="240" w:lineRule="auto"/>
      </w:pPr>
      <w:r>
        <w:continuationSeparator/>
      </w:r>
    </w:p>
  </w:footnote>
  <w:footnote w:id="1">
    <w:p w14:paraId="6C767A2D" w14:textId="7EB0C513" w:rsidR="000F005A" w:rsidRDefault="000F005A" w:rsidP="000F005A">
      <w:r>
        <w:rPr>
          <w:vertAlign w:val="superscript"/>
        </w:rPr>
        <w:footnoteRef/>
      </w:r>
      <w:r>
        <w:t xml:space="preserve"> Outline of the sermon was taken from:  James E. Smith, </w:t>
      </w:r>
      <w:hyperlink r:id="rId1" w:history="1">
        <w:r>
          <w:rPr>
            <w:i/>
            <w:color w:val="0000FF"/>
            <w:u w:val="single"/>
          </w:rPr>
          <w:t>The Minor Prophets</w:t>
        </w:r>
      </w:hyperlink>
      <w:r>
        <w:t>, Old Testament Survey Series (Joplin, MO: College Press, 1994), 329.</w:t>
      </w:r>
    </w:p>
  </w:footnote>
  <w:footnote w:id="2">
    <w:p w14:paraId="710C7365" w14:textId="77777777" w:rsidR="00FD04F6" w:rsidRDefault="00FD04F6" w:rsidP="00FD04F6">
      <w:r>
        <w:rPr>
          <w:vertAlign w:val="superscript"/>
        </w:rPr>
        <w:footnoteRef/>
      </w:r>
      <w:r>
        <w:t xml:space="preserve"> H. D. M. Spence-Jones, ed., </w:t>
      </w:r>
      <w:hyperlink r:id="rId2" w:history="1">
        <w:r>
          <w:rPr>
            <w:i/>
            <w:color w:val="0000FF"/>
            <w:u w:val="single"/>
          </w:rPr>
          <w:t>Micah</w:t>
        </w:r>
      </w:hyperlink>
      <w:r>
        <w:t>, The Pulpit Commentary (London; New York: Funk &amp; Wagnalls Company, 1909), 67.</w:t>
      </w:r>
    </w:p>
  </w:footnote>
  <w:footnote w:id="3">
    <w:p w14:paraId="63856154" w14:textId="77777777" w:rsidR="00FD04F6" w:rsidRDefault="00FD04F6" w:rsidP="00FD04F6">
      <w:r>
        <w:rPr>
          <w:vertAlign w:val="superscript"/>
        </w:rPr>
        <w:footnoteRef/>
      </w:r>
      <w:r>
        <w:t xml:space="preserve"> James E. Smith, </w:t>
      </w:r>
      <w:hyperlink r:id="rId3" w:history="1">
        <w:r>
          <w:rPr>
            <w:i/>
            <w:color w:val="0000FF"/>
            <w:u w:val="single"/>
          </w:rPr>
          <w:t>The Minor Prophets</w:t>
        </w:r>
      </w:hyperlink>
      <w:r>
        <w:t>, Old Testament Survey Series (Joplin, MO: College Press, 1994), 329.</w:t>
      </w:r>
    </w:p>
  </w:footnote>
  <w:footnote w:id="4">
    <w:p w14:paraId="23B88707" w14:textId="77777777" w:rsidR="00FD04F6" w:rsidRDefault="00FD04F6" w:rsidP="00FD04F6">
      <w:r>
        <w:rPr>
          <w:vertAlign w:val="superscript"/>
        </w:rPr>
        <w:footnoteRef/>
      </w:r>
      <w:r>
        <w:t xml:space="preserve"> James E. Smith, </w:t>
      </w:r>
      <w:hyperlink r:id="rId4" w:history="1">
        <w:r>
          <w:rPr>
            <w:i/>
            <w:color w:val="0000FF"/>
            <w:u w:val="single"/>
          </w:rPr>
          <w:t>The Minor Prophets</w:t>
        </w:r>
      </w:hyperlink>
      <w:r>
        <w:t>, Old Testament Survey Series (Joplin, MO: College Press, 1994), 330.</w:t>
      </w:r>
    </w:p>
  </w:footnote>
  <w:footnote w:id="5">
    <w:p w14:paraId="3E5160A5" w14:textId="77777777" w:rsidR="00FD04F6" w:rsidRDefault="00FD04F6" w:rsidP="00FD04F6">
      <w:r>
        <w:rPr>
          <w:vertAlign w:val="superscript"/>
        </w:rPr>
        <w:footnoteRef/>
      </w:r>
      <w:r>
        <w:t xml:space="preserve"> Elizabeth Achtemeier, </w:t>
      </w:r>
      <w:hyperlink r:id="rId5" w:history="1">
        <w:r>
          <w:rPr>
            <w:i/>
            <w:color w:val="0000FF"/>
            <w:u w:val="single"/>
          </w:rPr>
          <w:t>Minor Prophets I</w:t>
        </w:r>
      </w:hyperlink>
      <w:r>
        <w:t>, ed. W. Ward Gasque, Robert L. Hubbard Jr., and Robert K. Johnston, Understanding the Bible Commentary Series (Grand Rapids, MI: Baker Books, 2012), 338.</w:t>
      </w:r>
    </w:p>
  </w:footnote>
  <w:footnote w:id="6">
    <w:p w14:paraId="000389B1" w14:textId="77777777" w:rsidR="00FD04F6" w:rsidRDefault="00FD04F6" w:rsidP="00FD04F6">
      <w:r>
        <w:rPr>
          <w:vertAlign w:val="superscript"/>
        </w:rPr>
        <w:footnoteRef/>
      </w:r>
      <w:r>
        <w:t xml:space="preserve"> James E. Smith, </w:t>
      </w:r>
      <w:hyperlink r:id="rId6" w:history="1">
        <w:r>
          <w:rPr>
            <w:i/>
            <w:color w:val="0000FF"/>
            <w:u w:val="single"/>
          </w:rPr>
          <w:t>The Minor Prophets</w:t>
        </w:r>
      </w:hyperlink>
      <w:r>
        <w:t>, Old Testament Survey Series (Joplin, MO: College Press, 1994), 330.</w:t>
      </w:r>
    </w:p>
  </w:footnote>
  <w:footnote w:id="7">
    <w:p w14:paraId="43A4098A" w14:textId="77777777" w:rsidR="00483173" w:rsidRDefault="00483173" w:rsidP="00483173">
      <w:r>
        <w:rPr>
          <w:vertAlign w:val="superscript"/>
        </w:rPr>
        <w:footnoteRef/>
      </w:r>
      <w:r>
        <w:t xml:space="preserve"> Kenneth L. Barker, </w:t>
      </w:r>
      <w:hyperlink r:id="rId7" w:history="1">
        <w:r>
          <w:rPr>
            <w:i/>
            <w:color w:val="0000FF"/>
            <w:u w:val="single"/>
          </w:rPr>
          <w:t>Micah, Nahum, Habakkuk, Zephaniah</w:t>
        </w:r>
      </w:hyperlink>
      <w:r>
        <w:t>, vol. 20, The New American Commentary (Nashville: Broadman &amp; Holman Publishers, 1999), 95.</w:t>
      </w:r>
    </w:p>
  </w:footnote>
  <w:footnote w:id="8">
    <w:p w14:paraId="55F9AFCD" w14:textId="77777777" w:rsidR="00483173" w:rsidRDefault="00483173" w:rsidP="00483173">
      <w:r>
        <w:rPr>
          <w:vertAlign w:val="superscript"/>
        </w:rPr>
        <w:footnoteRef/>
      </w:r>
      <w:r>
        <w:t xml:space="preserve"> H. D. M. Spence-Jones, ed., </w:t>
      </w:r>
      <w:hyperlink r:id="rId8" w:history="1">
        <w:r>
          <w:rPr>
            <w:i/>
            <w:color w:val="0000FF"/>
            <w:u w:val="single"/>
          </w:rPr>
          <w:t>Micah</w:t>
        </w:r>
      </w:hyperlink>
      <w:r>
        <w:t>, The Pulpit Commentary (London; New York: Funk &amp; Wagnalls Company, 1909), 67.</w:t>
      </w:r>
    </w:p>
  </w:footnote>
  <w:footnote w:id="9">
    <w:p w14:paraId="0EC670FB" w14:textId="77777777" w:rsidR="00D247BF" w:rsidRDefault="00D247BF" w:rsidP="00D247BF">
      <w:r>
        <w:rPr>
          <w:vertAlign w:val="superscript"/>
        </w:rPr>
        <w:footnoteRef/>
      </w:r>
      <w:r>
        <w:t xml:space="preserve"> Elizabeth Achtemeier, </w:t>
      </w:r>
      <w:hyperlink r:id="rId9" w:history="1">
        <w:r>
          <w:rPr>
            <w:i/>
            <w:color w:val="0000FF"/>
            <w:u w:val="single"/>
          </w:rPr>
          <w:t>Minor Prophets I</w:t>
        </w:r>
      </w:hyperlink>
      <w:r>
        <w:t>, ed. W. Ward Gasque, Robert L. Hubbard Jr., and Robert K. Johnston, Understanding the Bible Commentary Series (Grand Rapids, MI: Baker Books, 2012), 338.</w:t>
      </w:r>
    </w:p>
  </w:footnote>
  <w:footnote w:id="10">
    <w:p w14:paraId="204A29CA" w14:textId="77777777" w:rsidR="008B4851" w:rsidRDefault="008B4851" w:rsidP="008B4851">
      <w:r>
        <w:rPr>
          <w:vertAlign w:val="superscript"/>
        </w:rPr>
        <w:footnoteRef/>
      </w:r>
      <w:r>
        <w:t xml:space="preserve"> Thomas E. McComiskey, </w:t>
      </w:r>
      <w:hyperlink r:id="rId10" w:history="1">
        <w:r>
          <w:rPr>
            <w:color w:val="0000FF"/>
            <w:u w:val="single"/>
          </w:rPr>
          <w:t>“Micah,”</w:t>
        </w:r>
      </w:hyperlink>
      <w:r>
        <w:t xml:space="preserve"> in </w:t>
      </w:r>
      <w:r>
        <w:rPr>
          <w:i/>
        </w:rPr>
        <w:t>The Expositor’s Bible Commentary: Daniel and the Minor Prophets</w:t>
      </w:r>
      <w:r>
        <w:t>, ed. Frank E. Gaebelein, vol. 7 (Grand Rapids, MI: Zondervan Publishing House, 1986), 427.</w:t>
      </w:r>
    </w:p>
  </w:footnote>
  <w:footnote w:id="11">
    <w:p w14:paraId="5831DFA8" w14:textId="77777777" w:rsidR="008B4851" w:rsidRDefault="008B4851" w:rsidP="008B4851">
      <w:r>
        <w:rPr>
          <w:vertAlign w:val="superscript"/>
        </w:rPr>
        <w:footnoteRef/>
      </w:r>
      <w:r>
        <w:t xml:space="preserve"> Thomas E. McComiskey, </w:t>
      </w:r>
      <w:hyperlink r:id="rId11" w:history="1">
        <w:r>
          <w:rPr>
            <w:color w:val="0000FF"/>
            <w:u w:val="single"/>
          </w:rPr>
          <w:t>“Micah,”</w:t>
        </w:r>
      </w:hyperlink>
      <w:r>
        <w:t xml:space="preserve"> in </w:t>
      </w:r>
      <w:r>
        <w:rPr>
          <w:i/>
        </w:rPr>
        <w:t>The Expositor’s Bible Commentary: Daniel and the Minor Prophets</w:t>
      </w:r>
      <w:r>
        <w:t>, ed. Frank E. Gaebelein, vol. 7 (Grand Rapids, MI: Zondervan Publishing House, 1986), 427.</w:t>
      </w:r>
    </w:p>
  </w:footnote>
  <w:footnote w:id="12">
    <w:p w14:paraId="0C5E0F7E" w14:textId="77777777" w:rsidR="008B4851" w:rsidRDefault="008B4851" w:rsidP="008B4851">
      <w:r>
        <w:rPr>
          <w:vertAlign w:val="superscript"/>
        </w:rPr>
        <w:footnoteRef/>
      </w:r>
      <w:r>
        <w:t xml:space="preserve"> D. A. Carson, ed., </w:t>
      </w:r>
      <w:hyperlink r:id="rId12" w:history="1">
        <w:r>
          <w:rPr>
            <w:i/>
            <w:color w:val="0000FF"/>
            <w:u w:val="single"/>
          </w:rPr>
          <w:t>NIV Biblical Theology Study Bible</w:t>
        </w:r>
      </w:hyperlink>
      <w:r>
        <w:t xml:space="preserve"> (Grand Rapids, MI: Zondervan, 2018), 1596.</w:t>
      </w:r>
    </w:p>
  </w:footnote>
  <w:footnote w:id="13">
    <w:p w14:paraId="0F8517FD" w14:textId="77777777" w:rsidR="008B4851" w:rsidRDefault="008B4851" w:rsidP="008B4851">
      <w:r>
        <w:rPr>
          <w:vertAlign w:val="superscript"/>
        </w:rPr>
        <w:footnoteRef/>
      </w:r>
      <w:r>
        <w:t xml:space="preserve"> John Piper, </w:t>
      </w:r>
      <w:hyperlink r:id="rId13" w:history="1">
        <w:r>
          <w:rPr>
            <w:i/>
            <w:color w:val="0000FF"/>
            <w:u w:val="single"/>
          </w:rPr>
          <w:t>Sermons from John Piper (2000–2014)</w:t>
        </w:r>
      </w:hyperlink>
      <w:r>
        <w:t xml:space="preserve"> (Minneapolis, MN: Desiring God, 2014).</w:t>
      </w:r>
    </w:p>
  </w:footnote>
  <w:footnote w:id="14">
    <w:p w14:paraId="7FF5F5C3" w14:textId="77777777" w:rsidR="008B4851" w:rsidRDefault="008B4851" w:rsidP="008B4851">
      <w:r>
        <w:rPr>
          <w:vertAlign w:val="superscript"/>
        </w:rPr>
        <w:footnoteRef/>
      </w:r>
      <w:r>
        <w:t xml:space="preserve"> Elizabeth Achtemeier, </w:t>
      </w:r>
      <w:hyperlink r:id="rId14" w:history="1">
        <w:r>
          <w:rPr>
            <w:i/>
            <w:color w:val="0000FF"/>
            <w:u w:val="single"/>
          </w:rPr>
          <w:t>Minor Prophets I</w:t>
        </w:r>
      </w:hyperlink>
      <w:r>
        <w:t>, ed. W. Ward Gasque, Robert L. Hubbard Jr., and Robert K. Johnston, Understanding the Bible Commentary Series (Grand Rapids, MI: Baker Books, 2012), 339.</w:t>
      </w:r>
    </w:p>
  </w:footnote>
  <w:footnote w:id="15">
    <w:p w14:paraId="19E2242A" w14:textId="77777777" w:rsidR="008B4851" w:rsidRDefault="008B4851" w:rsidP="008B4851">
      <w:r>
        <w:rPr>
          <w:vertAlign w:val="superscript"/>
        </w:rPr>
        <w:footnoteRef/>
      </w:r>
      <w:r>
        <w:t xml:space="preserve"> Donald J. Wiseman, T. Desmond Alexander, and Bruce K. Waltke, </w:t>
      </w:r>
      <w:hyperlink r:id="rId15" w:history="1">
        <w:r>
          <w:rPr>
            <w:i/>
            <w:color w:val="0000FF"/>
            <w:u w:val="single"/>
          </w:rPr>
          <w:t>Obadiah, Jonah and Micah: An Introduction and Commentary</w:t>
        </w:r>
      </w:hyperlink>
      <w:r>
        <w:t>, vol. 26, Tyndale Old Testament Commentaries (Downers Grove, IL: InterVarsity Press, 1988), 200.</w:t>
      </w:r>
    </w:p>
  </w:footnote>
  <w:footnote w:id="16">
    <w:p w14:paraId="13922F82" w14:textId="77777777" w:rsidR="008B4851" w:rsidRDefault="008B4851" w:rsidP="008B4851">
      <w:r>
        <w:rPr>
          <w:vertAlign w:val="superscript"/>
        </w:rPr>
        <w:footnoteRef/>
      </w:r>
      <w:r>
        <w:t xml:space="preserve"> Donald J. Wiseman, T. Desmond Alexander, and Bruce K. Waltke, </w:t>
      </w:r>
      <w:hyperlink r:id="rId16" w:history="1">
        <w:r>
          <w:rPr>
            <w:i/>
            <w:color w:val="0000FF"/>
            <w:u w:val="single"/>
          </w:rPr>
          <w:t>Obadiah, Jonah and Micah: An Introduction and Commentary</w:t>
        </w:r>
      </w:hyperlink>
      <w:r>
        <w:t>, vol. 26, Tyndale Old Testament Commentaries (Downers Grove, IL: InterVarsity Press, 1988), 199–200.</w:t>
      </w:r>
    </w:p>
  </w:footnote>
  <w:footnote w:id="17">
    <w:p w14:paraId="6A35564E" w14:textId="77777777" w:rsidR="008B4851" w:rsidRDefault="008B4851" w:rsidP="008B4851">
      <w:r>
        <w:rPr>
          <w:vertAlign w:val="superscript"/>
        </w:rPr>
        <w:footnoteRef/>
      </w:r>
      <w:r>
        <w:t xml:space="preserve"> John Piper, </w:t>
      </w:r>
      <w:hyperlink r:id="rId17" w:history="1">
        <w:r>
          <w:rPr>
            <w:i/>
            <w:color w:val="0000FF"/>
            <w:u w:val="single"/>
          </w:rPr>
          <w:t>Sermons from John Piper (2000–2014)</w:t>
        </w:r>
      </w:hyperlink>
      <w:r>
        <w:t xml:space="preserve"> (Minneapolis, MN: Desiring God, 2014).</w:t>
      </w:r>
    </w:p>
  </w:footnote>
  <w:footnote w:id="18">
    <w:p w14:paraId="1B3CE480" w14:textId="77777777" w:rsidR="008B4851" w:rsidRDefault="008B4851" w:rsidP="008B4851">
      <w:r>
        <w:rPr>
          <w:vertAlign w:val="superscript"/>
        </w:rPr>
        <w:footnoteRef/>
      </w:r>
      <w:r>
        <w:t xml:space="preserve"> Elizabeth Achtemeier, </w:t>
      </w:r>
      <w:hyperlink r:id="rId18" w:history="1">
        <w:r>
          <w:rPr>
            <w:i/>
            <w:color w:val="0000FF"/>
            <w:u w:val="single"/>
          </w:rPr>
          <w:t>Minor Prophets I</w:t>
        </w:r>
      </w:hyperlink>
      <w:r>
        <w:t>, ed. W. Ward Gasque, Robert L. Hubbard Jr., and Robert K. Johnston, Understanding the Bible Commentary Series (Grand Rapids, MI: Baker Books, 2012), 339.</w:t>
      </w:r>
    </w:p>
  </w:footnote>
  <w:footnote w:id="19">
    <w:p w14:paraId="0A16C723" w14:textId="77777777" w:rsidR="008B4851" w:rsidRDefault="008B4851" w:rsidP="008B4851">
      <w:r>
        <w:rPr>
          <w:vertAlign w:val="superscript"/>
        </w:rPr>
        <w:footnoteRef/>
      </w:r>
      <w:r>
        <w:t xml:space="preserve"> John Piper, </w:t>
      </w:r>
      <w:hyperlink r:id="rId19" w:history="1">
        <w:r>
          <w:rPr>
            <w:i/>
            <w:color w:val="0000FF"/>
            <w:u w:val="single"/>
          </w:rPr>
          <w:t>Sermons from John Piper (2000–2014)</w:t>
        </w:r>
      </w:hyperlink>
      <w:r>
        <w:t xml:space="preserve"> (Minneapolis, MN: Desiring God, 2014).</w:t>
      </w:r>
    </w:p>
  </w:footnote>
  <w:footnote w:id="20">
    <w:p w14:paraId="7D26DF2F" w14:textId="77777777" w:rsidR="008B4851" w:rsidRDefault="008B4851" w:rsidP="008B4851">
      <w:r>
        <w:rPr>
          <w:vertAlign w:val="superscript"/>
        </w:rPr>
        <w:footnoteRef/>
      </w:r>
      <w:r>
        <w:t xml:space="preserve"> John Piper, </w:t>
      </w:r>
      <w:hyperlink r:id="rId20" w:history="1">
        <w:r>
          <w:rPr>
            <w:i/>
            <w:color w:val="0000FF"/>
            <w:u w:val="single"/>
          </w:rPr>
          <w:t>Sermons from John Piper (2000–2014)</w:t>
        </w:r>
      </w:hyperlink>
      <w:r>
        <w:t xml:space="preserve"> (Minneapolis, MN: Desiring God, 2014).</w:t>
      </w:r>
    </w:p>
  </w:footnote>
  <w:footnote w:id="21">
    <w:p w14:paraId="574D0536" w14:textId="77777777" w:rsidR="008B4851" w:rsidRDefault="008B4851" w:rsidP="008B4851">
      <w:r>
        <w:rPr>
          <w:vertAlign w:val="superscript"/>
        </w:rPr>
        <w:footnoteRef/>
      </w:r>
      <w:r>
        <w:t xml:space="preserve"> James E. Smith, </w:t>
      </w:r>
      <w:hyperlink r:id="rId21" w:history="1">
        <w:r>
          <w:rPr>
            <w:i/>
            <w:color w:val="0000FF"/>
            <w:u w:val="single"/>
          </w:rPr>
          <w:t>The Minor Prophets</w:t>
        </w:r>
      </w:hyperlink>
      <w:r>
        <w:t>, Old Testament Survey Series (Joplin, MO: College Press, 1994), 331.</w:t>
      </w:r>
    </w:p>
  </w:footnote>
  <w:footnote w:id="22">
    <w:p w14:paraId="40CDBB43" w14:textId="77777777" w:rsidR="008B4851" w:rsidRDefault="008B4851" w:rsidP="008B4851">
      <w:r>
        <w:rPr>
          <w:vertAlign w:val="superscript"/>
        </w:rPr>
        <w:footnoteRef/>
      </w:r>
      <w:r>
        <w:t xml:space="preserve"> Elizabeth Achtemeier, </w:t>
      </w:r>
      <w:hyperlink r:id="rId22" w:history="1">
        <w:r>
          <w:rPr>
            <w:i/>
            <w:color w:val="0000FF"/>
            <w:u w:val="single"/>
          </w:rPr>
          <w:t>Minor Prophets I</w:t>
        </w:r>
      </w:hyperlink>
      <w:r>
        <w:t>, ed. W. Ward Gasque, Robert L. Hubbard Jr., and Robert K. Johnston, Understanding the Bible Commentary Series (Grand Rapids, MI: Baker Books, 2012), 339.</w:t>
      </w:r>
    </w:p>
  </w:footnote>
  <w:footnote w:id="23">
    <w:p w14:paraId="2F95E098" w14:textId="77777777" w:rsidR="008B4851" w:rsidRDefault="008B4851" w:rsidP="008B4851">
      <w:r>
        <w:rPr>
          <w:vertAlign w:val="superscript"/>
        </w:rPr>
        <w:footnoteRef/>
      </w:r>
      <w:r>
        <w:t xml:space="preserve"> H. D. M. Spence-Jones, ed., </w:t>
      </w:r>
      <w:hyperlink r:id="rId23" w:history="1">
        <w:r>
          <w:rPr>
            <w:i/>
            <w:color w:val="0000FF"/>
            <w:u w:val="single"/>
          </w:rPr>
          <w:t>Micah</w:t>
        </w:r>
      </w:hyperlink>
      <w:r>
        <w:t>, The Pulpit Commentary (London; New York: Funk &amp; Wagnalls Company, 1909), 67–68.</w:t>
      </w:r>
    </w:p>
  </w:footnote>
  <w:footnote w:id="24">
    <w:p w14:paraId="23D5E63C" w14:textId="77777777" w:rsidR="008B4851" w:rsidRDefault="008B4851" w:rsidP="008B4851">
      <w:r>
        <w:rPr>
          <w:vertAlign w:val="superscript"/>
        </w:rPr>
        <w:footnoteRef/>
      </w:r>
      <w:r>
        <w:t xml:space="preserve"> James E. Smith, </w:t>
      </w:r>
      <w:hyperlink r:id="rId24" w:history="1">
        <w:r>
          <w:rPr>
            <w:i/>
            <w:color w:val="0000FF"/>
            <w:u w:val="single"/>
          </w:rPr>
          <w:t>The Minor Prophets</w:t>
        </w:r>
      </w:hyperlink>
      <w:r>
        <w:t>, Old Testament Survey Series (Joplin, MO: College Press, 1994), 332.</w:t>
      </w:r>
    </w:p>
  </w:footnote>
  <w:footnote w:id="25">
    <w:p w14:paraId="5FEE5C6B" w14:textId="77777777" w:rsidR="008B4851" w:rsidRDefault="008B4851" w:rsidP="008B4851">
      <w:r>
        <w:rPr>
          <w:vertAlign w:val="superscript"/>
        </w:rPr>
        <w:footnoteRef/>
      </w:r>
      <w:r>
        <w:t xml:space="preserve"> James  Montgomery Boice, </w:t>
      </w:r>
      <w:hyperlink r:id="rId25" w:history="1">
        <w:r>
          <w:rPr>
            <w:i/>
            <w:color w:val="0000FF"/>
            <w:u w:val="single"/>
          </w:rPr>
          <w:t>The Minor Prophets: An Expositional Commentary</w:t>
        </w:r>
      </w:hyperlink>
      <w:r>
        <w:t xml:space="preserve"> (Grand Rapids, MI: Baker Books, 2002), 344.</w:t>
      </w:r>
    </w:p>
  </w:footnote>
  <w:footnote w:id="26">
    <w:p w14:paraId="565C5FCB" w14:textId="77777777" w:rsidR="008B4851" w:rsidRDefault="008B4851" w:rsidP="008B4851">
      <w:r>
        <w:rPr>
          <w:vertAlign w:val="superscript"/>
        </w:rPr>
        <w:footnoteRef/>
      </w:r>
      <w:r>
        <w:t xml:space="preserve"> James E. Smith, </w:t>
      </w:r>
      <w:hyperlink r:id="rId26" w:history="1">
        <w:r>
          <w:rPr>
            <w:i/>
            <w:color w:val="0000FF"/>
            <w:u w:val="single"/>
          </w:rPr>
          <w:t>The Minor Prophets</w:t>
        </w:r>
      </w:hyperlink>
      <w:r>
        <w:t>, Old Testament Survey Series (Joplin, MO: College Press, 1994), 332.</w:t>
      </w:r>
    </w:p>
  </w:footnote>
  <w:footnote w:id="27">
    <w:p w14:paraId="30D3D04E" w14:textId="77777777" w:rsidR="008B4851" w:rsidRDefault="008B4851" w:rsidP="008B4851">
      <w:r>
        <w:rPr>
          <w:vertAlign w:val="superscript"/>
        </w:rPr>
        <w:footnoteRef/>
      </w:r>
      <w:r>
        <w:t xml:space="preserve"> Kenneth L. Barker, </w:t>
      </w:r>
      <w:hyperlink r:id="rId27" w:history="1">
        <w:r>
          <w:rPr>
            <w:i/>
            <w:color w:val="0000FF"/>
            <w:u w:val="single"/>
          </w:rPr>
          <w:t>Micah, Nahum, Habakkuk, Zephaniah</w:t>
        </w:r>
      </w:hyperlink>
      <w:r>
        <w:t>, vol. 20, The New American Commentary (Nashville: Broadman &amp; Holman Publishers, 1999), 98.</w:t>
      </w:r>
    </w:p>
  </w:footnote>
  <w:footnote w:id="28">
    <w:p w14:paraId="48EB06D8" w14:textId="77777777" w:rsidR="008B4851" w:rsidRDefault="008B4851" w:rsidP="008B4851">
      <w:r>
        <w:rPr>
          <w:vertAlign w:val="superscript"/>
        </w:rPr>
        <w:footnoteRef/>
      </w:r>
      <w:r>
        <w:t xml:space="preserve"> Donald J. Wiseman, T. Desmond Alexander, and Bruce K. Waltke, </w:t>
      </w:r>
      <w:hyperlink r:id="rId28" w:history="1">
        <w:r>
          <w:rPr>
            <w:i/>
            <w:color w:val="0000FF"/>
            <w:u w:val="single"/>
          </w:rPr>
          <w:t>Obadiah, Jonah and Micah: An Introduction and Commentary</w:t>
        </w:r>
      </w:hyperlink>
      <w:r>
        <w:t>, vol. 26, Tyndale Old Testament Commentaries (Downers Grove, IL: InterVarsity Press, 1988), 201.</w:t>
      </w:r>
    </w:p>
  </w:footnote>
  <w:footnote w:id="29">
    <w:p w14:paraId="7B726362" w14:textId="77777777" w:rsidR="008B4851" w:rsidRDefault="008B4851" w:rsidP="008B4851">
      <w:r>
        <w:rPr>
          <w:vertAlign w:val="superscript"/>
        </w:rPr>
        <w:footnoteRef/>
      </w:r>
      <w:r>
        <w:t xml:space="preserve"> Thomas E. McComiskey, </w:t>
      </w:r>
      <w:hyperlink r:id="rId29" w:history="1">
        <w:r>
          <w:rPr>
            <w:color w:val="0000FF"/>
            <w:u w:val="single"/>
          </w:rPr>
          <w:t>“Micah,”</w:t>
        </w:r>
      </w:hyperlink>
      <w:r>
        <w:t xml:space="preserve"> in </w:t>
      </w:r>
      <w:r>
        <w:rPr>
          <w:i/>
        </w:rPr>
        <w:t>The Expositor’s Bible Commentary: Daniel and the Minor Prophets</w:t>
      </w:r>
      <w:r>
        <w:t>, ed. Frank E. Gaebelein, vol. 7 (Grand Rapids, MI: Zondervan Publishing House, 1986), 428.</w:t>
      </w:r>
    </w:p>
  </w:footnote>
  <w:footnote w:id="30">
    <w:p w14:paraId="6E5B9B6A" w14:textId="77777777" w:rsidR="008B4851" w:rsidRDefault="008B4851" w:rsidP="008B4851">
      <w:r>
        <w:rPr>
          <w:vertAlign w:val="superscript"/>
        </w:rPr>
        <w:footnoteRef/>
      </w:r>
      <w:r>
        <w:t xml:space="preserve"> Kenneth L. Barker, </w:t>
      </w:r>
      <w:hyperlink r:id="rId30" w:history="1">
        <w:r>
          <w:rPr>
            <w:i/>
            <w:color w:val="0000FF"/>
            <w:u w:val="single"/>
          </w:rPr>
          <w:t>Micah, Nahum, Habakkuk, Zephaniah</w:t>
        </w:r>
      </w:hyperlink>
      <w:r>
        <w:t>, vol. 20, The New American Commentary (Nashville: Broadman &amp; Holman Publishers, 1999), 99.</w:t>
      </w:r>
    </w:p>
  </w:footnote>
  <w:footnote w:id="31">
    <w:p w14:paraId="4B66123D" w14:textId="77777777" w:rsidR="008B4851" w:rsidRDefault="008B4851" w:rsidP="008B4851">
      <w:r>
        <w:rPr>
          <w:vertAlign w:val="superscript"/>
        </w:rPr>
        <w:footnoteRef/>
      </w:r>
      <w:r>
        <w:t xml:space="preserve"> James E. Smith, </w:t>
      </w:r>
      <w:hyperlink r:id="rId31" w:history="1">
        <w:r>
          <w:rPr>
            <w:i/>
            <w:color w:val="0000FF"/>
            <w:u w:val="single"/>
          </w:rPr>
          <w:t>The Minor Prophets</w:t>
        </w:r>
      </w:hyperlink>
      <w:r>
        <w:t>, Old Testament Survey Series (Joplin, MO: College Press, 1994), 331.</w:t>
      </w:r>
    </w:p>
  </w:footnote>
  <w:footnote w:id="32">
    <w:p w14:paraId="52F64DEE" w14:textId="77777777" w:rsidR="00266EB9" w:rsidRDefault="00266EB9" w:rsidP="00266EB9">
      <w:r>
        <w:rPr>
          <w:vertAlign w:val="superscript"/>
        </w:rPr>
        <w:footnoteRef/>
      </w:r>
      <w:r>
        <w:t xml:space="preserve"> Donald J. Wiseman, T. Desmond Alexander, and Bruce K. Waltke, </w:t>
      </w:r>
      <w:hyperlink r:id="rId32" w:history="1">
        <w:r>
          <w:rPr>
            <w:i/>
            <w:color w:val="0000FF"/>
            <w:u w:val="single"/>
          </w:rPr>
          <w:t>Obadiah, Jonah and Micah: An Introduction and Commentary</w:t>
        </w:r>
      </w:hyperlink>
      <w:r>
        <w:t>, vol. 26, Tyndale Old Testament Commentaries (Downers Grove, IL: InterVarsity Press, 1988), 201–202.</w:t>
      </w:r>
    </w:p>
  </w:footnote>
  <w:footnote w:id="33">
    <w:p w14:paraId="4E1882FE" w14:textId="77777777" w:rsidR="00266EB9" w:rsidRDefault="00266EB9" w:rsidP="00266EB9">
      <w:r>
        <w:rPr>
          <w:vertAlign w:val="superscript"/>
        </w:rPr>
        <w:footnoteRef/>
      </w:r>
      <w:r>
        <w:t xml:space="preserve"> Elizabeth Achtemeier, </w:t>
      </w:r>
      <w:hyperlink r:id="rId33" w:history="1">
        <w:r>
          <w:rPr>
            <w:i/>
            <w:color w:val="0000FF"/>
            <w:u w:val="single"/>
          </w:rPr>
          <w:t>Minor Prophets I</w:t>
        </w:r>
      </w:hyperlink>
      <w:r>
        <w:t>, ed. W. Ward Gasque, Robert L. Hubbard Jr., and Robert K. Johnston, Understanding the Bible Commentary Series (Grand Rapids, MI: Baker Books, 2012), 340.</w:t>
      </w:r>
    </w:p>
  </w:footnote>
  <w:footnote w:id="34">
    <w:p w14:paraId="1D663AD1" w14:textId="77777777" w:rsidR="00266EB9" w:rsidRDefault="00266EB9" w:rsidP="00266EB9">
      <w:r>
        <w:rPr>
          <w:vertAlign w:val="superscript"/>
        </w:rPr>
        <w:footnoteRef/>
      </w:r>
      <w:r>
        <w:t xml:space="preserve"> Kenneth L. Barker, </w:t>
      </w:r>
      <w:hyperlink r:id="rId34" w:history="1">
        <w:r>
          <w:rPr>
            <w:i/>
            <w:color w:val="0000FF"/>
            <w:u w:val="single"/>
          </w:rPr>
          <w:t>Micah, Nahum, Habakkuk, Zephaniah</w:t>
        </w:r>
      </w:hyperlink>
      <w:r>
        <w:t>, vol. 20, The New American Commentary (Nashville: Broadman &amp; Holman Publishers, 1999), 100.</w:t>
      </w:r>
    </w:p>
  </w:footnote>
  <w:footnote w:id="35">
    <w:p w14:paraId="75EB3705" w14:textId="77777777" w:rsidR="00266EB9" w:rsidRDefault="00266EB9" w:rsidP="00266EB9">
      <w:r>
        <w:rPr>
          <w:vertAlign w:val="superscript"/>
        </w:rPr>
        <w:footnoteRef/>
      </w:r>
      <w:r>
        <w:t xml:space="preserve"> John Piper, </w:t>
      </w:r>
      <w:hyperlink r:id="rId35" w:history="1">
        <w:r>
          <w:rPr>
            <w:i/>
            <w:color w:val="0000FF"/>
            <w:u w:val="single"/>
          </w:rPr>
          <w:t>Sermons from John Piper (2000–2014)</w:t>
        </w:r>
      </w:hyperlink>
      <w:r>
        <w:t xml:space="preserve"> (Minneapolis, MN: Desiring God, 2014).</w:t>
      </w:r>
    </w:p>
  </w:footnote>
  <w:footnote w:id="36">
    <w:p w14:paraId="5BAAA583" w14:textId="77777777" w:rsidR="00266EB9" w:rsidRDefault="00266EB9" w:rsidP="00266EB9">
      <w:r>
        <w:rPr>
          <w:vertAlign w:val="superscript"/>
        </w:rPr>
        <w:footnoteRef/>
      </w:r>
      <w:r>
        <w:t xml:space="preserve"> John Piper, </w:t>
      </w:r>
      <w:hyperlink r:id="rId36" w:history="1">
        <w:r>
          <w:rPr>
            <w:i/>
            <w:color w:val="0000FF"/>
            <w:u w:val="single"/>
          </w:rPr>
          <w:t>Sermons from John Piper (2000–2014)</w:t>
        </w:r>
      </w:hyperlink>
      <w:r>
        <w:t xml:space="preserve"> (Minneapolis, MN: Desiring God, 2014).</w:t>
      </w:r>
    </w:p>
  </w:footnote>
  <w:footnote w:id="37">
    <w:p w14:paraId="3C9C859B" w14:textId="77777777" w:rsidR="00266EB9" w:rsidRDefault="00266EB9" w:rsidP="00266EB9">
      <w:r>
        <w:rPr>
          <w:vertAlign w:val="superscript"/>
        </w:rPr>
        <w:footnoteRef/>
      </w:r>
      <w:r>
        <w:t xml:space="preserve"> James  Montgomery Boice, </w:t>
      </w:r>
      <w:hyperlink r:id="rId37" w:history="1">
        <w:r>
          <w:rPr>
            <w:i/>
            <w:color w:val="0000FF"/>
            <w:u w:val="single"/>
          </w:rPr>
          <w:t>The Minor Prophets: An Expositional Commentary</w:t>
        </w:r>
      </w:hyperlink>
      <w:r>
        <w:t xml:space="preserve"> (Grand Rapids, MI: Baker Books, 2002), 346.</w:t>
      </w:r>
    </w:p>
  </w:footnote>
  <w:footnote w:id="38">
    <w:p w14:paraId="5BBE5E2E" w14:textId="77777777" w:rsidR="00266EB9" w:rsidRDefault="00266EB9" w:rsidP="00266EB9">
      <w:r>
        <w:rPr>
          <w:vertAlign w:val="superscript"/>
        </w:rPr>
        <w:footnoteRef/>
      </w:r>
      <w:r>
        <w:t xml:space="preserve"> C. H. Spurgeon, </w:t>
      </w:r>
      <w:hyperlink r:id="rId38" w:history="1">
        <w:r>
          <w:rPr>
            <w:color w:val="0000FF"/>
            <w:u w:val="single"/>
          </w:rPr>
          <w:t>“Christ Is Glorious—Let Us Make Him Known,”</w:t>
        </w:r>
      </w:hyperlink>
      <w:r>
        <w:t xml:space="preserve"> in </w:t>
      </w:r>
      <w:r>
        <w:rPr>
          <w:i/>
        </w:rPr>
        <w:t>The Metropolitan Tabernacle Pulpit Sermons</w:t>
      </w:r>
      <w:r>
        <w:t>, vol. 10 (London: Passmore &amp; Alabaster, 1864), 158.</w:t>
      </w:r>
    </w:p>
  </w:footnote>
  <w:footnote w:id="39">
    <w:p w14:paraId="312FE081" w14:textId="77777777" w:rsidR="00266EB9" w:rsidRDefault="00266EB9" w:rsidP="00266EB9">
      <w:r>
        <w:rPr>
          <w:vertAlign w:val="superscript"/>
        </w:rPr>
        <w:footnoteRef/>
      </w:r>
      <w:r>
        <w:t xml:space="preserve"> C. H. Spurgeon, </w:t>
      </w:r>
      <w:hyperlink r:id="rId39" w:history="1">
        <w:r>
          <w:rPr>
            <w:color w:val="0000FF"/>
            <w:u w:val="single"/>
          </w:rPr>
          <w:t>“Christ Is Glorious—Let Us Make Him Known,”</w:t>
        </w:r>
      </w:hyperlink>
      <w:r>
        <w:t xml:space="preserve"> in </w:t>
      </w:r>
      <w:r>
        <w:rPr>
          <w:i/>
        </w:rPr>
        <w:t>The Metropolitan Tabernacle Pulpit Sermons</w:t>
      </w:r>
      <w:r>
        <w:t>, vol. 10 (London: Passmore &amp; Alabaster, 1864), 159.</w:t>
      </w:r>
    </w:p>
  </w:footnote>
  <w:footnote w:id="40">
    <w:p w14:paraId="14C48DE2" w14:textId="77777777" w:rsidR="00266EB9" w:rsidRDefault="00266EB9" w:rsidP="00266EB9">
      <w:r>
        <w:rPr>
          <w:vertAlign w:val="superscript"/>
        </w:rPr>
        <w:footnoteRef/>
      </w:r>
      <w:r>
        <w:t xml:space="preserve"> James  Montgomery Boice, </w:t>
      </w:r>
      <w:hyperlink r:id="rId40" w:history="1">
        <w:r>
          <w:rPr>
            <w:i/>
            <w:color w:val="0000FF"/>
            <w:u w:val="single"/>
          </w:rPr>
          <w:t>The Minor Prophets: An Expositional Commentary</w:t>
        </w:r>
      </w:hyperlink>
      <w:r>
        <w:t xml:space="preserve"> (Grand Rapids, MI: Baker Books, 2002), 345.</w:t>
      </w:r>
    </w:p>
  </w:footnote>
  <w:footnote w:id="41">
    <w:p w14:paraId="5383C27C" w14:textId="77777777" w:rsidR="00266EB9" w:rsidRDefault="00266EB9" w:rsidP="00266EB9">
      <w:r>
        <w:rPr>
          <w:vertAlign w:val="superscript"/>
        </w:rPr>
        <w:footnoteRef/>
      </w:r>
      <w:r>
        <w:t xml:space="preserve"> C. H. Spurgeon, </w:t>
      </w:r>
      <w:hyperlink r:id="rId41" w:history="1">
        <w:r>
          <w:rPr>
            <w:color w:val="0000FF"/>
            <w:u w:val="single"/>
          </w:rPr>
          <w:t>“Christ Is Glorious—Let Us Make Him Known,”</w:t>
        </w:r>
      </w:hyperlink>
      <w:r>
        <w:t xml:space="preserve"> in </w:t>
      </w:r>
      <w:r>
        <w:rPr>
          <w:i/>
        </w:rPr>
        <w:t>The Metropolitan Tabernacle Pulpit Sermons</w:t>
      </w:r>
      <w:r>
        <w:t>, vol. 10 (London: Passmore &amp; Alabaster, 1864), 158.</w:t>
      </w:r>
    </w:p>
  </w:footnote>
  <w:footnote w:id="42">
    <w:p w14:paraId="00C8EF69" w14:textId="77777777" w:rsidR="00266EB9" w:rsidRDefault="00266EB9" w:rsidP="00266EB9">
      <w:r>
        <w:rPr>
          <w:vertAlign w:val="superscript"/>
        </w:rPr>
        <w:footnoteRef/>
      </w:r>
      <w:r>
        <w:t xml:space="preserve"> James  Montgomery Boice, </w:t>
      </w:r>
      <w:hyperlink r:id="rId42" w:history="1">
        <w:r>
          <w:rPr>
            <w:i/>
            <w:color w:val="0000FF"/>
            <w:u w:val="single"/>
          </w:rPr>
          <w:t>The Minor Prophets: An Expositional Commentary</w:t>
        </w:r>
      </w:hyperlink>
      <w:r>
        <w:t xml:space="preserve"> (Grand Rapids, MI: Baker Books, 2002), 346.</w:t>
      </w:r>
    </w:p>
  </w:footnote>
  <w:footnote w:id="43">
    <w:p w14:paraId="24015D9B" w14:textId="77777777" w:rsidR="00266EB9" w:rsidRDefault="00266EB9" w:rsidP="00266EB9">
      <w:r>
        <w:rPr>
          <w:vertAlign w:val="superscript"/>
        </w:rPr>
        <w:footnoteRef/>
      </w:r>
      <w:r>
        <w:t xml:space="preserve"> C. H. Spurgeon, </w:t>
      </w:r>
      <w:hyperlink r:id="rId43" w:history="1">
        <w:r>
          <w:rPr>
            <w:color w:val="0000FF"/>
            <w:u w:val="single"/>
          </w:rPr>
          <w:t>“Christ Is Glorious—Let Us Make Him Known,”</w:t>
        </w:r>
      </w:hyperlink>
      <w:r>
        <w:t xml:space="preserve"> in </w:t>
      </w:r>
      <w:r>
        <w:rPr>
          <w:i/>
        </w:rPr>
        <w:t>The Metropolitan Tabernacle Pulpit Sermons</w:t>
      </w:r>
      <w:r>
        <w:t>, vol. 10 (London: Passmore &amp; Alabaster, 1864), 160.</w:t>
      </w:r>
    </w:p>
  </w:footnote>
  <w:footnote w:id="44">
    <w:p w14:paraId="6370BC8D" w14:textId="77777777" w:rsidR="00266EB9" w:rsidRDefault="00266EB9" w:rsidP="00266EB9">
      <w:r>
        <w:rPr>
          <w:vertAlign w:val="superscript"/>
        </w:rPr>
        <w:footnoteRef/>
      </w:r>
      <w:r>
        <w:t xml:space="preserve"> Elizabeth Achtemeier, </w:t>
      </w:r>
      <w:hyperlink r:id="rId44" w:history="1">
        <w:r>
          <w:rPr>
            <w:i/>
            <w:color w:val="0000FF"/>
            <w:u w:val="single"/>
          </w:rPr>
          <w:t>Minor Prophets I</w:t>
        </w:r>
      </w:hyperlink>
      <w:r>
        <w:t>, ed. W. Ward Gasque, Robert L. Hubbard Jr., and Robert K. Johnston, Understanding the Bible Commentary Series (Grand Rapids, MI: Baker Books, 2012), 340.</w:t>
      </w:r>
    </w:p>
  </w:footnote>
  <w:footnote w:id="45">
    <w:p w14:paraId="76FE64BB" w14:textId="77777777" w:rsidR="00266EB9" w:rsidRDefault="00266EB9" w:rsidP="00266EB9">
      <w:r>
        <w:rPr>
          <w:vertAlign w:val="superscript"/>
        </w:rPr>
        <w:footnoteRef/>
      </w:r>
      <w:r>
        <w:t xml:space="preserve"> Donald J. Wiseman, T. Desmond Alexander, and Bruce K. Waltke, </w:t>
      </w:r>
      <w:hyperlink r:id="rId45" w:history="1">
        <w:r>
          <w:rPr>
            <w:i/>
            <w:color w:val="0000FF"/>
            <w:u w:val="single"/>
          </w:rPr>
          <w:t>Obadiah, Jonah and Micah: An Introduction and Commentary</w:t>
        </w:r>
      </w:hyperlink>
      <w:r>
        <w:t>, vol. 26, Tyndale Old Testament Commentaries (Downers Grove, IL: InterVarsity Press, 1988), 202.</w:t>
      </w:r>
    </w:p>
  </w:footnote>
  <w:footnote w:id="46">
    <w:p w14:paraId="186B4F46" w14:textId="77777777" w:rsidR="00266EB9" w:rsidRDefault="00266EB9" w:rsidP="00266EB9">
      <w:r>
        <w:rPr>
          <w:vertAlign w:val="superscript"/>
        </w:rPr>
        <w:footnoteRef/>
      </w:r>
      <w:r>
        <w:t xml:space="preserve"> C. H. Spurgeon, </w:t>
      </w:r>
      <w:hyperlink r:id="rId46" w:history="1">
        <w:r>
          <w:rPr>
            <w:color w:val="0000FF"/>
            <w:u w:val="single"/>
          </w:rPr>
          <w:t>“Christ Is Glorious—Let Us Make Him Known,”</w:t>
        </w:r>
      </w:hyperlink>
      <w:r>
        <w:t xml:space="preserve"> in </w:t>
      </w:r>
      <w:r>
        <w:rPr>
          <w:i/>
        </w:rPr>
        <w:t>The Metropolitan Tabernacle Pulpit Sermons</w:t>
      </w:r>
      <w:r>
        <w:t>, vol. 10 (London: Passmore &amp; Alabaster, 1864), 157.</w:t>
      </w:r>
    </w:p>
  </w:footnote>
  <w:footnote w:id="47">
    <w:p w14:paraId="67CCF549" w14:textId="77777777" w:rsidR="00266EB9" w:rsidRDefault="00266EB9" w:rsidP="00266EB9">
      <w:r>
        <w:rPr>
          <w:vertAlign w:val="superscript"/>
        </w:rPr>
        <w:footnoteRef/>
      </w:r>
      <w:r>
        <w:t xml:space="preserve"> James  Montgomery Boice, </w:t>
      </w:r>
      <w:hyperlink r:id="rId47" w:history="1">
        <w:r>
          <w:rPr>
            <w:i/>
            <w:color w:val="0000FF"/>
            <w:u w:val="single"/>
          </w:rPr>
          <w:t>The Minor Prophets: An Expositional Commentary</w:t>
        </w:r>
      </w:hyperlink>
      <w:r>
        <w:t xml:space="preserve"> (Grand Rapids, MI: Baker Books, 2002), 345.</w:t>
      </w:r>
    </w:p>
  </w:footnote>
  <w:footnote w:id="48">
    <w:p w14:paraId="3CEAEEF3" w14:textId="77777777" w:rsidR="00266EB9" w:rsidRDefault="00266EB9" w:rsidP="00266EB9">
      <w:r>
        <w:rPr>
          <w:vertAlign w:val="superscript"/>
        </w:rPr>
        <w:footnoteRef/>
      </w:r>
      <w:r>
        <w:t xml:space="preserve"> Kenneth L. Barker, </w:t>
      </w:r>
      <w:hyperlink r:id="rId48" w:history="1">
        <w:r>
          <w:rPr>
            <w:i/>
            <w:color w:val="0000FF"/>
            <w:u w:val="single"/>
          </w:rPr>
          <w:t>Micah, Nahum, Habakkuk, Zephaniah</w:t>
        </w:r>
      </w:hyperlink>
      <w:r>
        <w:t>, vol. 20, The New American Commentary (Nashville: Broadman &amp; Holman Publishers, 1999), 97.</w:t>
      </w:r>
    </w:p>
  </w:footnote>
  <w:footnote w:id="49">
    <w:p w14:paraId="1BDDBCAB" w14:textId="77777777" w:rsidR="00266EB9" w:rsidRDefault="00266EB9" w:rsidP="00266EB9">
      <w:r>
        <w:rPr>
          <w:vertAlign w:val="superscript"/>
        </w:rPr>
        <w:footnoteRef/>
      </w:r>
      <w:r>
        <w:t xml:space="preserve"> C. H. Spurgeon, </w:t>
      </w:r>
      <w:hyperlink r:id="rId49" w:history="1">
        <w:r>
          <w:rPr>
            <w:color w:val="0000FF"/>
            <w:u w:val="single"/>
          </w:rPr>
          <w:t>“Christ Is Glorious—Let Us Make Him Known,”</w:t>
        </w:r>
      </w:hyperlink>
      <w:r>
        <w:t xml:space="preserve"> in </w:t>
      </w:r>
      <w:r>
        <w:rPr>
          <w:i/>
        </w:rPr>
        <w:t>The Metropolitan Tabernacle Pulpit Sermons</w:t>
      </w:r>
      <w:r>
        <w:t>, vol. 10 (London: Passmore &amp; Alabaster, 1864), 160.</w:t>
      </w:r>
    </w:p>
  </w:footnote>
  <w:footnote w:id="50">
    <w:p w14:paraId="249B9E2D" w14:textId="77777777" w:rsidR="00266EB9" w:rsidRDefault="00266EB9" w:rsidP="00266EB9">
      <w:r>
        <w:rPr>
          <w:vertAlign w:val="superscript"/>
        </w:rPr>
        <w:footnoteRef/>
      </w:r>
      <w:r>
        <w:t xml:space="preserve"> John Piper, </w:t>
      </w:r>
      <w:hyperlink r:id="rId50" w:history="1">
        <w:r>
          <w:rPr>
            <w:i/>
            <w:color w:val="0000FF"/>
            <w:u w:val="single"/>
          </w:rPr>
          <w:t>Sermons from John Piper (2000–2014)</w:t>
        </w:r>
      </w:hyperlink>
      <w:r>
        <w:t xml:space="preserve"> (Minneapolis, MN: Desiring God, 2014).</w:t>
      </w:r>
    </w:p>
  </w:footnote>
  <w:footnote w:id="51">
    <w:p w14:paraId="010FE4B7" w14:textId="77777777" w:rsidR="00266EB9" w:rsidRDefault="00266EB9" w:rsidP="00266EB9">
      <w:r>
        <w:rPr>
          <w:vertAlign w:val="superscript"/>
        </w:rPr>
        <w:footnoteRef/>
      </w:r>
      <w:r>
        <w:t xml:space="preserve"> John Piper, </w:t>
      </w:r>
      <w:hyperlink r:id="rId51" w:history="1">
        <w:r>
          <w:rPr>
            <w:i/>
            <w:color w:val="0000FF"/>
            <w:u w:val="single"/>
          </w:rPr>
          <w:t>Sermons from John Piper (2000–2014)</w:t>
        </w:r>
      </w:hyperlink>
      <w:r>
        <w:t xml:space="preserve"> (Minneapolis, MN: Desiring God, 2014).</w:t>
      </w:r>
    </w:p>
  </w:footnote>
  <w:footnote w:id="52">
    <w:p w14:paraId="59C5F514" w14:textId="77777777" w:rsidR="00266EB9" w:rsidRDefault="00266EB9" w:rsidP="00266EB9">
      <w:r>
        <w:rPr>
          <w:vertAlign w:val="superscript"/>
        </w:rPr>
        <w:footnoteRef/>
      </w:r>
      <w:r>
        <w:t xml:space="preserve"> C. H. Spurgeon, </w:t>
      </w:r>
      <w:hyperlink r:id="rId52" w:history="1">
        <w:r>
          <w:rPr>
            <w:color w:val="0000FF"/>
            <w:u w:val="single"/>
          </w:rPr>
          <w:t>“Christ Is Glorious—Let Us Make Him Known,”</w:t>
        </w:r>
      </w:hyperlink>
      <w:r>
        <w:t xml:space="preserve"> in </w:t>
      </w:r>
      <w:r>
        <w:rPr>
          <w:i/>
        </w:rPr>
        <w:t>The Metropolitan Tabernacle Pulpit Sermons</w:t>
      </w:r>
      <w:r>
        <w:t>, vol. 10 (London: Passmore &amp; Alabaster, 1864), 161–162.</w:t>
      </w:r>
    </w:p>
  </w:footnote>
  <w:footnote w:id="53">
    <w:p w14:paraId="03676409" w14:textId="77777777" w:rsidR="00266EB9" w:rsidRDefault="00266EB9" w:rsidP="00266EB9">
      <w:r>
        <w:rPr>
          <w:vertAlign w:val="superscript"/>
        </w:rPr>
        <w:footnoteRef/>
      </w:r>
      <w:r>
        <w:t xml:space="preserve"> Kenneth L. Barker, </w:t>
      </w:r>
      <w:hyperlink r:id="rId53" w:history="1">
        <w:r>
          <w:rPr>
            <w:i/>
            <w:color w:val="0000FF"/>
            <w:u w:val="single"/>
          </w:rPr>
          <w:t>Micah, Nahum, Habakkuk, Zephaniah</w:t>
        </w:r>
      </w:hyperlink>
      <w:r>
        <w:t>, vol. 20, The New American Commentary (Nashville: Broadman &amp; Holman Publishers, 1999), 100.</w:t>
      </w:r>
    </w:p>
  </w:footnote>
  <w:footnote w:id="54">
    <w:p w14:paraId="30755DF9" w14:textId="77777777" w:rsidR="00266EB9" w:rsidRDefault="00266EB9" w:rsidP="00266EB9">
      <w:r>
        <w:rPr>
          <w:vertAlign w:val="superscript"/>
        </w:rPr>
        <w:footnoteRef/>
      </w:r>
      <w:r>
        <w:t xml:space="preserve"> H. D. M. Spence-Jones, ed., </w:t>
      </w:r>
      <w:hyperlink r:id="rId54" w:history="1">
        <w:r>
          <w:rPr>
            <w:i/>
            <w:color w:val="0000FF"/>
            <w:u w:val="single"/>
          </w:rPr>
          <w:t>Micah</w:t>
        </w:r>
      </w:hyperlink>
      <w:r>
        <w:t>, The Pulpit Commentary (London; New York: Funk &amp; Wagnalls Company, 1909), 68.</w:t>
      </w:r>
    </w:p>
  </w:footnote>
  <w:footnote w:id="55">
    <w:p w14:paraId="21A2F5D9" w14:textId="77777777" w:rsidR="00266EB9" w:rsidRDefault="00266EB9" w:rsidP="00266EB9">
      <w:r>
        <w:rPr>
          <w:vertAlign w:val="superscript"/>
        </w:rPr>
        <w:footnoteRef/>
      </w:r>
      <w:r>
        <w:t xml:space="preserve"> John Piper, </w:t>
      </w:r>
      <w:hyperlink r:id="rId55" w:history="1">
        <w:r>
          <w:rPr>
            <w:i/>
            <w:color w:val="0000FF"/>
            <w:u w:val="single"/>
          </w:rPr>
          <w:t>Sermons from John Piper (2000–2014)</w:t>
        </w:r>
      </w:hyperlink>
      <w:r>
        <w:t xml:space="preserve"> (Minneapolis, MN: Desiring God, 2014).</w:t>
      </w:r>
    </w:p>
  </w:footnote>
  <w:footnote w:id="56">
    <w:p w14:paraId="03BE37E3" w14:textId="77777777" w:rsidR="00266EB9" w:rsidRDefault="00266EB9" w:rsidP="00266EB9">
      <w:r>
        <w:rPr>
          <w:vertAlign w:val="superscript"/>
        </w:rPr>
        <w:footnoteRef/>
      </w:r>
      <w:r>
        <w:t xml:space="preserve"> C. H. Spurgeon, </w:t>
      </w:r>
      <w:hyperlink r:id="rId56" w:history="1">
        <w:r>
          <w:rPr>
            <w:color w:val="0000FF"/>
            <w:u w:val="single"/>
          </w:rPr>
          <w:t>“Christ Is Glorious—Let Us Make Him Known,”</w:t>
        </w:r>
      </w:hyperlink>
      <w:r>
        <w:t xml:space="preserve"> in </w:t>
      </w:r>
      <w:r>
        <w:rPr>
          <w:i/>
        </w:rPr>
        <w:t>The Metropolitan Tabernacle Pulpit Sermons</w:t>
      </w:r>
      <w:r>
        <w:t>, vol. 10 (London: Passmore &amp; Alabaster, 1864), 164.</w:t>
      </w:r>
    </w:p>
  </w:footnote>
  <w:footnote w:id="57">
    <w:p w14:paraId="3372BFD4" w14:textId="77777777" w:rsidR="00266EB9" w:rsidRDefault="00266EB9" w:rsidP="00266EB9">
      <w:r>
        <w:rPr>
          <w:vertAlign w:val="superscript"/>
        </w:rPr>
        <w:footnoteRef/>
      </w:r>
      <w:r>
        <w:t xml:space="preserve"> James E. Smith, </w:t>
      </w:r>
      <w:hyperlink r:id="rId57" w:history="1">
        <w:r>
          <w:rPr>
            <w:i/>
            <w:color w:val="0000FF"/>
            <w:u w:val="single"/>
          </w:rPr>
          <w:t>The Minor Prophets</w:t>
        </w:r>
      </w:hyperlink>
      <w:r>
        <w:t>, Old Testament Survey Series (Joplin, MO: College Press, 1994), 333.</w:t>
      </w:r>
    </w:p>
  </w:footnote>
  <w:footnote w:id="58">
    <w:p w14:paraId="543602FA" w14:textId="77777777" w:rsidR="00266EB9" w:rsidRDefault="00266EB9" w:rsidP="00266EB9">
      <w:r>
        <w:rPr>
          <w:vertAlign w:val="superscript"/>
        </w:rPr>
        <w:footnoteRef/>
      </w:r>
      <w:r>
        <w:t xml:space="preserve"> Thomas E. McComiskey, </w:t>
      </w:r>
      <w:hyperlink r:id="rId58" w:history="1">
        <w:r>
          <w:rPr>
            <w:color w:val="0000FF"/>
            <w:u w:val="single"/>
          </w:rPr>
          <w:t>“Micah,”</w:t>
        </w:r>
      </w:hyperlink>
      <w:r>
        <w:t xml:space="preserve"> in </w:t>
      </w:r>
      <w:r>
        <w:rPr>
          <w:i/>
        </w:rPr>
        <w:t>The Expositor’s Bible Commentary: Daniel and the Minor Prophets</w:t>
      </w:r>
      <w:r>
        <w:t>, ed. Frank E. Gaebelein, vol. 7 (Grand Rapids, MI: Zondervan Publishing House, 1986), 428.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7393"/>
    <w:multiLevelType w:val="hybridMultilevel"/>
    <w:tmpl w:val="5E3EE7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6466B8B"/>
    <w:multiLevelType w:val="hybridMultilevel"/>
    <w:tmpl w:val="0B401A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D1B0954"/>
    <w:multiLevelType w:val="hybridMultilevel"/>
    <w:tmpl w:val="F42861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FB36AAA"/>
    <w:multiLevelType w:val="hybridMultilevel"/>
    <w:tmpl w:val="AC90C6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8B8113B"/>
    <w:multiLevelType w:val="hybridMultilevel"/>
    <w:tmpl w:val="AB964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E33F38"/>
    <w:multiLevelType w:val="hybridMultilevel"/>
    <w:tmpl w:val="0540C6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DC65953"/>
    <w:multiLevelType w:val="hybridMultilevel"/>
    <w:tmpl w:val="FA1479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39828AC"/>
    <w:multiLevelType w:val="hybridMultilevel"/>
    <w:tmpl w:val="EE4448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5D5119A"/>
    <w:multiLevelType w:val="hybridMultilevel"/>
    <w:tmpl w:val="0ECAD3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6832459"/>
    <w:multiLevelType w:val="hybridMultilevel"/>
    <w:tmpl w:val="3E743E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9CF37EC"/>
    <w:multiLevelType w:val="hybridMultilevel"/>
    <w:tmpl w:val="273A64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D26473F"/>
    <w:multiLevelType w:val="hybridMultilevel"/>
    <w:tmpl w:val="1116BE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38C383F"/>
    <w:multiLevelType w:val="hybridMultilevel"/>
    <w:tmpl w:val="AA169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3932FBA"/>
    <w:multiLevelType w:val="hybridMultilevel"/>
    <w:tmpl w:val="401496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C23152F"/>
    <w:multiLevelType w:val="hybridMultilevel"/>
    <w:tmpl w:val="E57C76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511F69D2"/>
    <w:multiLevelType w:val="hybridMultilevel"/>
    <w:tmpl w:val="EE5E2B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ADE450D"/>
    <w:multiLevelType w:val="hybridMultilevel"/>
    <w:tmpl w:val="CE7E6A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E373668"/>
    <w:multiLevelType w:val="hybridMultilevel"/>
    <w:tmpl w:val="F67E08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BAD2A3B"/>
    <w:multiLevelType w:val="hybridMultilevel"/>
    <w:tmpl w:val="CED094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F1F56F5"/>
    <w:multiLevelType w:val="hybridMultilevel"/>
    <w:tmpl w:val="60A29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DAC7183"/>
    <w:multiLevelType w:val="hybridMultilevel"/>
    <w:tmpl w:val="E1E013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14"/>
  </w:num>
  <w:num w:numId="4">
    <w:abstractNumId w:val="3"/>
  </w:num>
  <w:num w:numId="5">
    <w:abstractNumId w:val="5"/>
  </w:num>
  <w:num w:numId="6">
    <w:abstractNumId w:val="0"/>
  </w:num>
  <w:num w:numId="7">
    <w:abstractNumId w:val="9"/>
  </w:num>
  <w:num w:numId="8">
    <w:abstractNumId w:val="15"/>
  </w:num>
  <w:num w:numId="9">
    <w:abstractNumId w:val="17"/>
  </w:num>
  <w:num w:numId="10">
    <w:abstractNumId w:val="20"/>
  </w:num>
  <w:num w:numId="11">
    <w:abstractNumId w:val="12"/>
  </w:num>
  <w:num w:numId="12">
    <w:abstractNumId w:val="19"/>
  </w:num>
  <w:num w:numId="13">
    <w:abstractNumId w:val="18"/>
  </w:num>
  <w:num w:numId="14">
    <w:abstractNumId w:val="7"/>
  </w:num>
  <w:num w:numId="15">
    <w:abstractNumId w:val="1"/>
  </w:num>
  <w:num w:numId="16">
    <w:abstractNumId w:val="13"/>
  </w:num>
  <w:num w:numId="17">
    <w:abstractNumId w:val="16"/>
  </w:num>
  <w:num w:numId="18">
    <w:abstractNumId w:val="6"/>
  </w:num>
  <w:num w:numId="19">
    <w:abstractNumId w:val="2"/>
  </w:num>
  <w:num w:numId="20">
    <w:abstractNumId w:val="8"/>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7FEB"/>
    <w:rsid w:val="00000999"/>
    <w:rsid w:val="00003FAD"/>
    <w:rsid w:val="00004FA3"/>
    <w:rsid w:val="0000560D"/>
    <w:rsid w:val="00005ED7"/>
    <w:rsid w:val="00021607"/>
    <w:rsid w:val="00021FD5"/>
    <w:rsid w:val="00030390"/>
    <w:rsid w:val="00033786"/>
    <w:rsid w:val="00033790"/>
    <w:rsid w:val="00035C1B"/>
    <w:rsid w:val="00046775"/>
    <w:rsid w:val="00052C7E"/>
    <w:rsid w:val="00053218"/>
    <w:rsid w:val="00053A65"/>
    <w:rsid w:val="000552B7"/>
    <w:rsid w:val="00056938"/>
    <w:rsid w:val="00056BE2"/>
    <w:rsid w:val="000616D3"/>
    <w:rsid w:val="00061ABB"/>
    <w:rsid w:val="00063929"/>
    <w:rsid w:val="000653EA"/>
    <w:rsid w:val="00065CCF"/>
    <w:rsid w:val="00066F9B"/>
    <w:rsid w:val="0007028E"/>
    <w:rsid w:val="00081711"/>
    <w:rsid w:val="0008472C"/>
    <w:rsid w:val="00090F5F"/>
    <w:rsid w:val="000B2C3A"/>
    <w:rsid w:val="000B3192"/>
    <w:rsid w:val="000B32ED"/>
    <w:rsid w:val="000B5DFD"/>
    <w:rsid w:val="000C3133"/>
    <w:rsid w:val="000C4323"/>
    <w:rsid w:val="000C4654"/>
    <w:rsid w:val="000C77A0"/>
    <w:rsid w:val="000D0772"/>
    <w:rsid w:val="000D1894"/>
    <w:rsid w:val="000D3D45"/>
    <w:rsid w:val="000E46F4"/>
    <w:rsid w:val="000F005A"/>
    <w:rsid w:val="00107364"/>
    <w:rsid w:val="0010799C"/>
    <w:rsid w:val="00107F8F"/>
    <w:rsid w:val="001118C2"/>
    <w:rsid w:val="00113A58"/>
    <w:rsid w:val="00113AE0"/>
    <w:rsid w:val="0011403D"/>
    <w:rsid w:val="001149AD"/>
    <w:rsid w:val="00123F46"/>
    <w:rsid w:val="001252B3"/>
    <w:rsid w:val="0013403E"/>
    <w:rsid w:val="001617F4"/>
    <w:rsid w:val="00163B7E"/>
    <w:rsid w:val="00163DFB"/>
    <w:rsid w:val="001644A3"/>
    <w:rsid w:val="00171055"/>
    <w:rsid w:val="001713A5"/>
    <w:rsid w:val="001717B5"/>
    <w:rsid w:val="00174880"/>
    <w:rsid w:val="00181B27"/>
    <w:rsid w:val="00181DBF"/>
    <w:rsid w:val="00183136"/>
    <w:rsid w:val="0018674B"/>
    <w:rsid w:val="00195DFD"/>
    <w:rsid w:val="001A143B"/>
    <w:rsid w:val="001A2E09"/>
    <w:rsid w:val="001B0412"/>
    <w:rsid w:val="001B1CAF"/>
    <w:rsid w:val="001B1DE9"/>
    <w:rsid w:val="001B6D18"/>
    <w:rsid w:val="001C04A1"/>
    <w:rsid w:val="001C35B4"/>
    <w:rsid w:val="001C3E58"/>
    <w:rsid w:val="001C4F2F"/>
    <w:rsid w:val="001C55CE"/>
    <w:rsid w:val="001D54CF"/>
    <w:rsid w:val="001D6FCD"/>
    <w:rsid w:val="001E0BE8"/>
    <w:rsid w:val="001E0C9C"/>
    <w:rsid w:val="001E294E"/>
    <w:rsid w:val="001E3B95"/>
    <w:rsid w:val="001E6357"/>
    <w:rsid w:val="001E670A"/>
    <w:rsid w:val="001F0005"/>
    <w:rsid w:val="001F0D75"/>
    <w:rsid w:val="002076C4"/>
    <w:rsid w:val="00232C25"/>
    <w:rsid w:val="00232DFD"/>
    <w:rsid w:val="00233324"/>
    <w:rsid w:val="00233D14"/>
    <w:rsid w:val="002429F8"/>
    <w:rsid w:val="00242E03"/>
    <w:rsid w:val="00252F58"/>
    <w:rsid w:val="002547BD"/>
    <w:rsid w:val="00260288"/>
    <w:rsid w:val="00263688"/>
    <w:rsid w:val="00266EB9"/>
    <w:rsid w:val="002678AB"/>
    <w:rsid w:val="00271C4B"/>
    <w:rsid w:val="00272104"/>
    <w:rsid w:val="00280B5E"/>
    <w:rsid w:val="00280E86"/>
    <w:rsid w:val="00283B9E"/>
    <w:rsid w:val="00287C0D"/>
    <w:rsid w:val="00294C5A"/>
    <w:rsid w:val="002A090C"/>
    <w:rsid w:val="002A2BE6"/>
    <w:rsid w:val="002A2D73"/>
    <w:rsid w:val="002A3B8B"/>
    <w:rsid w:val="002A4713"/>
    <w:rsid w:val="002C2CB2"/>
    <w:rsid w:val="002D25E8"/>
    <w:rsid w:val="002D5F96"/>
    <w:rsid w:val="002E0BA7"/>
    <w:rsid w:val="002E47AF"/>
    <w:rsid w:val="002E539C"/>
    <w:rsid w:val="002E777C"/>
    <w:rsid w:val="002F6727"/>
    <w:rsid w:val="002F690B"/>
    <w:rsid w:val="002F6FB3"/>
    <w:rsid w:val="002F770C"/>
    <w:rsid w:val="003007E5"/>
    <w:rsid w:val="00305498"/>
    <w:rsid w:val="00316157"/>
    <w:rsid w:val="003231B3"/>
    <w:rsid w:val="00333F21"/>
    <w:rsid w:val="00340315"/>
    <w:rsid w:val="003403EC"/>
    <w:rsid w:val="0034080B"/>
    <w:rsid w:val="00342D20"/>
    <w:rsid w:val="00347CE5"/>
    <w:rsid w:val="00353AF9"/>
    <w:rsid w:val="00360134"/>
    <w:rsid w:val="003753F3"/>
    <w:rsid w:val="00380911"/>
    <w:rsid w:val="00391190"/>
    <w:rsid w:val="0039267E"/>
    <w:rsid w:val="00392CC1"/>
    <w:rsid w:val="003965A6"/>
    <w:rsid w:val="003A5C1F"/>
    <w:rsid w:val="003A6ABB"/>
    <w:rsid w:val="003B584D"/>
    <w:rsid w:val="003B69FB"/>
    <w:rsid w:val="003C0120"/>
    <w:rsid w:val="003C280E"/>
    <w:rsid w:val="003C37A1"/>
    <w:rsid w:val="003C46A2"/>
    <w:rsid w:val="003C4881"/>
    <w:rsid w:val="003C7B45"/>
    <w:rsid w:val="003D0804"/>
    <w:rsid w:val="003D184E"/>
    <w:rsid w:val="003D295C"/>
    <w:rsid w:val="003D711A"/>
    <w:rsid w:val="003E1F01"/>
    <w:rsid w:val="003E224A"/>
    <w:rsid w:val="003E2C8F"/>
    <w:rsid w:val="003E509B"/>
    <w:rsid w:val="003E5847"/>
    <w:rsid w:val="003E61CF"/>
    <w:rsid w:val="003F19FE"/>
    <w:rsid w:val="003F5EE9"/>
    <w:rsid w:val="004005B1"/>
    <w:rsid w:val="004115F2"/>
    <w:rsid w:val="004144AF"/>
    <w:rsid w:val="00427573"/>
    <w:rsid w:val="00427F73"/>
    <w:rsid w:val="0043390E"/>
    <w:rsid w:val="00445CCA"/>
    <w:rsid w:val="004545D8"/>
    <w:rsid w:val="00463E5D"/>
    <w:rsid w:val="004654C8"/>
    <w:rsid w:val="0046622A"/>
    <w:rsid w:val="004662AC"/>
    <w:rsid w:val="00470994"/>
    <w:rsid w:val="0047111C"/>
    <w:rsid w:val="0047267E"/>
    <w:rsid w:val="004744C0"/>
    <w:rsid w:val="004754B2"/>
    <w:rsid w:val="00483173"/>
    <w:rsid w:val="0048689F"/>
    <w:rsid w:val="00496D40"/>
    <w:rsid w:val="00497276"/>
    <w:rsid w:val="004A1E41"/>
    <w:rsid w:val="004A7E96"/>
    <w:rsid w:val="004B1C07"/>
    <w:rsid w:val="004B1D87"/>
    <w:rsid w:val="004B1E51"/>
    <w:rsid w:val="004B617D"/>
    <w:rsid w:val="004C18B0"/>
    <w:rsid w:val="004C2699"/>
    <w:rsid w:val="004C59ED"/>
    <w:rsid w:val="004D0C07"/>
    <w:rsid w:val="004E42A4"/>
    <w:rsid w:val="004E42C4"/>
    <w:rsid w:val="004E4316"/>
    <w:rsid w:val="004F0316"/>
    <w:rsid w:val="004F7475"/>
    <w:rsid w:val="00500D00"/>
    <w:rsid w:val="00507100"/>
    <w:rsid w:val="0051358E"/>
    <w:rsid w:val="005148D6"/>
    <w:rsid w:val="00520BEE"/>
    <w:rsid w:val="00531388"/>
    <w:rsid w:val="005316CC"/>
    <w:rsid w:val="00534487"/>
    <w:rsid w:val="005363D6"/>
    <w:rsid w:val="00541074"/>
    <w:rsid w:val="005423F5"/>
    <w:rsid w:val="0054316A"/>
    <w:rsid w:val="00544A15"/>
    <w:rsid w:val="00547F39"/>
    <w:rsid w:val="00557FEB"/>
    <w:rsid w:val="0056113F"/>
    <w:rsid w:val="00563AFA"/>
    <w:rsid w:val="00565025"/>
    <w:rsid w:val="00567C00"/>
    <w:rsid w:val="00570313"/>
    <w:rsid w:val="00576831"/>
    <w:rsid w:val="005A283D"/>
    <w:rsid w:val="005B2221"/>
    <w:rsid w:val="005B2E3C"/>
    <w:rsid w:val="005B2F23"/>
    <w:rsid w:val="005B2FB4"/>
    <w:rsid w:val="005C5C38"/>
    <w:rsid w:val="005C77E9"/>
    <w:rsid w:val="005D61D1"/>
    <w:rsid w:val="005D715D"/>
    <w:rsid w:val="005E0EFA"/>
    <w:rsid w:val="0060267C"/>
    <w:rsid w:val="00603360"/>
    <w:rsid w:val="00605A1F"/>
    <w:rsid w:val="00606343"/>
    <w:rsid w:val="00610A1E"/>
    <w:rsid w:val="00611BE0"/>
    <w:rsid w:val="00612834"/>
    <w:rsid w:val="00630259"/>
    <w:rsid w:val="00637FF5"/>
    <w:rsid w:val="0064305C"/>
    <w:rsid w:val="00643D8C"/>
    <w:rsid w:val="00655D03"/>
    <w:rsid w:val="00662AE1"/>
    <w:rsid w:val="006724F2"/>
    <w:rsid w:val="00681304"/>
    <w:rsid w:val="006934FE"/>
    <w:rsid w:val="006A2E52"/>
    <w:rsid w:val="006A47E8"/>
    <w:rsid w:val="006A4CDD"/>
    <w:rsid w:val="006A4E66"/>
    <w:rsid w:val="006A649E"/>
    <w:rsid w:val="006B074C"/>
    <w:rsid w:val="006B4E2C"/>
    <w:rsid w:val="006B5294"/>
    <w:rsid w:val="006C021C"/>
    <w:rsid w:val="006F4768"/>
    <w:rsid w:val="00703E18"/>
    <w:rsid w:val="00706B31"/>
    <w:rsid w:val="00707907"/>
    <w:rsid w:val="00715F26"/>
    <w:rsid w:val="00726266"/>
    <w:rsid w:val="00730037"/>
    <w:rsid w:val="0073401B"/>
    <w:rsid w:val="00740B86"/>
    <w:rsid w:val="00744893"/>
    <w:rsid w:val="007477AD"/>
    <w:rsid w:val="00754C15"/>
    <w:rsid w:val="00755C71"/>
    <w:rsid w:val="00763F0F"/>
    <w:rsid w:val="007663BB"/>
    <w:rsid w:val="00766B99"/>
    <w:rsid w:val="0077610C"/>
    <w:rsid w:val="007815AE"/>
    <w:rsid w:val="00782934"/>
    <w:rsid w:val="007912F6"/>
    <w:rsid w:val="0079467C"/>
    <w:rsid w:val="00796770"/>
    <w:rsid w:val="0079789F"/>
    <w:rsid w:val="007A054C"/>
    <w:rsid w:val="007A069D"/>
    <w:rsid w:val="007A74D3"/>
    <w:rsid w:val="007A7F26"/>
    <w:rsid w:val="007B1E22"/>
    <w:rsid w:val="007B21B1"/>
    <w:rsid w:val="007B6206"/>
    <w:rsid w:val="007C16FD"/>
    <w:rsid w:val="007C44E8"/>
    <w:rsid w:val="007D0712"/>
    <w:rsid w:val="007E1DDE"/>
    <w:rsid w:val="00801E6B"/>
    <w:rsid w:val="00804B80"/>
    <w:rsid w:val="008061DF"/>
    <w:rsid w:val="00817D4F"/>
    <w:rsid w:val="00820F99"/>
    <w:rsid w:val="008214E2"/>
    <w:rsid w:val="00824487"/>
    <w:rsid w:val="00824585"/>
    <w:rsid w:val="00832C0E"/>
    <w:rsid w:val="008355F2"/>
    <w:rsid w:val="00836466"/>
    <w:rsid w:val="00836ED0"/>
    <w:rsid w:val="00841675"/>
    <w:rsid w:val="008425BB"/>
    <w:rsid w:val="00842D5B"/>
    <w:rsid w:val="00844056"/>
    <w:rsid w:val="008512C2"/>
    <w:rsid w:val="00855DC2"/>
    <w:rsid w:val="008639FA"/>
    <w:rsid w:val="00881363"/>
    <w:rsid w:val="00883679"/>
    <w:rsid w:val="008856D1"/>
    <w:rsid w:val="00885CDE"/>
    <w:rsid w:val="00895570"/>
    <w:rsid w:val="008969A0"/>
    <w:rsid w:val="008B15BA"/>
    <w:rsid w:val="008B3EA5"/>
    <w:rsid w:val="008B4851"/>
    <w:rsid w:val="008B6427"/>
    <w:rsid w:val="008B7002"/>
    <w:rsid w:val="008B79FB"/>
    <w:rsid w:val="008B7A0F"/>
    <w:rsid w:val="008E4256"/>
    <w:rsid w:val="008E7898"/>
    <w:rsid w:val="008F6DDC"/>
    <w:rsid w:val="00902747"/>
    <w:rsid w:val="009029BF"/>
    <w:rsid w:val="00903CB9"/>
    <w:rsid w:val="00910865"/>
    <w:rsid w:val="0091477E"/>
    <w:rsid w:val="0091544D"/>
    <w:rsid w:val="009154B0"/>
    <w:rsid w:val="00917D92"/>
    <w:rsid w:val="00922FBE"/>
    <w:rsid w:val="00932163"/>
    <w:rsid w:val="00940354"/>
    <w:rsid w:val="00945A94"/>
    <w:rsid w:val="00954347"/>
    <w:rsid w:val="00957EA0"/>
    <w:rsid w:val="009610CB"/>
    <w:rsid w:val="00966C27"/>
    <w:rsid w:val="00966C69"/>
    <w:rsid w:val="00975EBF"/>
    <w:rsid w:val="00982003"/>
    <w:rsid w:val="00984EA3"/>
    <w:rsid w:val="009862DA"/>
    <w:rsid w:val="009906A2"/>
    <w:rsid w:val="0099376E"/>
    <w:rsid w:val="009A1508"/>
    <w:rsid w:val="009A2273"/>
    <w:rsid w:val="009A4AD6"/>
    <w:rsid w:val="009B0D8B"/>
    <w:rsid w:val="009B0FEC"/>
    <w:rsid w:val="009B11A7"/>
    <w:rsid w:val="009B2071"/>
    <w:rsid w:val="009B2442"/>
    <w:rsid w:val="009B3B9D"/>
    <w:rsid w:val="009C1832"/>
    <w:rsid w:val="009C4174"/>
    <w:rsid w:val="009C596D"/>
    <w:rsid w:val="009C5DA9"/>
    <w:rsid w:val="009C6DEA"/>
    <w:rsid w:val="009D00AD"/>
    <w:rsid w:val="009D12A6"/>
    <w:rsid w:val="009D193B"/>
    <w:rsid w:val="009E7657"/>
    <w:rsid w:val="009E7F52"/>
    <w:rsid w:val="009F3EDF"/>
    <w:rsid w:val="00A064C1"/>
    <w:rsid w:val="00A2476C"/>
    <w:rsid w:val="00A2491E"/>
    <w:rsid w:val="00A2620A"/>
    <w:rsid w:val="00A3114D"/>
    <w:rsid w:val="00A3766F"/>
    <w:rsid w:val="00A41129"/>
    <w:rsid w:val="00A41271"/>
    <w:rsid w:val="00A41D01"/>
    <w:rsid w:val="00A428A3"/>
    <w:rsid w:val="00A4368A"/>
    <w:rsid w:val="00A45FD4"/>
    <w:rsid w:val="00A50987"/>
    <w:rsid w:val="00A540D9"/>
    <w:rsid w:val="00A60F37"/>
    <w:rsid w:val="00A612AF"/>
    <w:rsid w:val="00A6666A"/>
    <w:rsid w:val="00A80BEC"/>
    <w:rsid w:val="00A85282"/>
    <w:rsid w:val="00A86F69"/>
    <w:rsid w:val="00A8702E"/>
    <w:rsid w:val="00A878EC"/>
    <w:rsid w:val="00A91325"/>
    <w:rsid w:val="00AA431E"/>
    <w:rsid w:val="00AA43EA"/>
    <w:rsid w:val="00AA5A2C"/>
    <w:rsid w:val="00AA64E4"/>
    <w:rsid w:val="00AB1EE3"/>
    <w:rsid w:val="00AB349B"/>
    <w:rsid w:val="00AB37E6"/>
    <w:rsid w:val="00AB5E66"/>
    <w:rsid w:val="00AB61CB"/>
    <w:rsid w:val="00AB7942"/>
    <w:rsid w:val="00AC38DB"/>
    <w:rsid w:val="00AC3BCB"/>
    <w:rsid w:val="00AD01B8"/>
    <w:rsid w:val="00AD108A"/>
    <w:rsid w:val="00AD45AC"/>
    <w:rsid w:val="00AE2746"/>
    <w:rsid w:val="00AF13A0"/>
    <w:rsid w:val="00AF2806"/>
    <w:rsid w:val="00B10A79"/>
    <w:rsid w:val="00B14BE3"/>
    <w:rsid w:val="00B33A4C"/>
    <w:rsid w:val="00B35933"/>
    <w:rsid w:val="00B3719E"/>
    <w:rsid w:val="00B433B6"/>
    <w:rsid w:val="00B46AD5"/>
    <w:rsid w:val="00B46FC3"/>
    <w:rsid w:val="00B50511"/>
    <w:rsid w:val="00B5133A"/>
    <w:rsid w:val="00B519E1"/>
    <w:rsid w:val="00B623AD"/>
    <w:rsid w:val="00B6262C"/>
    <w:rsid w:val="00B644FC"/>
    <w:rsid w:val="00B73D42"/>
    <w:rsid w:val="00B77F01"/>
    <w:rsid w:val="00B806A3"/>
    <w:rsid w:val="00B81336"/>
    <w:rsid w:val="00B8341F"/>
    <w:rsid w:val="00B84D92"/>
    <w:rsid w:val="00BA450F"/>
    <w:rsid w:val="00BA55C4"/>
    <w:rsid w:val="00BA624C"/>
    <w:rsid w:val="00BB01B3"/>
    <w:rsid w:val="00BB083B"/>
    <w:rsid w:val="00BB1FA3"/>
    <w:rsid w:val="00BB20CA"/>
    <w:rsid w:val="00BB3878"/>
    <w:rsid w:val="00BB50B6"/>
    <w:rsid w:val="00BC2FE5"/>
    <w:rsid w:val="00BC4399"/>
    <w:rsid w:val="00BC5243"/>
    <w:rsid w:val="00BD3210"/>
    <w:rsid w:val="00BE4052"/>
    <w:rsid w:val="00BF080C"/>
    <w:rsid w:val="00BF2668"/>
    <w:rsid w:val="00C06572"/>
    <w:rsid w:val="00C10D34"/>
    <w:rsid w:val="00C17058"/>
    <w:rsid w:val="00C2171F"/>
    <w:rsid w:val="00C345B6"/>
    <w:rsid w:val="00C34933"/>
    <w:rsid w:val="00C34D4A"/>
    <w:rsid w:val="00C437D7"/>
    <w:rsid w:val="00C4392C"/>
    <w:rsid w:val="00C466A1"/>
    <w:rsid w:val="00C5023A"/>
    <w:rsid w:val="00C62F8A"/>
    <w:rsid w:val="00C6530B"/>
    <w:rsid w:val="00C724A6"/>
    <w:rsid w:val="00C7509C"/>
    <w:rsid w:val="00C76209"/>
    <w:rsid w:val="00C77C0C"/>
    <w:rsid w:val="00C90B8F"/>
    <w:rsid w:val="00C90D68"/>
    <w:rsid w:val="00C91188"/>
    <w:rsid w:val="00C950F8"/>
    <w:rsid w:val="00CB40EC"/>
    <w:rsid w:val="00CB5B27"/>
    <w:rsid w:val="00CB66A3"/>
    <w:rsid w:val="00CB7B4F"/>
    <w:rsid w:val="00CC084D"/>
    <w:rsid w:val="00CC6AC5"/>
    <w:rsid w:val="00CD019C"/>
    <w:rsid w:val="00CD2218"/>
    <w:rsid w:val="00CD2848"/>
    <w:rsid w:val="00CE1721"/>
    <w:rsid w:val="00CE3784"/>
    <w:rsid w:val="00CE3C34"/>
    <w:rsid w:val="00CE470D"/>
    <w:rsid w:val="00CE6785"/>
    <w:rsid w:val="00D03828"/>
    <w:rsid w:val="00D053B8"/>
    <w:rsid w:val="00D140A2"/>
    <w:rsid w:val="00D15F97"/>
    <w:rsid w:val="00D1647D"/>
    <w:rsid w:val="00D22919"/>
    <w:rsid w:val="00D2456A"/>
    <w:rsid w:val="00D247BF"/>
    <w:rsid w:val="00D25A33"/>
    <w:rsid w:val="00D25FA2"/>
    <w:rsid w:val="00D33F33"/>
    <w:rsid w:val="00D358A4"/>
    <w:rsid w:val="00D46B89"/>
    <w:rsid w:val="00D53A07"/>
    <w:rsid w:val="00D541EA"/>
    <w:rsid w:val="00D60DF8"/>
    <w:rsid w:val="00D65C0A"/>
    <w:rsid w:val="00D714FF"/>
    <w:rsid w:val="00D725A7"/>
    <w:rsid w:val="00D73D00"/>
    <w:rsid w:val="00D75F4E"/>
    <w:rsid w:val="00D8072E"/>
    <w:rsid w:val="00D859F0"/>
    <w:rsid w:val="00D924CA"/>
    <w:rsid w:val="00D95472"/>
    <w:rsid w:val="00DA02E2"/>
    <w:rsid w:val="00DA13C8"/>
    <w:rsid w:val="00DA3A76"/>
    <w:rsid w:val="00DA659E"/>
    <w:rsid w:val="00DB363C"/>
    <w:rsid w:val="00DB3C54"/>
    <w:rsid w:val="00DB4320"/>
    <w:rsid w:val="00DB713B"/>
    <w:rsid w:val="00DC11B8"/>
    <w:rsid w:val="00DC229A"/>
    <w:rsid w:val="00DD0274"/>
    <w:rsid w:val="00DD22A8"/>
    <w:rsid w:val="00DD6E2A"/>
    <w:rsid w:val="00DE01E4"/>
    <w:rsid w:val="00DE0219"/>
    <w:rsid w:val="00DE382C"/>
    <w:rsid w:val="00DE5F1D"/>
    <w:rsid w:val="00DF270B"/>
    <w:rsid w:val="00DF4C6B"/>
    <w:rsid w:val="00DF7F44"/>
    <w:rsid w:val="00E0685F"/>
    <w:rsid w:val="00E11113"/>
    <w:rsid w:val="00E11185"/>
    <w:rsid w:val="00E13D7E"/>
    <w:rsid w:val="00E16DC9"/>
    <w:rsid w:val="00E2116E"/>
    <w:rsid w:val="00E21219"/>
    <w:rsid w:val="00E21B00"/>
    <w:rsid w:val="00E2746B"/>
    <w:rsid w:val="00E3234E"/>
    <w:rsid w:val="00E36215"/>
    <w:rsid w:val="00E4177D"/>
    <w:rsid w:val="00E43A7C"/>
    <w:rsid w:val="00E51031"/>
    <w:rsid w:val="00E654D7"/>
    <w:rsid w:val="00E67958"/>
    <w:rsid w:val="00E74033"/>
    <w:rsid w:val="00E863FC"/>
    <w:rsid w:val="00E942CC"/>
    <w:rsid w:val="00E960F3"/>
    <w:rsid w:val="00EA2AD5"/>
    <w:rsid w:val="00EB4D41"/>
    <w:rsid w:val="00EB7B5E"/>
    <w:rsid w:val="00EC5DFD"/>
    <w:rsid w:val="00ED58CA"/>
    <w:rsid w:val="00EE26F7"/>
    <w:rsid w:val="00EE2C80"/>
    <w:rsid w:val="00EF74C8"/>
    <w:rsid w:val="00F011BB"/>
    <w:rsid w:val="00F07396"/>
    <w:rsid w:val="00F12DB7"/>
    <w:rsid w:val="00F215CF"/>
    <w:rsid w:val="00F23AFB"/>
    <w:rsid w:val="00F23CDA"/>
    <w:rsid w:val="00F24449"/>
    <w:rsid w:val="00F25DF2"/>
    <w:rsid w:val="00F40A38"/>
    <w:rsid w:val="00F5242D"/>
    <w:rsid w:val="00F5338F"/>
    <w:rsid w:val="00F61A10"/>
    <w:rsid w:val="00F64445"/>
    <w:rsid w:val="00F7153A"/>
    <w:rsid w:val="00F726CF"/>
    <w:rsid w:val="00F746A5"/>
    <w:rsid w:val="00F77FD8"/>
    <w:rsid w:val="00F802DB"/>
    <w:rsid w:val="00F876D2"/>
    <w:rsid w:val="00F917EE"/>
    <w:rsid w:val="00F962A7"/>
    <w:rsid w:val="00FA195B"/>
    <w:rsid w:val="00FA4007"/>
    <w:rsid w:val="00FA466D"/>
    <w:rsid w:val="00FC3243"/>
    <w:rsid w:val="00FC64E7"/>
    <w:rsid w:val="00FC6B43"/>
    <w:rsid w:val="00FD04F6"/>
    <w:rsid w:val="00FF002D"/>
    <w:rsid w:val="00FF119E"/>
    <w:rsid w:val="00FF301C"/>
    <w:rsid w:val="00FF78C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07F736"/>
  <w15:chartTrackingRefBased/>
  <w15:docId w15:val="{903DA10D-68F3-4833-8BF5-AFB07F475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7FEB"/>
    <w:rPr>
      <w:color w:val="0563C1" w:themeColor="hyperlink"/>
      <w:u w:val="single"/>
    </w:rPr>
  </w:style>
  <w:style w:type="paragraph" w:styleId="ListParagraph">
    <w:name w:val="List Paragraph"/>
    <w:basedOn w:val="Normal"/>
    <w:uiPriority w:val="34"/>
    <w:qFormat/>
    <w:rsid w:val="00557FEB"/>
    <w:pPr>
      <w:ind w:left="720"/>
      <w:contextualSpacing/>
    </w:pPr>
  </w:style>
  <w:style w:type="paragraph" w:styleId="FootnoteText">
    <w:name w:val="footnote text"/>
    <w:basedOn w:val="Normal"/>
    <w:link w:val="FootnoteTextChar"/>
    <w:uiPriority w:val="99"/>
    <w:semiHidden/>
    <w:unhideWhenUsed/>
    <w:rsid w:val="002A2D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A2D73"/>
    <w:rPr>
      <w:sz w:val="20"/>
      <w:szCs w:val="20"/>
    </w:rPr>
  </w:style>
  <w:style w:type="character" w:styleId="FootnoteReference">
    <w:name w:val="footnote reference"/>
    <w:basedOn w:val="DefaultParagraphFont"/>
    <w:uiPriority w:val="99"/>
    <w:semiHidden/>
    <w:unhideWhenUsed/>
    <w:rsid w:val="002A2D73"/>
    <w:rPr>
      <w:vertAlign w:val="superscript"/>
    </w:rPr>
  </w:style>
  <w:style w:type="paragraph" w:styleId="EndnoteText">
    <w:name w:val="endnote text"/>
    <w:basedOn w:val="Normal"/>
    <w:link w:val="EndnoteTextChar"/>
    <w:uiPriority w:val="99"/>
    <w:semiHidden/>
    <w:unhideWhenUsed/>
    <w:rsid w:val="002721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72104"/>
    <w:rPr>
      <w:sz w:val="20"/>
      <w:szCs w:val="20"/>
    </w:rPr>
  </w:style>
  <w:style w:type="character" w:styleId="EndnoteReference">
    <w:name w:val="endnote reference"/>
    <w:basedOn w:val="DefaultParagraphFont"/>
    <w:uiPriority w:val="99"/>
    <w:semiHidden/>
    <w:unhideWhenUsed/>
    <w:rsid w:val="00272104"/>
    <w:rPr>
      <w:vertAlign w:val="superscript"/>
    </w:rPr>
  </w:style>
  <w:style w:type="paragraph" w:styleId="Header">
    <w:name w:val="header"/>
    <w:basedOn w:val="Normal"/>
    <w:link w:val="HeaderChar"/>
    <w:semiHidden/>
    <w:rsid w:val="00910865"/>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semiHidden/>
    <w:rsid w:val="00910865"/>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_rels/footnotes.xml.rels><?xml version="1.0" encoding="UTF-8" standalone="yes"?>
<Relationships xmlns="http://schemas.openxmlformats.org/package/2006/relationships"><Relationship Id="rId13" Type="http://schemas.openxmlformats.org/officeDocument/2006/relationships/hyperlink" Target="https://ref.ly/logosres/srmpiper2000?art=sermon.155&amp;off=8233&amp;ctx=f+our+distinctions.+~So+let+us+say+with+t" TargetMode="External"/><Relationship Id="rId18" Type="http://schemas.openxmlformats.org/officeDocument/2006/relationships/hyperlink" Target="https://ref.ly/logosres/bakerubotminpro01?ref=Bible.Mic5.2&amp;off=1268&amp;ctx=aul+put+into+words%3a%0a~God+chose+what+is+we" TargetMode="External"/><Relationship Id="rId26" Type="http://schemas.openxmlformats.org/officeDocument/2006/relationships/hyperlink" Target="https://ref.ly/logosres/ots-mnpr?ref=Bible.Mic5.2-3&amp;off=4072&amp;ctx=+only+be+temporary.+~Israel%E2%80%99s+oppression+" TargetMode="External"/><Relationship Id="rId39" Type="http://schemas.openxmlformats.org/officeDocument/2006/relationships/hyperlink" Target="https://ref.ly/logosres/mtpserms10?ref=Page.p+159&amp;off=1721&amp;ctx=+it+night+and+day.%E2%80%9D+~Those+eyes+never+slu" TargetMode="External"/><Relationship Id="rId21" Type="http://schemas.openxmlformats.org/officeDocument/2006/relationships/hyperlink" Target="https://ref.ly/logosres/ots-mnpr?ref=Bible.Mic5.2-3&amp;off=1759&amp;ctx=+me%2c%E2%80%9D+i.e.%2c+Yahweh.+~Just+as+Yahweh+provi" TargetMode="External"/><Relationship Id="rId34" Type="http://schemas.openxmlformats.org/officeDocument/2006/relationships/hyperlink" Target="https://ref.ly/logosres/nac20?ref=Bible.Mic5.4&amp;off=425&amp;ctx=re+or+last+forever.+~Second%2c+he+will+be+t" TargetMode="External"/><Relationship Id="rId42" Type="http://schemas.openxmlformats.org/officeDocument/2006/relationships/hyperlink" Target="https://ref.ly/logosres/boicecm33mic?ref=Bible.Mic4.6-5.5&amp;off=15772&amp;ctx=who+are+his+people.%0a~In+John+10%2c+where+Je" TargetMode="External"/><Relationship Id="rId47" Type="http://schemas.openxmlformats.org/officeDocument/2006/relationships/hyperlink" Target="https://ref.ly/logosres/boicecm33mic?ref=Bible.Mic4.6-5.5&amp;off=13588&amp;ctx=+of+the+palace%2c+and+~Belshazzar+was+frigh" TargetMode="External"/><Relationship Id="rId50" Type="http://schemas.openxmlformats.org/officeDocument/2006/relationships/hyperlink" Target="https://ref.ly/logosres/srmpiper2000?art=sermon.155&amp;off=11700&amp;ctx=on+and+joy+forever.%0a~Fourth%2c+notice+that+" TargetMode="External"/><Relationship Id="rId55" Type="http://schemas.openxmlformats.org/officeDocument/2006/relationships/hyperlink" Target="https://ref.ly/logosres/srmpiper2000?art=sermon.155&amp;off=12691&amp;ctx=onders+of+his+love.%0a~But+I+end+this+messa" TargetMode="External"/><Relationship Id="rId7" Type="http://schemas.openxmlformats.org/officeDocument/2006/relationships/hyperlink" Target="https://ref.ly/logosres/nac20?ref=Bible.Mic5.1&amp;off=882&amp;ctx=sarcastic+tone.%E2%80%9D%EF%BB%BF85%0a~The+%E2%80%9Csiege%E2%80%9D+against+" TargetMode="External"/><Relationship Id="rId2" Type="http://schemas.openxmlformats.org/officeDocument/2006/relationships/hyperlink" Target="https://ref.ly/logosres/tpc31d?ref=Bible.Mic5.1&amp;off=286&amp;ctx=ather+thyself%2c+etc.+~Jerusalem+must+colle" TargetMode="External"/><Relationship Id="rId16" Type="http://schemas.openxmlformats.org/officeDocument/2006/relationships/hyperlink" Target="https://ref.ly/logosres/totc31obus?ref=Bible.Mic5.2&amp;off=2134&amp;ctx=the+Messiah%E2%80%99s+birth+~the+most+insignifica" TargetMode="External"/><Relationship Id="rId29" Type="http://schemas.openxmlformats.org/officeDocument/2006/relationships/hyperlink" Target="https://ref.ly/logosres/ebc07?ref=Bible.Mic5.3&amp;off=2732&amp;ctx=al+in+the+Prophets.+~Zechariah+(10%3a10)+sa" TargetMode="External"/><Relationship Id="rId11" Type="http://schemas.openxmlformats.org/officeDocument/2006/relationships/hyperlink" Target="https://ref.ly/logosres/ebc07?ref=Bible.Mic5.2&amp;off=462&amp;ctx=n+(Josh+19%3a15).+Its+~use+identifies+Bethl" TargetMode="External"/><Relationship Id="rId24" Type="http://schemas.openxmlformats.org/officeDocument/2006/relationships/hyperlink" Target="https://ref.ly/logosres/ots-mnpr?ref=Bible.Mic5.2-3&amp;off=3105&amp;ctx=+the+Old+Testament.+~This+Ruler+who+would" TargetMode="External"/><Relationship Id="rId32" Type="http://schemas.openxmlformats.org/officeDocument/2006/relationships/hyperlink" Target="https://ref.ly/logosres/totc31obus?ref=Bible.Mic5.4&amp;off=3&amp;ctx=e+3%3a16%3b+Acts+2).%0a4.+~Having+launched+his+" TargetMode="External"/><Relationship Id="rId37" Type="http://schemas.openxmlformats.org/officeDocument/2006/relationships/hyperlink" Target="https://ref.ly/logosres/boicecm33mic?ref=Bible.Mic4.6-5.5&amp;off=18010&amp;ctx=heir+rest+in+thee.%E2%80%9D+~Jesus+is+a+good+shep" TargetMode="External"/><Relationship Id="rId40" Type="http://schemas.openxmlformats.org/officeDocument/2006/relationships/hyperlink" Target="https://ref.ly/logosres/boicecm33mic?ref=Bible.Mic4.6-5.5&amp;off=15239" TargetMode="External"/><Relationship Id="rId45" Type="http://schemas.openxmlformats.org/officeDocument/2006/relationships/hyperlink" Target="https://ref.ly/logosres/totc31obus?ref=Bible.Mic5.4&amp;off=806&amp;ctx=David+(2+Sam.+7%3a9)%3b+~but+in+contrast+to+D" TargetMode="External"/><Relationship Id="rId53" Type="http://schemas.openxmlformats.org/officeDocument/2006/relationships/hyperlink" Target="https://ref.ly/logosres/nac20?ref=Bible.Mic5.4&amp;off=1929&amp;ctx=7%3a45%3b+cf.+Mic+4%3a5).%0a~As+a+result+of+the+a" TargetMode="External"/><Relationship Id="rId58" Type="http://schemas.openxmlformats.org/officeDocument/2006/relationships/hyperlink" Target="https://ref.ly/logosres/ebc07?ref=Bible.Mic5.4&amp;off=420&amp;ctx=+(see+note+at+4%3a5).+~The+Deliverer+is+to+" TargetMode="External"/><Relationship Id="rId5" Type="http://schemas.openxmlformats.org/officeDocument/2006/relationships/hyperlink" Target="https://ref.ly/logosres/bakerubotminpro01?ref=Bible.Mic5.1&amp;off=407&amp;ctx=atisfactory+as+any.+~The+wording+is+appar" TargetMode="External"/><Relationship Id="rId19" Type="http://schemas.openxmlformats.org/officeDocument/2006/relationships/hyperlink" Target="https://ref.ly/logosres/srmpiper2000?art=sermon.155&amp;off=7370&amp;ctx=+boast+in+the+Lord.%0a~God+chose+a+stable+s" TargetMode="External"/><Relationship Id="rId4" Type="http://schemas.openxmlformats.org/officeDocument/2006/relationships/hyperlink" Target="https://ref.ly/logosres/ots-mnpr?ref=Bible.Mic5.1&amp;off=480&amp;ctx=n+army+(Jer+18%3a22).+~This+prophecy+was+pr" TargetMode="External"/><Relationship Id="rId9" Type="http://schemas.openxmlformats.org/officeDocument/2006/relationships/hyperlink" Target="https://ref.ly/logosres/bakerubotminpro01?ref=Bible.Mic5.1&amp;off=1085&amp;ctx=%3b+John+18%3a22%3b+19%3a3.%0a~The+Davidic+line+has" TargetMode="External"/><Relationship Id="rId14" Type="http://schemas.openxmlformats.org/officeDocument/2006/relationships/hyperlink" Target="https://ref.ly/logosres/bakerubotminpro01?ref=Bible.Mic5.2&amp;off=1064&amp;ctx=ended+families%2c+was+~one+of+the+smallest+" TargetMode="External"/><Relationship Id="rId22" Type="http://schemas.openxmlformats.org/officeDocument/2006/relationships/hyperlink" Target="https://ref.ly/logosres/bakerubotminpro01?ref=Bible.Mic5.2&amp;off=1517&amp;ctx=1+Cor.+1%3a27%E2%80%9329+rsv)%0a~More+than+that%2c+the+" TargetMode="External"/><Relationship Id="rId27" Type="http://schemas.openxmlformats.org/officeDocument/2006/relationships/hyperlink" Target="https://ref.ly/logosres/nac20?ref=Bible.Mic5.2&amp;off=4898&amp;ctx=e+prophet+Micah.%E2%80%9D%EF%BB%BF96~+Significantly%2c+Jesu" TargetMode="External"/><Relationship Id="rId30" Type="http://schemas.openxmlformats.org/officeDocument/2006/relationships/hyperlink" Target="https://ref.ly/logosres/nac20?ref=Bible.Mic5.3&amp;off=2009&amp;ctx=he+Messianic+Ruler.+~The+Ruler%E2%80%99s+%E2%80%9Cbrother" TargetMode="External"/><Relationship Id="rId35" Type="http://schemas.openxmlformats.org/officeDocument/2006/relationships/hyperlink" Target="https://ref.ly/logosres/srmpiper2000?art=sermon.155&amp;off=11588&amp;ctx=th+is+on+your+side.+~Walk+behind+him+like" TargetMode="External"/><Relationship Id="rId43" Type="http://schemas.openxmlformats.org/officeDocument/2006/relationships/hyperlink" Target="https://ref.ly/logosres/mtpserms10?ref=Page.p+160&amp;off=2506&amp;ctx=+they+consume+away.%0a~One+other+word+remai" TargetMode="External"/><Relationship Id="rId48" Type="http://schemas.openxmlformats.org/officeDocument/2006/relationships/hyperlink" Target="https://ref.ly/logosres/nac20?ref=Bible.Mic5.2&amp;off=2278&amp;ctx=40%3a7%E2%80%938%3b+John+4%3a34).%0a~From+Bethlehem+would" TargetMode="External"/><Relationship Id="rId56" Type="http://schemas.openxmlformats.org/officeDocument/2006/relationships/hyperlink" Target="https://ref.ly/logosres/mtpserms10?ref=Page.p+164&amp;off=622&amp;ctx=a+measure+even+now.+~Christ+is+made+great" TargetMode="External"/><Relationship Id="rId8" Type="http://schemas.openxmlformats.org/officeDocument/2006/relationships/hyperlink" Target="https://ref.ly/logosres/tpc31d?ref=Bible.Mic5.1&amp;off=1156&amp;ctx=he+besieged+people.+~They+shall+smite+the" TargetMode="External"/><Relationship Id="rId51" Type="http://schemas.openxmlformats.org/officeDocument/2006/relationships/hyperlink" Target="https://ref.ly/logosres/srmpiper2000?art=sermon.155&amp;off=12131&amp;ctx=+it+already+in+4%3a3%3a%0a~He+shall+judge+betwe" TargetMode="External"/><Relationship Id="rId3" Type="http://schemas.openxmlformats.org/officeDocument/2006/relationships/hyperlink" Target="https://ref.ly/logosres/ots-mnpr?ref=Bible.Mic5.1&amp;off=28&amp;ctx=s+Desperation+(5%3a1)%0a~A+time+of+deep+degra" TargetMode="External"/><Relationship Id="rId12" Type="http://schemas.openxmlformats.org/officeDocument/2006/relationships/hyperlink" Target="https://ref.ly/logosres/nivzndrvnstbbl?ref=Bible.Mic5.2&amp;off=120&amp;ctx=auspicious+origins.+~Jesus+of+Nazareth%E2%80%99s+" TargetMode="External"/><Relationship Id="rId17" Type="http://schemas.openxmlformats.org/officeDocument/2006/relationships/hyperlink" Target="https://ref.ly/logosres/srmpiper2000?art=sermon.155&amp;off=6533&amp;ctx=story+and+eternity.%0a~Why%3f+Because+when+he" TargetMode="External"/><Relationship Id="rId25" Type="http://schemas.openxmlformats.org/officeDocument/2006/relationships/hyperlink" Target="https://ref.ly/logosres/boicecm33mic?ref=Bible.Mic4.6-5.5&amp;off=12199&amp;ctx=ays+of+eternity%E2%80%99%5d.%E2%80%9D%0a~Isaiah+intensified+t" TargetMode="External"/><Relationship Id="rId33" Type="http://schemas.openxmlformats.org/officeDocument/2006/relationships/hyperlink" Target="https://ref.ly/logosres/bakerubotminpro01?ref=Bible.Mic5.3-4&amp;off=2156&amp;ctx=+people%2c+and+so+the+~Messiah+will+shepher" TargetMode="External"/><Relationship Id="rId38" Type="http://schemas.openxmlformats.org/officeDocument/2006/relationships/hyperlink" Target="https://ref.ly/logosres/mtpserms10?ref=Page.p+158&amp;off=1080&amp;ctx=ng+over+his+people.%0a~Notice+first%2c+that+h" TargetMode="External"/><Relationship Id="rId46" Type="http://schemas.openxmlformats.org/officeDocument/2006/relationships/hyperlink" Target="https://ref.ly/logosres/mtpserms10?ref=Page.p+157&amp;off=1618&amp;ctx=his+chariot+wheels%3f+~Do+you+plainly+perce" TargetMode="External"/><Relationship Id="rId20" Type="http://schemas.openxmlformats.org/officeDocument/2006/relationships/hyperlink" Target="https://ref.ly/logosres/srmpiper2000?art=sermon.155&amp;off=9684&amp;ctx=stablished+forever.%0a~The+amazing+thing+ab" TargetMode="External"/><Relationship Id="rId41" Type="http://schemas.openxmlformats.org/officeDocument/2006/relationships/hyperlink" Target="https://ref.ly/logosres/mtpserms10?ref=Page.p+158&amp;off=2128&amp;ctx=ve+him+is+to+reign.+~Blessed+are+the+peop" TargetMode="External"/><Relationship Id="rId54" Type="http://schemas.openxmlformats.org/officeDocument/2006/relationships/hyperlink" Target="https://ref.ly/logosres/tpc31d?ref=Bible.Mic5.5&amp;off=501&amp;ctx=%2c+et+erit+iste+Pax.+~This+same+Ruler+will" TargetMode="External"/><Relationship Id="rId1" Type="http://schemas.openxmlformats.org/officeDocument/2006/relationships/hyperlink" Target="https://ref.ly/logosres/ots-mnpr?ref=Bible.Mic5.1&amp;off=28&amp;ctx=s+Desperation+(5%3a1)%0a~A+time+of+deep+degra" TargetMode="External"/><Relationship Id="rId6" Type="http://schemas.openxmlformats.org/officeDocument/2006/relationships/hyperlink" Target="https://ref.ly/logosres/ots-mnpr?ref=Bible.Mic5.1&amp;off=747&amp;ctx=as+set+against+us.%E2%80%9D+~The+one+who+sets+the" TargetMode="External"/><Relationship Id="rId15" Type="http://schemas.openxmlformats.org/officeDocument/2006/relationships/hyperlink" Target="https://ref.ly/logosres/totc31obus?ref=Bible.Mic5.2&amp;off=2209&amp;ctx=pre-eminent+person.+~Bethlehem%2c+too+insig" TargetMode="External"/><Relationship Id="rId23" Type="http://schemas.openxmlformats.org/officeDocument/2006/relationships/hyperlink" Target="https://ref.ly/logosres/tpc31d?ref=Bible.Mic5.2&amp;off=2549&amp;ctx=%3a2%2c+%E2%80%9Chabitations%E2%80%9D).+~To+Christians%2c+who+b" TargetMode="External"/><Relationship Id="rId28" Type="http://schemas.openxmlformats.org/officeDocument/2006/relationships/hyperlink" Target="https://ref.ly/logosres/totc31obus?ref=Bible.Mic5.3&amp;off=472&amp;ctx=covenant+community.+~That+is+to+say%2c+God+" TargetMode="External"/><Relationship Id="rId36" Type="http://schemas.openxmlformats.org/officeDocument/2006/relationships/hyperlink" Target="https://ref.ly/logosres/srmpiper2000?art=sermon.155&amp;off=11105&amp;ctx=+as+their+shepherd.%0a~Second%2c+he+will+shep" TargetMode="External"/><Relationship Id="rId49" Type="http://schemas.openxmlformats.org/officeDocument/2006/relationships/hyperlink" Target="https://ref.ly/logosres/mtpserms10?ref=Page.p+160&amp;off=347&amp;ctx=ur+champion+is+God%3b+~Jehovah+is+our+Judge" TargetMode="External"/><Relationship Id="rId57" Type="http://schemas.openxmlformats.org/officeDocument/2006/relationships/hyperlink" Target="https://ref.ly/logosres/ots-mnpr?ref=Bible.Mic5.3b-5a&amp;off=2877&amp;ctx=ity+and+prosperity.+~The+future+Ruler+wou" TargetMode="External"/><Relationship Id="rId10" Type="http://schemas.openxmlformats.org/officeDocument/2006/relationships/hyperlink" Target="https://ref.ly/logosres/ebc07?ref=Bible.Mic5.2&amp;off=2&amp;ctx=%E2%80%9Crod%E2%80%9D+(s%CC%8Ce%CC%84b%CC%B1et%CC%A3)%0a2+~The+statement+of+doo" TargetMode="External"/><Relationship Id="rId31" Type="http://schemas.openxmlformats.org/officeDocument/2006/relationships/hyperlink" Target="https://ref.ly/logosres/ots-mnpr?ref=Bible.Mic5.2-3&amp;off=2163&amp;ctx=imately+be+applied.+~Under+the+New+Covena" TargetMode="External"/><Relationship Id="rId44" Type="http://schemas.openxmlformats.org/officeDocument/2006/relationships/hyperlink" Target="https://ref.ly/logosres/bakerubotminpro01?ref=Bible.Mic5.3-4&amp;off=1342&amp;ctx=at+we+are+speaking.+~Moreover%2c+the+nature" TargetMode="External"/><Relationship Id="rId52" Type="http://schemas.openxmlformats.org/officeDocument/2006/relationships/hyperlink" Target="https://ref.ly/logosres/mtpserms10?ref=Page.p+161&amp;off=3320&amp;ctx=+Satan+bring+forth%3f+~The+fire%2c+the+rack%2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F8986C-7DBF-4519-85BE-2ECF943EA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TotalTime>
  <Pages>9</Pages>
  <Words>1821</Words>
  <Characters>10381</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58</cp:revision>
  <dcterms:created xsi:type="dcterms:W3CDTF">2021-10-29T10:31:00Z</dcterms:created>
  <dcterms:modified xsi:type="dcterms:W3CDTF">2021-12-04T20:41:00Z</dcterms:modified>
</cp:coreProperties>
</file>