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6CA97" w14:textId="203E170B" w:rsidR="00557FEB" w:rsidRPr="00557FEB" w:rsidRDefault="0010799C" w:rsidP="00557FEB">
      <w:pPr>
        <w:jc w:val="center"/>
        <w:rPr>
          <w:b/>
          <w:bCs/>
          <w:sz w:val="28"/>
          <w:szCs w:val="28"/>
          <w:lang w:val="en-US"/>
        </w:rPr>
      </w:pPr>
      <w:r>
        <w:rPr>
          <w:b/>
          <w:bCs/>
          <w:sz w:val="28"/>
          <w:szCs w:val="28"/>
          <w:lang w:val="en-US"/>
        </w:rPr>
        <w:t>Imparting Wisdom</w:t>
      </w:r>
    </w:p>
    <w:p w14:paraId="5FE7AF78" w14:textId="397669A7" w:rsidR="00557FEB" w:rsidRPr="00557FEB" w:rsidRDefault="0010799C" w:rsidP="00557FEB">
      <w:pPr>
        <w:jc w:val="center"/>
        <w:rPr>
          <w:b/>
          <w:bCs/>
          <w:color w:val="C00000"/>
          <w:sz w:val="24"/>
          <w:szCs w:val="24"/>
          <w:lang w:val="en-US"/>
        </w:rPr>
      </w:pPr>
      <w:r>
        <w:rPr>
          <w:b/>
          <w:bCs/>
          <w:color w:val="C00000"/>
          <w:sz w:val="24"/>
          <w:szCs w:val="24"/>
          <w:lang w:val="en-US"/>
        </w:rPr>
        <w:t>James 3:13-18</w:t>
      </w:r>
    </w:p>
    <w:p w14:paraId="795BAFCC" w14:textId="5A432A3F" w:rsidR="00557FEB" w:rsidRPr="006F4768" w:rsidRDefault="00557FEB" w:rsidP="00557FEB">
      <w:pPr>
        <w:jc w:val="center"/>
        <w:rPr>
          <w:rStyle w:val="Hyperlink"/>
          <w:color w:val="000000" w:themeColor="text1"/>
          <w:u w:val="none"/>
        </w:rPr>
      </w:pPr>
      <w:r w:rsidRPr="004E607A">
        <w:t xml:space="preserve">Online Sermon:  </w:t>
      </w:r>
      <w:hyperlink r:id="rId8" w:history="1">
        <w:r w:rsidRPr="004E607A">
          <w:rPr>
            <w:rStyle w:val="Hyperlink"/>
          </w:rPr>
          <w:t>http://www.mckeesfamily.com/?page_id=3567</w:t>
        </w:r>
      </w:hyperlink>
    </w:p>
    <w:p w14:paraId="0CAC96B1" w14:textId="77777777" w:rsidR="006F4768" w:rsidRDefault="006F4768" w:rsidP="002D5F96">
      <w:pPr>
        <w:rPr>
          <w:rFonts w:ascii="Calibri" w:hAnsi="Calibri" w:cs="Calibri"/>
          <w:color w:val="000000" w:themeColor="text1"/>
          <w:sz w:val="24"/>
          <w:szCs w:val="24"/>
          <w:lang w:val="en-US"/>
        </w:rPr>
      </w:pPr>
      <w:r>
        <w:rPr>
          <w:rFonts w:ascii="Calibri" w:hAnsi="Calibri" w:cs="Calibri"/>
          <w:color w:val="000000" w:themeColor="text1"/>
          <w:sz w:val="24"/>
          <w:szCs w:val="24"/>
          <w:lang w:val="en-US"/>
        </w:rPr>
        <w:tab/>
      </w:r>
    </w:p>
    <w:p w14:paraId="0AD49819" w14:textId="07ECE5D2" w:rsidR="002D5F96" w:rsidRDefault="009E7657" w:rsidP="006F4768">
      <w:pPr>
        <w:ind w:firstLine="720"/>
        <w:rPr>
          <w:rFonts w:ascii="Calibri" w:hAnsi="Calibri" w:cs="Calibri"/>
          <w:color w:val="000000" w:themeColor="text1"/>
          <w:sz w:val="24"/>
          <w:szCs w:val="24"/>
          <w:lang w:val="en-US"/>
        </w:rPr>
      </w:pPr>
      <w:r>
        <w:rPr>
          <w:rFonts w:ascii="Calibri" w:hAnsi="Calibri" w:cs="Calibri"/>
          <w:noProof/>
          <w:color w:val="000000" w:themeColor="text1"/>
          <w:sz w:val="24"/>
          <w:szCs w:val="24"/>
          <w:lang w:val="en-US"/>
        </w:rPr>
        <w:drawing>
          <wp:anchor distT="0" distB="0" distL="114300" distR="114300" simplePos="0" relativeHeight="251658240" behindDoc="0" locked="0" layoutInCell="1" allowOverlap="1" wp14:anchorId="0C337C04" wp14:editId="78842666">
            <wp:simplePos x="0" y="0"/>
            <wp:positionH relativeFrom="margin">
              <wp:align>left</wp:align>
            </wp:positionH>
            <wp:positionV relativeFrom="paragraph">
              <wp:posOffset>1002665</wp:posOffset>
            </wp:positionV>
            <wp:extent cx="3009900" cy="2305050"/>
            <wp:effectExtent l="76200" t="76200" r="133350"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F4768">
        <w:rPr>
          <w:rFonts w:ascii="Calibri" w:hAnsi="Calibri" w:cs="Calibri"/>
          <w:color w:val="000000" w:themeColor="text1"/>
          <w:sz w:val="24"/>
          <w:szCs w:val="24"/>
          <w:lang w:val="en-US"/>
        </w:rPr>
        <w:t xml:space="preserve">Imagine what it must have been like to become the successor to the throne of King David!  </w:t>
      </w:r>
      <w:r w:rsidR="00DB4320">
        <w:rPr>
          <w:rFonts w:ascii="Calibri" w:hAnsi="Calibri" w:cs="Calibri"/>
          <w:color w:val="000000" w:themeColor="text1"/>
          <w:sz w:val="24"/>
          <w:szCs w:val="24"/>
          <w:lang w:val="en-US"/>
        </w:rPr>
        <w:t xml:space="preserve">How could Solomon ever “fill the shoes” of one who subdued Israel’s enemies </w:t>
      </w:r>
      <w:r w:rsidR="00726266">
        <w:rPr>
          <w:rFonts w:ascii="Calibri" w:hAnsi="Calibri" w:cs="Calibri"/>
          <w:color w:val="000000" w:themeColor="text1"/>
          <w:sz w:val="24"/>
          <w:szCs w:val="24"/>
          <w:lang w:val="en-US"/>
        </w:rPr>
        <w:t xml:space="preserve">(1 Samuel 18:7) </w:t>
      </w:r>
      <w:r w:rsidR="00DB4320">
        <w:rPr>
          <w:rFonts w:ascii="Calibri" w:hAnsi="Calibri" w:cs="Calibri"/>
          <w:color w:val="000000" w:themeColor="text1"/>
          <w:sz w:val="24"/>
          <w:szCs w:val="24"/>
          <w:lang w:val="en-US"/>
        </w:rPr>
        <w:t xml:space="preserve">and </w:t>
      </w:r>
      <w:r w:rsidR="003C46A2">
        <w:rPr>
          <w:rFonts w:ascii="Calibri" w:hAnsi="Calibri" w:cs="Calibri"/>
          <w:color w:val="000000" w:themeColor="text1"/>
          <w:sz w:val="24"/>
          <w:szCs w:val="24"/>
          <w:lang w:val="en-US"/>
        </w:rPr>
        <w:t xml:space="preserve">was </w:t>
      </w:r>
      <w:r w:rsidR="00DB4320">
        <w:rPr>
          <w:rFonts w:ascii="Calibri" w:hAnsi="Calibri" w:cs="Calibri"/>
          <w:color w:val="000000" w:themeColor="text1"/>
          <w:sz w:val="24"/>
          <w:szCs w:val="24"/>
          <w:lang w:val="en-US"/>
        </w:rPr>
        <w:t xml:space="preserve">known </w:t>
      </w:r>
      <w:r w:rsidR="003C46A2">
        <w:rPr>
          <w:rFonts w:ascii="Calibri" w:hAnsi="Calibri" w:cs="Calibri"/>
          <w:color w:val="000000" w:themeColor="text1"/>
          <w:sz w:val="24"/>
          <w:szCs w:val="24"/>
          <w:lang w:val="en-US"/>
        </w:rPr>
        <w:t xml:space="preserve">as </w:t>
      </w:r>
      <w:r w:rsidR="00DB4320">
        <w:rPr>
          <w:rFonts w:ascii="Calibri" w:hAnsi="Calibri" w:cs="Calibri"/>
          <w:color w:val="000000" w:themeColor="text1"/>
          <w:sz w:val="24"/>
          <w:szCs w:val="24"/>
          <w:lang w:val="en-US"/>
        </w:rPr>
        <w:t>a “</w:t>
      </w:r>
      <w:r w:rsidR="003C46A2">
        <w:rPr>
          <w:rFonts w:ascii="Calibri" w:hAnsi="Calibri" w:cs="Calibri"/>
          <w:color w:val="000000" w:themeColor="text1"/>
          <w:sz w:val="24"/>
          <w:szCs w:val="24"/>
          <w:lang w:val="en-US"/>
        </w:rPr>
        <w:t xml:space="preserve">man after </w:t>
      </w:r>
      <w:r w:rsidR="00EF74C8">
        <w:rPr>
          <w:rFonts w:ascii="Calibri" w:hAnsi="Calibri" w:cs="Calibri"/>
          <w:color w:val="000000" w:themeColor="text1"/>
          <w:sz w:val="24"/>
          <w:szCs w:val="24"/>
          <w:lang w:val="en-US"/>
        </w:rPr>
        <w:t>God’s</w:t>
      </w:r>
      <w:r w:rsidR="003C46A2">
        <w:rPr>
          <w:rFonts w:ascii="Calibri" w:hAnsi="Calibri" w:cs="Calibri"/>
          <w:color w:val="000000" w:themeColor="text1"/>
          <w:sz w:val="24"/>
          <w:szCs w:val="24"/>
          <w:lang w:val="en-US"/>
        </w:rPr>
        <w:t xml:space="preserve"> own heart</w:t>
      </w:r>
      <w:r w:rsidR="00DB4320">
        <w:rPr>
          <w:rFonts w:ascii="Calibri" w:hAnsi="Calibri" w:cs="Calibri"/>
          <w:color w:val="000000" w:themeColor="text1"/>
          <w:sz w:val="24"/>
          <w:szCs w:val="24"/>
          <w:lang w:val="en-US"/>
        </w:rPr>
        <w:t>”</w:t>
      </w:r>
      <w:r w:rsidR="003C46A2">
        <w:rPr>
          <w:rFonts w:ascii="Calibri" w:hAnsi="Calibri" w:cs="Calibri"/>
          <w:color w:val="000000" w:themeColor="text1"/>
          <w:sz w:val="24"/>
          <w:szCs w:val="24"/>
          <w:lang w:val="en-US"/>
        </w:rPr>
        <w:t xml:space="preserve"> (1 Samuel 13:14)</w:t>
      </w:r>
      <w:r w:rsidR="00DB4320">
        <w:rPr>
          <w:rFonts w:ascii="Calibri" w:hAnsi="Calibri" w:cs="Calibri"/>
          <w:color w:val="000000" w:themeColor="text1"/>
          <w:sz w:val="24"/>
          <w:szCs w:val="24"/>
          <w:lang w:val="en-US"/>
        </w:rPr>
        <w:t xml:space="preserve">?  </w:t>
      </w:r>
      <w:r w:rsidR="00726266">
        <w:rPr>
          <w:rFonts w:ascii="Calibri" w:hAnsi="Calibri" w:cs="Calibri"/>
          <w:color w:val="000000" w:themeColor="text1"/>
          <w:sz w:val="24"/>
          <w:szCs w:val="24"/>
          <w:lang w:val="en-US"/>
        </w:rPr>
        <w:t xml:space="preserve">While making an alliance with Pharaoh king </w:t>
      </w:r>
      <w:r w:rsidR="00C950F8">
        <w:rPr>
          <w:rFonts w:ascii="Calibri" w:hAnsi="Calibri" w:cs="Calibri"/>
          <w:color w:val="000000" w:themeColor="text1"/>
          <w:sz w:val="24"/>
          <w:szCs w:val="24"/>
          <w:lang w:val="en-US"/>
        </w:rPr>
        <w:t xml:space="preserve">of </w:t>
      </w:r>
      <w:r w:rsidR="00726266">
        <w:rPr>
          <w:rFonts w:ascii="Calibri" w:hAnsi="Calibri" w:cs="Calibri"/>
          <w:color w:val="000000" w:themeColor="text1"/>
          <w:sz w:val="24"/>
          <w:szCs w:val="24"/>
          <w:lang w:val="en-US"/>
        </w:rPr>
        <w:t>Egypt by marr</w:t>
      </w:r>
      <w:r>
        <w:rPr>
          <w:rFonts w:ascii="Calibri" w:hAnsi="Calibri" w:cs="Calibri"/>
          <w:color w:val="000000" w:themeColor="text1"/>
          <w:sz w:val="24"/>
          <w:szCs w:val="24"/>
          <w:lang w:val="en-US"/>
        </w:rPr>
        <w:t>y</w:t>
      </w:r>
      <w:r w:rsidR="00726266">
        <w:rPr>
          <w:rFonts w:ascii="Calibri" w:hAnsi="Calibri" w:cs="Calibri"/>
          <w:color w:val="000000" w:themeColor="text1"/>
          <w:sz w:val="24"/>
          <w:szCs w:val="24"/>
          <w:lang w:val="en-US"/>
        </w:rPr>
        <w:t>ing his daughter, finishing his palace, the temple of the Lord and the wall around Jerusalem (1 Kings 3:1) seemed like a good start to his reign</w:t>
      </w:r>
      <w:r w:rsidR="00C950F8">
        <w:rPr>
          <w:rFonts w:ascii="Calibri" w:hAnsi="Calibri" w:cs="Calibri"/>
          <w:color w:val="000000" w:themeColor="text1"/>
          <w:sz w:val="24"/>
          <w:szCs w:val="24"/>
          <w:lang w:val="en-US"/>
        </w:rPr>
        <w:t>;</w:t>
      </w:r>
      <w:r w:rsidR="00726266">
        <w:rPr>
          <w:rFonts w:ascii="Calibri" w:hAnsi="Calibri" w:cs="Calibri"/>
          <w:color w:val="000000" w:themeColor="text1"/>
          <w:sz w:val="24"/>
          <w:szCs w:val="24"/>
          <w:lang w:val="en-US"/>
        </w:rPr>
        <w:t xml:space="preserve"> Solomon was</w:t>
      </w:r>
      <w:r w:rsidR="00C950F8">
        <w:rPr>
          <w:rFonts w:ascii="Calibri" w:hAnsi="Calibri" w:cs="Calibri"/>
          <w:color w:val="000000" w:themeColor="text1"/>
          <w:sz w:val="24"/>
          <w:szCs w:val="24"/>
          <w:lang w:val="en-US"/>
        </w:rPr>
        <w:t xml:space="preserve"> still</w:t>
      </w:r>
      <w:r w:rsidR="00726266">
        <w:rPr>
          <w:rFonts w:ascii="Calibri" w:hAnsi="Calibri" w:cs="Calibri"/>
          <w:color w:val="000000" w:themeColor="text1"/>
          <w:sz w:val="24"/>
          <w:szCs w:val="24"/>
          <w:lang w:val="en-US"/>
        </w:rPr>
        <w:t xml:space="preserve"> concerned that being “but a little child” he was ill equipped to carry out his duties of </w:t>
      </w:r>
      <w:r w:rsidR="00C950F8">
        <w:rPr>
          <w:rFonts w:ascii="Calibri" w:hAnsi="Calibri" w:cs="Calibri"/>
          <w:color w:val="000000" w:themeColor="text1"/>
          <w:sz w:val="24"/>
          <w:szCs w:val="24"/>
          <w:lang w:val="en-US"/>
        </w:rPr>
        <w:t xml:space="preserve">ruling </w:t>
      </w:r>
      <w:r w:rsidR="00726266">
        <w:rPr>
          <w:rFonts w:ascii="Calibri" w:hAnsi="Calibri" w:cs="Calibri"/>
          <w:color w:val="000000" w:themeColor="text1"/>
          <w:sz w:val="24"/>
          <w:szCs w:val="24"/>
          <w:lang w:val="en-US"/>
        </w:rPr>
        <w:t>such a great nation</w:t>
      </w:r>
      <w:r w:rsidR="006934FE">
        <w:rPr>
          <w:rFonts w:ascii="Calibri" w:hAnsi="Calibri" w:cs="Calibri"/>
          <w:color w:val="000000" w:themeColor="text1"/>
          <w:sz w:val="24"/>
          <w:szCs w:val="24"/>
          <w:lang w:val="en-US"/>
        </w:rPr>
        <w:t xml:space="preserve"> (3:7-8)</w:t>
      </w:r>
      <w:r w:rsidR="00726266">
        <w:rPr>
          <w:rFonts w:ascii="Calibri" w:hAnsi="Calibri" w:cs="Calibri"/>
          <w:color w:val="000000" w:themeColor="text1"/>
          <w:sz w:val="24"/>
          <w:szCs w:val="24"/>
          <w:lang w:val="en-US"/>
        </w:rPr>
        <w:t xml:space="preserve">!  </w:t>
      </w:r>
      <w:r w:rsidR="00C950F8">
        <w:rPr>
          <w:rFonts w:ascii="Calibri" w:hAnsi="Calibri" w:cs="Calibri"/>
          <w:color w:val="000000" w:themeColor="text1"/>
          <w:sz w:val="24"/>
          <w:szCs w:val="24"/>
          <w:lang w:val="en-US"/>
        </w:rPr>
        <w:t>O</w:t>
      </w:r>
      <w:r w:rsidR="006934FE">
        <w:rPr>
          <w:rFonts w:ascii="Calibri" w:hAnsi="Calibri" w:cs="Calibri"/>
          <w:color w:val="000000" w:themeColor="text1"/>
          <w:sz w:val="24"/>
          <w:szCs w:val="24"/>
          <w:lang w:val="en-US"/>
        </w:rPr>
        <w:t xml:space="preserve">ne night at Gideon “the Lord appeared to Solomon in a dream and </w:t>
      </w:r>
      <w:r>
        <w:rPr>
          <w:rFonts w:ascii="Calibri" w:hAnsi="Calibri" w:cs="Calibri"/>
          <w:color w:val="000000" w:themeColor="text1"/>
          <w:sz w:val="24"/>
          <w:szCs w:val="24"/>
          <w:lang w:val="en-US"/>
        </w:rPr>
        <w:t xml:space="preserve">God </w:t>
      </w:r>
      <w:r w:rsidR="006934FE">
        <w:rPr>
          <w:rFonts w:ascii="Calibri" w:hAnsi="Calibri" w:cs="Calibri"/>
          <w:color w:val="000000" w:themeColor="text1"/>
          <w:sz w:val="24"/>
          <w:szCs w:val="24"/>
          <w:lang w:val="en-US"/>
        </w:rPr>
        <w:t xml:space="preserve">said, ask for whatever you want from Me to give you” (3:5).  If a sovereign God </w:t>
      </w:r>
      <w:r w:rsidR="001717B5">
        <w:rPr>
          <w:rFonts w:ascii="Calibri" w:hAnsi="Calibri" w:cs="Calibri"/>
          <w:color w:val="000000" w:themeColor="text1"/>
          <w:sz w:val="24"/>
          <w:szCs w:val="24"/>
          <w:lang w:val="en-US"/>
        </w:rPr>
        <w:t>offered,</w:t>
      </w:r>
      <w:r w:rsidR="0073401B">
        <w:rPr>
          <w:rFonts w:ascii="Calibri" w:hAnsi="Calibri" w:cs="Calibri"/>
          <w:color w:val="000000" w:themeColor="text1"/>
          <w:sz w:val="24"/>
          <w:szCs w:val="24"/>
          <w:lang w:val="en-US"/>
        </w:rPr>
        <w:t xml:space="preserve"> you a “blank cheque” what kind of payment would you request?  S</w:t>
      </w:r>
      <w:r w:rsidR="006934FE">
        <w:rPr>
          <w:rFonts w:ascii="Calibri" w:hAnsi="Calibri" w:cs="Calibri"/>
          <w:color w:val="000000" w:themeColor="text1"/>
          <w:sz w:val="24"/>
          <w:szCs w:val="24"/>
          <w:lang w:val="en-US"/>
        </w:rPr>
        <w:t xml:space="preserve">olomon could have asked for physical strength like his father to sleigh the Goliaths threatening Israel or wealth beyond imagination to “purchase” what his eyes might see or heart desire but instead he humbly asked the Lord to give him “a discerning heart to govern Your people and to distinguish right from wrong” (3:9).   </w:t>
      </w:r>
      <w:r w:rsidR="00EF74C8">
        <w:rPr>
          <w:rFonts w:ascii="Calibri" w:hAnsi="Calibri" w:cs="Calibri"/>
          <w:color w:val="000000" w:themeColor="text1"/>
          <w:sz w:val="24"/>
          <w:szCs w:val="24"/>
          <w:lang w:val="en-US"/>
        </w:rPr>
        <w:t>Even at a tender age Solomon knew that to</w:t>
      </w:r>
      <w:r w:rsidR="0073401B">
        <w:rPr>
          <w:rFonts w:ascii="Calibri" w:hAnsi="Calibri" w:cs="Calibri"/>
          <w:color w:val="000000" w:themeColor="text1"/>
          <w:sz w:val="24"/>
          <w:szCs w:val="24"/>
          <w:lang w:val="en-US"/>
        </w:rPr>
        <w:t xml:space="preserve"> show his love for the Lord and walk according to the instructions given by his father David would mean not just knowing but living and making kingdom decisions based on God’s righteous decrees!  For Solomon Godly wisdom was on infinite value to </w:t>
      </w:r>
      <w:r w:rsidR="00EF74C8">
        <w:rPr>
          <w:rFonts w:ascii="Calibri" w:hAnsi="Calibri" w:cs="Calibri"/>
          <w:color w:val="000000" w:themeColor="text1"/>
          <w:sz w:val="24"/>
          <w:szCs w:val="24"/>
          <w:lang w:val="en-US"/>
        </w:rPr>
        <w:t xml:space="preserve">one who wanted to </w:t>
      </w:r>
      <w:r w:rsidR="0073401B">
        <w:rPr>
          <w:rFonts w:ascii="Calibri" w:hAnsi="Calibri" w:cs="Calibri"/>
          <w:color w:val="000000" w:themeColor="text1"/>
          <w:sz w:val="24"/>
          <w:szCs w:val="24"/>
          <w:lang w:val="en-US"/>
        </w:rPr>
        <w:t>please the Lord and govern rightly!</w:t>
      </w:r>
      <w:r w:rsidR="003965A6">
        <w:rPr>
          <w:rFonts w:ascii="Calibri" w:hAnsi="Calibri" w:cs="Calibri"/>
          <w:color w:val="000000" w:themeColor="text1"/>
          <w:sz w:val="24"/>
          <w:szCs w:val="24"/>
          <w:lang w:val="en-US"/>
        </w:rPr>
        <w:t xml:space="preserve">  </w:t>
      </w:r>
    </w:p>
    <w:p w14:paraId="63B904CA" w14:textId="37496871" w:rsidR="0073401B" w:rsidRDefault="0073401B" w:rsidP="00C77C0C">
      <w:pPr>
        <w:rPr>
          <w:rFonts w:ascii="Calibri" w:hAnsi="Calibri" w:cs="Calibri"/>
          <w:color w:val="000000" w:themeColor="text1"/>
          <w:sz w:val="24"/>
          <w:szCs w:val="24"/>
          <w:lang w:val="en-US"/>
        </w:rPr>
      </w:pPr>
    </w:p>
    <w:p w14:paraId="297378FD" w14:textId="65D2BE1F" w:rsidR="00C77C0C" w:rsidRPr="008F3798" w:rsidRDefault="009E7657" w:rsidP="00C77C0C">
      <w:pPr>
        <w:rPr>
          <w:rFonts w:ascii="Calibri" w:hAnsi="Calibri" w:cs="Calibri"/>
          <w:bCs/>
          <w:sz w:val="24"/>
          <w:szCs w:val="24"/>
          <w:lang w:val="en-US"/>
        </w:rPr>
      </w:pPr>
      <w:r>
        <w:rPr>
          <w:rFonts w:ascii="Calibri" w:hAnsi="Calibri" w:cs="Calibri"/>
          <w:b/>
          <w:sz w:val="24"/>
          <w:szCs w:val="24"/>
          <w:lang w:val="en-US"/>
        </w:rPr>
        <w:t>Two Kinds of Wisdom</w:t>
      </w:r>
    </w:p>
    <w:p w14:paraId="4DF54E30" w14:textId="7C4A5690" w:rsidR="00C77C0C" w:rsidRDefault="00C77C0C" w:rsidP="00C77C0C">
      <w:pPr>
        <w:rPr>
          <w:rFonts w:ascii="Times New Roman" w:hAnsi="Times New Roman" w:cs="Times New Roman"/>
          <w:bCs/>
          <w:sz w:val="24"/>
          <w:szCs w:val="24"/>
          <w:lang w:val="en-US"/>
        </w:rPr>
      </w:pPr>
      <w:r>
        <w:rPr>
          <w:rFonts w:ascii="Calibri" w:hAnsi="Calibri" w:cs="Calibri"/>
          <w:bCs/>
          <w:sz w:val="24"/>
          <w:szCs w:val="24"/>
          <w:lang w:val="en-US"/>
        </w:rPr>
        <w:tab/>
      </w:r>
      <w:r w:rsidRPr="00370C7D">
        <w:rPr>
          <w:rFonts w:ascii="Times New Roman" w:hAnsi="Times New Roman" w:cs="Times New Roman"/>
          <w:bCs/>
          <w:sz w:val="24"/>
          <w:szCs w:val="24"/>
          <w:lang w:val="en-US"/>
        </w:rPr>
        <w:t>The following sermon is going to focus on two kinds of wisdom as found in James 3:13-18.  Let’s take a quick review of the historical circumstances surrounding this passage.  Like the church of Corinth</w:t>
      </w:r>
      <w:r>
        <w:rPr>
          <w:rFonts w:ascii="Times New Roman" w:hAnsi="Times New Roman" w:cs="Times New Roman"/>
          <w:bCs/>
          <w:sz w:val="24"/>
          <w:szCs w:val="24"/>
          <w:lang w:val="en-US"/>
        </w:rPr>
        <w:t>,</w:t>
      </w:r>
      <w:r w:rsidRPr="00127689">
        <w:rPr>
          <w:rFonts w:ascii="Calibri" w:hAnsi="Calibri" w:cs="Calibri"/>
          <w:sz w:val="24"/>
          <w:szCs w:val="24"/>
          <w:vertAlign w:val="superscript"/>
          <w:lang w:val="en-US"/>
        </w:rPr>
        <w:footnoteReference w:id="1"/>
      </w:r>
      <w:r w:rsidRPr="00370C7D">
        <w:rPr>
          <w:rFonts w:ascii="Times New Roman" w:hAnsi="Times New Roman" w:cs="Times New Roman"/>
          <w:bCs/>
          <w:sz w:val="24"/>
          <w:szCs w:val="24"/>
          <w:lang w:val="en-US"/>
        </w:rPr>
        <w:t xml:space="preserve"> there were rival teachers in James’ church who believed their superior </w:t>
      </w:r>
      <w:r w:rsidRPr="00370C7D">
        <w:rPr>
          <w:rFonts w:ascii="Times New Roman" w:hAnsi="Times New Roman" w:cs="Times New Roman"/>
          <w:bCs/>
          <w:sz w:val="24"/>
          <w:szCs w:val="24"/>
          <w:lang w:val="en-US"/>
        </w:rPr>
        <w:lastRenderedPageBreak/>
        <w:t xml:space="preserve">wisdom entitled them to have </w:t>
      </w:r>
      <w:r>
        <w:rPr>
          <w:rFonts w:ascii="Times New Roman" w:hAnsi="Times New Roman" w:cs="Times New Roman"/>
          <w:bCs/>
          <w:sz w:val="24"/>
          <w:szCs w:val="24"/>
          <w:lang w:val="en-US"/>
        </w:rPr>
        <w:t xml:space="preserve">his leadership </w:t>
      </w:r>
      <w:r w:rsidR="009E7657">
        <w:rPr>
          <w:rFonts w:ascii="Times New Roman" w:hAnsi="Times New Roman" w:cs="Times New Roman"/>
          <w:bCs/>
          <w:sz w:val="24"/>
          <w:szCs w:val="24"/>
          <w:lang w:val="en-US"/>
        </w:rPr>
        <w:t>position</w:t>
      </w:r>
      <w:r>
        <w:rPr>
          <w:rFonts w:ascii="Times New Roman" w:hAnsi="Times New Roman" w:cs="Times New Roman"/>
          <w:bCs/>
          <w:sz w:val="24"/>
          <w:szCs w:val="24"/>
          <w:lang w:val="en-US"/>
        </w:rPr>
        <w:t>!</w:t>
      </w:r>
      <w:r w:rsidRPr="00932A46">
        <w:rPr>
          <w:rFonts w:ascii="Calibri" w:hAnsi="Calibri" w:cs="Calibri"/>
          <w:sz w:val="24"/>
          <w:szCs w:val="24"/>
          <w:vertAlign w:val="superscript"/>
          <w:lang w:val="en-US"/>
        </w:rPr>
        <w:footnoteReference w:id="2"/>
      </w:r>
      <w:r>
        <w:rPr>
          <w:rFonts w:ascii="Times New Roman" w:hAnsi="Times New Roman" w:cs="Times New Roman"/>
          <w:bCs/>
          <w:sz w:val="24"/>
          <w:szCs w:val="24"/>
          <w:lang w:val="en-US"/>
        </w:rPr>
        <w:t xml:space="preserve">  </w:t>
      </w:r>
      <w:r w:rsidR="009E7657">
        <w:rPr>
          <w:rFonts w:ascii="Times New Roman" w:hAnsi="Times New Roman" w:cs="Times New Roman"/>
          <w:bCs/>
          <w:sz w:val="24"/>
          <w:szCs w:val="24"/>
          <w:lang w:val="en-US"/>
        </w:rPr>
        <w:t xml:space="preserve">In response </w:t>
      </w:r>
      <w:r>
        <w:rPr>
          <w:rFonts w:ascii="Times New Roman" w:hAnsi="Times New Roman" w:cs="Times New Roman"/>
          <w:bCs/>
          <w:sz w:val="24"/>
          <w:szCs w:val="24"/>
          <w:lang w:val="en-US"/>
        </w:rPr>
        <w:t>James state</w:t>
      </w:r>
      <w:r w:rsidR="009E7657">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 they </w:t>
      </w:r>
      <w:r w:rsidR="009E7657">
        <w:rPr>
          <w:rFonts w:ascii="Times New Roman" w:hAnsi="Times New Roman" w:cs="Times New Roman"/>
          <w:bCs/>
          <w:sz w:val="24"/>
          <w:szCs w:val="24"/>
          <w:lang w:val="en-US"/>
        </w:rPr>
        <w:t>were</w:t>
      </w:r>
      <w:r>
        <w:rPr>
          <w:rFonts w:ascii="Times New Roman" w:hAnsi="Times New Roman" w:cs="Times New Roman"/>
          <w:bCs/>
          <w:sz w:val="24"/>
          <w:szCs w:val="24"/>
          <w:lang w:val="en-US"/>
        </w:rPr>
        <w:t xml:space="preserve"> false teachers for any wisdom marked by tongues like fire</w:t>
      </w:r>
      <w:r w:rsidRPr="00932A46">
        <w:rPr>
          <w:rFonts w:ascii="Calibri" w:hAnsi="Calibri" w:cs="Calibri"/>
          <w:sz w:val="24"/>
          <w:szCs w:val="24"/>
          <w:vertAlign w:val="superscript"/>
          <w:lang w:val="en-US"/>
        </w:rPr>
        <w:footnoteReference w:id="3"/>
      </w:r>
      <w:r>
        <w:rPr>
          <w:rFonts w:ascii="Times New Roman" w:hAnsi="Times New Roman" w:cs="Times New Roman"/>
          <w:bCs/>
          <w:sz w:val="24"/>
          <w:szCs w:val="24"/>
          <w:lang w:val="en-US"/>
        </w:rPr>
        <w:t xml:space="preserve"> and </w:t>
      </w:r>
      <w:r w:rsidR="003965A6">
        <w:rPr>
          <w:rFonts w:ascii="Times New Roman" w:hAnsi="Times New Roman" w:cs="Times New Roman"/>
          <w:bCs/>
          <w:sz w:val="24"/>
          <w:szCs w:val="24"/>
          <w:lang w:val="en-US"/>
        </w:rPr>
        <w:t xml:space="preserve">a </w:t>
      </w:r>
      <w:r>
        <w:rPr>
          <w:rFonts w:ascii="Times New Roman" w:hAnsi="Times New Roman" w:cs="Times New Roman"/>
          <w:bCs/>
          <w:sz w:val="24"/>
          <w:szCs w:val="24"/>
          <w:lang w:val="en-US"/>
        </w:rPr>
        <w:t xml:space="preserve">lifestyle of envy and selfish </w:t>
      </w:r>
      <w:r w:rsidR="009E7657">
        <w:rPr>
          <w:rFonts w:ascii="Times New Roman" w:hAnsi="Times New Roman" w:cs="Times New Roman"/>
          <w:bCs/>
          <w:noProof/>
          <w:sz w:val="24"/>
          <w:szCs w:val="24"/>
          <w:lang w:val="en-US"/>
        </w:rPr>
        <w:drawing>
          <wp:anchor distT="0" distB="0" distL="114300" distR="114300" simplePos="0" relativeHeight="251659264" behindDoc="0" locked="0" layoutInCell="1" allowOverlap="1" wp14:anchorId="58D6D9A9" wp14:editId="1584C40B">
            <wp:simplePos x="0" y="0"/>
            <wp:positionH relativeFrom="margin">
              <wp:align>left</wp:align>
            </wp:positionH>
            <wp:positionV relativeFrom="paragraph">
              <wp:posOffset>571500</wp:posOffset>
            </wp:positionV>
            <wp:extent cx="3028950" cy="2362200"/>
            <wp:effectExtent l="76200" t="76200" r="133350" b="133350"/>
            <wp:wrapSquare wrapText="bothSides"/>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95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lang w:val="en-US"/>
        </w:rPr>
        <w:t>ambition</w:t>
      </w:r>
      <w:r w:rsidRPr="00932A46">
        <w:rPr>
          <w:rFonts w:ascii="Calibri" w:hAnsi="Calibri" w:cs="Calibri"/>
          <w:sz w:val="24"/>
          <w:szCs w:val="24"/>
          <w:vertAlign w:val="superscript"/>
          <w:lang w:val="en-US"/>
        </w:rPr>
        <w:footnoteReference w:id="4"/>
      </w:r>
      <w:r>
        <w:rPr>
          <w:rFonts w:ascii="Times New Roman" w:hAnsi="Times New Roman" w:cs="Times New Roman"/>
          <w:bCs/>
          <w:sz w:val="24"/>
          <w:szCs w:val="24"/>
          <w:lang w:val="en-US"/>
        </w:rPr>
        <w:t xml:space="preserve"> is at “odds with the law of love</w:t>
      </w:r>
      <w:r w:rsidRPr="002A6BD0">
        <w:rPr>
          <w:rFonts w:ascii="Calibri" w:hAnsi="Calibri" w:cs="Calibri"/>
          <w:sz w:val="24"/>
          <w:szCs w:val="24"/>
          <w:vertAlign w:val="superscript"/>
          <w:lang w:val="en-US"/>
        </w:rPr>
        <w:t xml:space="preserve"> </w:t>
      </w:r>
      <w:r w:rsidRPr="00B10BB4">
        <w:rPr>
          <w:rFonts w:ascii="Calibri" w:hAnsi="Calibri" w:cs="Calibri"/>
          <w:sz w:val="24"/>
          <w:szCs w:val="24"/>
          <w:vertAlign w:val="superscript"/>
          <w:lang w:val="en-US"/>
        </w:rPr>
        <w:footnoteReference w:id="5"/>
      </w:r>
      <w:r>
        <w:rPr>
          <w:rFonts w:ascii="Times New Roman" w:hAnsi="Times New Roman" w:cs="Times New Roman"/>
          <w:bCs/>
          <w:sz w:val="24"/>
          <w:szCs w:val="24"/>
          <w:lang w:val="en-US"/>
        </w:rPr>
        <w:t xml:space="preserve"> and therefore is worldly in nature!  While everyone ought to learn and put into practice the truth concerning God</w:t>
      </w:r>
      <w:r w:rsidRPr="00127689">
        <w:rPr>
          <w:rFonts w:ascii="Calibri" w:hAnsi="Calibri" w:cs="Calibri"/>
          <w:sz w:val="24"/>
          <w:szCs w:val="24"/>
          <w:vertAlign w:val="superscript"/>
          <w:lang w:val="en-US"/>
        </w:rPr>
        <w:t>5</w:t>
      </w:r>
      <w:r w:rsidRPr="00127689">
        <w:rPr>
          <w:rFonts w:ascii="Calibri" w:hAnsi="Calibri" w:cs="Calibri"/>
          <w:sz w:val="24"/>
          <w:szCs w:val="24"/>
          <w:vertAlign w:val="superscript"/>
          <w:lang w:val="en-US"/>
        </w:rPr>
        <w:footnoteReference w:id="6"/>
      </w:r>
      <w:r>
        <w:rPr>
          <w:rFonts w:ascii="Times New Roman" w:hAnsi="Times New Roman" w:cs="Times New Roman"/>
          <w:bCs/>
          <w:sz w:val="24"/>
          <w:szCs w:val="24"/>
          <w:lang w:val="en-US"/>
        </w:rPr>
        <w:t xml:space="preserve"> to do so with the attitude of showing off one’s supposed spiritual superiority through rivalry and political campaigning does not prove one is wise but merely that one is full of pride and breaking Christ’s command to not seek positions of power an authority.</w:t>
      </w:r>
      <w:r w:rsidRPr="00B10BB4">
        <w:rPr>
          <w:rFonts w:ascii="Calibri" w:hAnsi="Calibri" w:cs="Calibri"/>
          <w:sz w:val="24"/>
          <w:szCs w:val="24"/>
          <w:vertAlign w:val="superscript"/>
          <w:lang w:val="en-US"/>
        </w:rPr>
        <w:footnoteReference w:id="7"/>
      </w:r>
      <w:r>
        <w:rPr>
          <w:rFonts w:ascii="Times New Roman" w:hAnsi="Times New Roman" w:cs="Times New Roman"/>
          <w:bCs/>
          <w:sz w:val="24"/>
          <w:szCs w:val="24"/>
          <w:lang w:val="en-US"/>
        </w:rPr>
        <w:t xml:space="preserve">  James reminded these false teachers that Godly wisdom comes from heaven, is “marked by humility, results in good deeds,” (3:13) and above all is “pure, peace-loving, considerate, submissive, full of mercy and good fruit, impartial and sincere” (3:17).  While James is specifically speaking to the false teachers in his church his teaching on earthly and heavenly wisdom applies to all believers!</w:t>
      </w:r>
      <w:r w:rsidR="00F802DB" w:rsidRPr="00B67E98">
        <w:rPr>
          <w:rFonts w:ascii="Calibri" w:hAnsi="Calibri" w:cs="Calibri"/>
          <w:sz w:val="24"/>
          <w:szCs w:val="24"/>
          <w:vertAlign w:val="superscript"/>
          <w:lang w:val="en-US"/>
        </w:rPr>
        <w:footnoteReference w:id="8"/>
      </w:r>
      <w:r>
        <w:rPr>
          <w:rFonts w:ascii="Times New Roman" w:hAnsi="Times New Roman" w:cs="Times New Roman"/>
          <w:bCs/>
          <w:sz w:val="24"/>
          <w:szCs w:val="24"/>
          <w:lang w:val="en-US"/>
        </w:rPr>
        <w:t xml:space="preserve">  What fuels a person to learn more about the truth concerning God and how one puts His righteous decrees into practice are the fruits by which one can discern what kind of wisdom one has obtained, earthly or heavenly!  </w:t>
      </w:r>
    </w:p>
    <w:p w14:paraId="163888CD" w14:textId="7F5E44E0" w:rsidR="00C77C0C" w:rsidRDefault="00C77C0C" w:rsidP="00C77C0C">
      <w:pPr>
        <w:rPr>
          <w:rFonts w:ascii="Calibri" w:hAnsi="Calibri" w:cs="Calibri"/>
          <w:color w:val="000000" w:themeColor="text1"/>
          <w:sz w:val="24"/>
          <w:szCs w:val="24"/>
          <w:lang w:val="en-US"/>
        </w:rPr>
      </w:pPr>
    </w:p>
    <w:p w14:paraId="5E85516A" w14:textId="3B913C14" w:rsidR="009E7657" w:rsidRDefault="009E7657" w:rsidP="00C77C0C">
      <w:pPr>
        <w:rPr>
          <w:rFonts w:ascii="Calibri" w:hAnsi="Calibri" w:cs="Calibri"/>
          <w:color w:val="000000" w:themeColor="text1"/>
          <w:sz w:val="24"/>
          <w:szCs w:val="24"/>
          <w:lang w:val="en-US"/>
        </w:rPr>
      </w:pPr>
    </w:p>
    <w:p w14:paraId="3495915B" w14:textId="0D7F216C" w:rsidR="00233324" w:rsidRDefault="00233324" w:rsidP="00233324">
      <w:pPr>
        <w:pStyle w:val="ListParagraph"/>
        <w:ind w:left="0"/>
        <w:rPr>
          <w:rFonts w:ascii="Calibri" w:hAnsi="Calibri" w:cs="Calibri"/>
          <w:b/>
          <w:sz w:val="24"/>
          <w:szCs w:val="24"/>
          <w:lang w:val="en-US"/>
        </w:rPr>
      </w:pPr>
      <w:r w:rsidRPr="00135E5A">
        <w:rPr>
          <w:rFonts w:ascii="Calibri" w:hAnsi="Calibri" w:cs="Calibri"/>
          <w:b/>
          <w:sz w:val="24"/>
          <w:szCs w:val="24"/>
          <w:lang w:val="en-US"/>
        </w:rPr>
        <w:lastRenderedPageBreak/>
        <w:t>Who is Wise</w:t>
      </w:r>
      <w:r>
        <w:rPr>
          <w:rFonts w:ascii="Calibri" w:hAnsi="Calibri" w:cs="Calibri"/>
          <w:b/>
          <w:sz w:val="24"/>
          <w:szCs w:val="24"/>
          <w:lang w:val="en-US"/>
        </w:rPr>
        <w:t>?</w:t>
      </w:r>
    </w:p>
    <w:p w14:paraId="68F6282C" w14:textId="77777777" w:rsidR="00233324" w:rsidRPr="00C50D8D" w:rsidRDefault="00233324" w:rsidP="00233324">
      <w:pPr>
        <w:pStyle w:val="ListParagraph"/>
        <w:ind w:left="0"/>
        <w:rPr>
          <w:rFonts w:ascii="Calibri" w:hAnsi="Calibri" w:cs="Calibri"/>
          <w:bCs/>
          <w:sz w:val="24"/>
          <w:szCs w:val="24"/>
          <w:lang w:val="en-US"/>
        </w:rPr>
      </w:pPr>
    </w:p>
    <w:p w14:paraId="46701133" w14:textId="015C8DF2" w:rsidR="00233324" w:rsidRDefault="00F24449" w:rsidP="00233324">
      <w:pPr>
        <w:pStyle w:val="ListParagraph"/>
        <w:ind w:left="0"/>
        <w:rPr>
          <w:rFonts w:ascii="Times New Roman" w:hAnsi="Times New Roman" w:cs="Times New Roman"/>
          <w:bCs/>
          <w:sz w:val="24"/>
          <w:szCs w:val="24"/>
          <w:lang w:val="en-US"/>
        </w:rPr>
      </w:pPr>
      <w:r>
        <w:rPr>
          <w:rFonts w:ascii="Times New Roman" w:hAnsi="Times New Roman" w:cs="Times New Roman"/>
          <w:bCs/>
          <w:noProof/>
          <w:sz w:val="24"/>
          <w:szCs w:val="24"/>
          <w:lang w:val="en-US"/>
        </w:rPr>
        <w:drawing>
          <wp:anchor distT="0" distB="0" distL="114300" distR="114300" simplePos="0" relativeHeight="251660288" behindDoc="0" locked="0" layoutInCell="1" allowOverlap="1" wp14:anchorId="2D9E7D54" wp14:editId="006AD219">
            <wp:simplePos x="0" y="0"/>
            <wp:positionH relativeFrom="margin">
              <wp:align>left</wp:align>
            </wp:positionH>
            <wp:positionV relativeFrom="paragraph">
              <wp:posOffset>836930</wp:posOffset>
            </wp:positionV>
            <wp:extent cx="3009900" cy="2162175"/>
            <wp:effectExtent l="76200" t="76200" r="13335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3324">
        <w:rPr>
          <w:rFonts w:ascii="Calibri" w:hAnsi="Calibri" w:cs="Calibri"/>
          <w:bCs/>
          <w:sz w:val="24"/>
          <w:szCs w:val="24"/>
          <w:lang w:val="en-US"/>
        </w:rPr>
        <w:tab/>
      </w:r>
      <w:r w:rsidR="00233324" w:rsidRPr="00C50D8D">
        <w:rPr>
          <w:rFonts w:ascii="Times New Roman" w:hAnsi="Times New Roman" w:cs="Times New Roman"/>
          <w:bCs/>
          <w:sz w:val="24"/>
          <w:szCs w:val="24"/>
          <w:lang w:val="en-US"/>
        </w:rPr>
        <w:t>James begins by asking “who is wise and</w:t>
      </w:r>
      <w:r w:rsidR="003B584D">
        <w:rPr>
          <w:rFonts w:ascii="Times New Roman" w:hAnsi="Times New Roman" w:cs="Times New Roman"/>
          <w:bCs/>
          <w:sz w:val="24"/>
          <w:szCs w:val="24"/>
          <w:lang w:val="en-US"/>
        </w:rPr>
        <w:t xml:space="preserve"> has</w:t>
      </w:r>
      <w:r w:rsidR="00233324" w:rsidRPr="00C50D8D">
        <w:rPr>
          <w:rFonts w:ascii="Times New Roman" w:hAnsi="Times New Roman" w:cs="Times New Roman"/>
          <w:bCs/>
          <w:sz w:val="24"/>
          <w:szCs w:val="24"/>
          <w:lang w:val="en-US"/>
        </w:rPr>
        <w:t xml:space="preserve"> understanding among you” (3:13)?  To even attempt to answer </w:t>
      </w:r>
      <w:r w:rsidR="00233324">
        <w:rPr>
          <w:rFonts w:ascii="Times New Roman" w:hAnsi="Times New Roman" w:cs="Times New Roman"/>
          <w:bCs/>
          <w:sz w:val="24"/>
          <w:szCs w:val="24"/>
          <w:lang w:val="en-US"/>
        </w:rPr>
        <w:t xml:space="preserve">such a provocative </w:t>
      </w:r>
      <w:r w:rsidR="00233324" w:rsidRPr="00C50D8D">
        <w:rPr>
          <w:rFonts w:ascii="Times New Roman" w:hAnsi="Times New Roman" w:cs="Times New Roman"/>
          <w:bCs/>
          <w:sz w:val="24"/>
          <w:szCs w:val="24"/>
          <w:lang w:val="en-US"/>
        </w:rPr>
        <w:t xml:space="preserve">question one must first </w:t>
      </w:r>
      <w:r w:rsidR="00233324">
        <w:rPr>
          <w:rFonts w:ascii="Times New Roman" w:hAnsi="Times New Roman" w:cs="Times New Roman"/>
          <w:bCs/>
          <w:sz w:val="24"/>
          <w:szCs w:val="24"/>
          <w:lang w:val="en-US"/>
        </w:rPr>
        <w:t>define what Godly wisdom</w:t>
      </w:r>
      <w:r w:rsidR="009E7657">
        <w:rPr>
          <w:rFonts w:ascii="Times New Roman" w:hAnsi="Times New Roman" w:cs="Times New Roman"/>
          <w:bCs/>
          <w:sz w:val="24"/>
          <w:szCs w:val="24"/>
          <w:lang w:val="en-US"/>
        </w:rPr>
        <w:t xml:space="preserve"> t</w:t>
      </w:r>
      <w:r w:rsidR="00B33A4C">
        <w:rPr>
          <w:rFonts w:ascii="Times New Roman" w:hAnsi="Times New Roman" w:cs="Times New Roman"/>
          <w:bCs/>
          <w:sz w:val="24"/>
          <w:szCs w:val="24"/>
          <w:lang w:val="en-US"/>
        </w:rPr>
        <w:t>r</w:t>
      </w:r>
      <w:r w:rsidR="009E7657">
        <w:rPr>
          <w:rFonts w:ascii="Times New Roman" w:hAnsi="Times New Roman" w:cs="Times New Roman"/>
          <w:bCs/>
          <w:sz w:val="24"/>
          <w:szCs w:val="24"/>
          <w:lang w:val="en-US"/>
        </w:rPr>
        <w:t>uly</w:t>
      </w:r>
      <w:r w:rsidR="00233324">
        <w:rPr>
          <w:rFonts w:ascii="Times New Roman" w:hAnsi="Times New Roman" w:cs="Times New Roman"/>
          <w:bCs/>
          <w:sz w:val="24"/>
          <w:szCs w:val="24"/>
          <w:lang w:val="en-US"/>
        </w:rPr>
        <w:t xml:space="preserve"> is!  If one</w:t>
      </w:r>
      <w:r w:rsidR="003B584D">
        <w:rPr>
          <w:rFonts w:ascii="Times New Roman" w:hAnsi="Times New Roman" w:cs="Times New Roman"/>
          <w:bCs/>
          <w:sz w:val="24"/>
          <w:szCs w:val="24"/>
          <w:lang w:val="en-US"/>
        </w:rPr>
        <w:t xml:space="preserve"> were to </w:t>
      </w:r>
      <w:r w:rsidR="00233324">
        <w:rPr>
          <w:rFonts w:ascii="Times New Roman" w:hAnsi="Times New Roman" w:cs="Times New Roman"/>
          <w:bCs/>
          <w:sz w:val="24"/>
          <w:szCs w:val="24"/>
          <w:lang w:val="en-US"/>
        </w:rPr>
        <w:t>picture oneself “as a car and one’s life as a road”</w:t>
      </w:r>
      <w:r w:rsidR="00233324" w:rsidRPr="0064244C">
        <w:rPr>
          <w:rFonts w:ascii="Calibri" w:hAnsi="Calibri" w:cs="Calibri"/>
          <w:sz w:val="24"/>
          <w:szCs w:val="24"/>
          <w:vertAlign w:val="superscript"/>
          <w:lang w:val="en-US"/>
        </w:rPr>
        <w:footnoteReference w:id="9"/>
      </w:r>
      <w:r w:rsidR="00233324">
        <w:rPr>
          <w:rFonts w:ascii="Times New Roman" w:hAnsi="Times New Roman" w:cs="Times New Roman"/>
          <w:bCs/>
          <w:sz w:val="24"/>
          <w:szCs w:val="24"/>
          <w:lang w:val="en-US"/>
        </w:rPr>
        <w:t xml:space="preserve"> then wisdom is knowing how to negotiate the twists and turns of life</w:t>
      </w:r>
      <w:r w:rsidR="00233324" w:rsidRPr="00493A5C">
        <w:rPr>
          <w:rFonts w:ascii="Calibri" w:hAnsi="Calibri" w:cs="Calibri"/>
          <w:sz w:val="24"/>
          <w:szCs w:val="24"/>
          <w:vertAlign w:val="superscript"/>
          <w:lang w:val="en-US"/>
        </w:rPr>
        <w:footnoteReference w:id="10"/>
      </w:r>
      <w:r w:rsidR="00233324">
        <w:rPr>
          <w:rFonts w:ascii="Times New Roman" w:hAnsi="Times New Roman" w:cs="Times New Roman"/>
          <w:bCs/>
          <w:sz w:val="24"/>
          <w:szCs w:val="24"/>
          <w:lang w:val="en-US"/>
        </w:rPr>
        <w:t xml:space="preserve"> in a manner that “applies God’s word to the practical issues of life.”</w:t>
      </w:r>
      <w:r w:rsidR="00233324" w:rsidRPr="0064244C">
        <w:rPr>
          <w:rFonts w:ascii="Calibri" w:hAnsi="Calibri" w:cs="Calibri"/>
          <w:sz w:val="24"/>
          <w:szCs w:val="24"/>
          <w:vertAlign w:val="superscript"/>
          <w:lang w:val="en-US"/>
        </w:rPr>
        <w:footnoteReference w:id="11"/>
      </w:r>
      <w:r w:rsidR="00233324">
        <w:rPr>
          <w:rFonts w:ascii="Times New Roman" w:hAnsi="Times New Roman" w:cs="Times New Roman"/>
          <w:bCs/>
          <w:sz w:val="24"/>
          <w:szCs w:val="24"/>
          <w:lang w:val="en-US"/>
        </w:rPr>
        <w:t xml:space="preserve"> The Jews understood that wisdom was more than a philosophical esoteric word game”</w:t>
      </w:r>
      <w:r w:rsidR="00233324" w:rsidRPr="00D2456A">
        <w:rPr>
          <w:rFonts w:ascii="Calibri" w:hAnsi="Calibri" w:cs="Calibri"/>
          <w:sz w:val="24"/>
          <w:szCs w:val="24"/>
          <w:vertAlign w:val="superscript"/>
          <w:lang w:val="en-US"/>
        </w:rPr>
        <w:footnoteReference w:id="12"/>
      </w:r>
      <w:r w:rsidR="00233324">
        <w:rPr>
          <w:rFonts w:ascii="Times New Roman" w:hAnsi="Times New Roman" w:cs="Times New Roman"/>
          <w:bCs/>
          <w:sz w:val="24"/>
          <w:szCs w:val="24"/>
          <w:lang w:val="en-US"/>
        </w:rPr>
        <w:t xml:space="preserve"> it comprise</w:t>
      </w:r>
      <w:r w:rsidR="00B33A4C">
        <w:rPr>
          <w:rFonts w:ascii="Times New Roman" w:hAnsi="Times New Roman" w:cs="Times New Roman"/>
          <w:bCs/>
          <w:sz w:val="24"/>
          <w:szCs w:val="24"/>
          <w:lang w:val="en-US"/>
        </w:rPr>
        <w:t xml:space="preserve">d of </w:t>
      </w:r>
      <w:r w:rsidR="00233324">
        <w:rPr>
          <w:rFonts w:ascii="Times New Roman" w:hAnsi="Times New Roman" w:cs="Times New Roman"/>
          <w:bCs/>
          <w:sz w:val="24"/>
          <w:szCs w:val="24"/>
          <w:lang w:val="en-US"/>
        </w:rPr>
        <w:t>three crucial levels to be from heaven and not earthly.  First, since our ways and thoughts are not God’s ways and thoughts (Isaiah 55:8-9), the backbone of heavenly wisdom lies in knowing the absolute truth as contain</w:t>
      </w:r>
      <w:r w:rsidR="003B584D">
        <w:rPr>
          <w:rFonts w:ascii="Times New Roman" w:hAnsi="Times New Roman" w:cs="Times New Roman"/>
          <w:bCs/>
          <w:sz w:val="24"/>
          <w:szCs w:val="24"/>
          <w:lang w:val="en-US"/>
        </w:rPr>
        <w:t>ed</w:t>
      </w:r>
      <w:r w:rsidR="00233324">
        <w:rPr>
          <w:rFonts w:ascii="Times New Roman" w:hAnsi="Times New Roman" w:cs="Times New Roman"/>
          <w:bCs/>
          <w:sz w:val="24"/>
          <w:szCs w:val="24"/>
          <w:lang w:val="en-US"/>
        </w:rPr>
        <w:t xml:space="preserve"> in His holy word.</w:t>
      </w:r>
      <w:r w:rsidR="00233324" w:rsidRPr="00493A5C">
        <w:rPr>
          <w:rFonts w:ascii="Calibri" w:hAnsi="Calibri" w:cs="Calibri"/>
          <w:sz w:val="24"/>
          <w:szCs w:val="24"/>
          <w:vertAlign w:val="superscript"/>
          <w:lang w:val="en-US"/>
        </w:rPr>
        <w:footnoteReference w:id="13"/>
      </w:r>
      <w:r w:rsidR="00233324">
        <w:rPr>
          <w:rFonts w:ascii="Times New Roman" w:hAnsi="Times New Roman" w:cs="Times New Roman"/>
          <w:bCs/>
          <w:sz w:val="24"/>
          <w:szCs w:val="24"/>
          <w:lang w:val="en-US"/>
        </w:rPr>
        <w:t xml:space="preserve">  Second, with the aid of the Spirit of Truth (John 16:13) </w:t>
      </w:r>
      <w:r w:rsidR="009E7657">
        <w:rPr>
          <w:rFonts w:ascii="Times New Roman" w:hAnsi="Times New Roman" w:cs="Times New Roman"/>
          <w:bCs/>
          <w:sz w:val="24"/>
          <w:szCs w:val="24"/>
          <w:lang w:val="en-US"/>
        </w:rPr>
        <w:t xml:space="preserve">Godly wisdom is </w:t>
      </w:r>
      <w:r w:rsidR="00233324">
        <w:rPr>
          <w:rFonts w:ascii="Times New Roman" w:hAnsi="Times New Roman" w:cs="Times New Roman"/>
          <w:bCs/>
          <w:sz w:val="24"/>
          <w:szCs w:val="24"/>
          <w:lang w:val="en-US"/>
        </w:rPr>
        <w:t>acquir</w:t>
      </w:r>
      <w:r w:rsidR="003B584D">
        <w:rPr>
          <w:rFonts w:ascii="Times New Roman" w:hAnsi="Times New Roman" w:cs="Times New Roman"/>
          <w:bCs/>
          <w:sz w:val="24"/>
          <w:szCs w:val="24"/>
          <w:lang w:val="en-US"/>
        </w:rPr>
        <w:t>ing</w:t>
      </w:r>
      <w:r w:rsidR="00233324">
        <w:rPr>
          <w:rFonts w:ascii="Times New Roman" w:hAnsi="Times New Roman" w:cs="Times New Roman"/>
          <w:bCs/>
          <w:sz w:val="24"/>
          <w:szCs w:val="24"/>
          <w:lang w:val="en-US"/>
        </w:rPr>
        <w:t xml:space="preserve"> understanding on how to negotiate the twists and turns of life</w:t>
      </w:r>
      <w:r w:rsidR="00233324" w:rsidRPr="00493A5C">
        <w:rPr>
          <w:rFonts w:ascii="Calibri" w:hAnsi="Calibri" w:cs="Calibri"/>
          <w:sz w:val="24"/>
          <w:szCs w:val="24"/>
          <w:vertAlign w:val="superscript"/>
          <w:lang w:val="en-US"/>
        </w:rPr>
        <w:footnoteReference w:id="14"/>
      </w:r>
      <w:r w:rsidR="00233324">
        <w:rPr>
          <w:rFonts w:ascii="Times New Roman" w:hAnsi="Times New Roman" w:cs="Times New Roman"/>
          <w:bCs/>
          <w:sz w:val="24"/>
          <w:szCs w:val="24"/>
          <w:lang w:val="en-US"/>
        </w:rPr>
        <w:t xml:space="preserve"> in accordance with the</w:t>
      </w:r>
      <w:r w:rsidR="00B33A4C">
        <w:rPr>
          <w:rFonts w:ascii="Times New Roman" w:hAnsi="Times New Roman" w:cs="Times New Roman"/>
          <w:bCs/>
          <w:sz w:val="24"/>
          <w:szCs w:val="24"/>
          <w:lang w:val="en-US"/>
        </w:rPr>
        <w:t xml:space="preserve"> </w:t>
      </w:r>
      <w:r w:rsidR="00233324">
        <w:rPr>
          <w:rFonts w:ascii="Times New Roman" w:hAnsi="Times New Roman" w:cs="Times New Roman"/>
          <w:bCs/>
          <w:sz w:val="24"/>
          <w:szCs w:val="24"/>
          <w:lang w:val="en-US"/>
        </w:rPr>
        <w:t xml:space="preserve">commands one has read in His word.  And lastly </w:t>
      </w:r>
      <w:r w:rsidR="009E7657">
        <w:rPr>
          <w:rFonts w:ascii="Times New Roman" w:hAnsi="Times New Roman" w:cs="Times New Roman"/>
          <w:bCs/>
          <w:sz w:val="24"/>
          <w:szCs w:val="24"/>
          <w:lang w:val="en-US"/>
        </w:rPr>
        <w:t xml:space="preserve">Godly wisdom takes </w:t>
      </w:r>
      <w:r w:rsidR="00233324">
        <w:rPr>
          <w:rFonts w:ascii="Times New Roman" w:hAnsi="Times New Roman" w:cs="Times New Roman"/>
          <w:bCs/>
          <w:sz w:val="24"/>
          <w:szCs w:val="24"/>
          <w:lang w:val="en-US"/>
        </w:rPr>
        <w:t xml:space="preserve">knowledge and understanding </w:t>
      </w:r>
      <w:r w:rsidR="009E7657">
        <w:rPr>
          <w:rFonts w:ascii="Times New Roman" w:hAnsi="Times New Roman" w:cs="Times New Roman"/>
          <w:bCs/>
          <w:sz w:val="24"/>
          <w:szCs w:val="24"/>
          <w:lang w:val="en-US"/>
        </w:rPr>
        <w:t xml:space="preserve">of His word </w:t>
      </w:r>
      <w:r w:rsidR="00233324">
        <w:rPr>
          <w:rFonts w:ascii="Times New Roman" w:hAnsi="Times New Roman" w:cs="Times New Roman"/>
          <w:bCs/>
          <w:sz w:val="24"/>
          <w:szCs w:val="24"/>
          <w:lang w:val="en-US"/>
        </w:rPr>
        <w:t>and put</w:t>
      </w:r>
      <w:r w:rsidR="009E7657">
        <w:rPr>
          <w:rFonts w:ascii="Times New Roman" w:hAnsi="Times New Roman" w:cs="Times New Roman"/>
          <w:bCs/>
          <w:sz w:val="24"/>
          <w:szCs w:val="24"/>
          <w:lang w:val="en-US"/>
        </w:rPr>
        <w:t>s</w:t>
      </w:r>
      <w:r w:rsidR="00233324">
        <w:rPr>
          <w:rFonts w:ascii="Times New Roman" w:hAnsi="Times New Roman" w:cs="Times New Roman"/>
          <w:bCs/>
          <w:sz w:val="24"/>
          <w:szCs w:val="24"/>
          <w:lang w:val="en-US"/>
        </w:rPr>
        <w:t xml:space="preserve"> it into practice!</w:t>
      </w:r>
      <w:r w:rsidR="00233324" w:rsidRPr="00493A5C">
        <w:rPr>
          <w:rFonts w:ascii="Calibri" w:hAnsi="Calibri" w:cs="Calibri"/>
          <w:sz w:val="24"/>
          <w:szCs w:val="24"/>
          <w:vertAlign w:val="superscript"/>
          <w:lang w:val="en-US"/>
        </w:rPr>
        <w:footnoteReference w:id="15"/>
      </w:r>
      <w:r w:rsidR="00233324">
        <w:rPr>
          <w:rFonts w:ascii="Times New Roman" w:hAnsi="Times New Roman" w:cs="Times New Roman"/>
          <w:bCs/>
          <w:sz w:val="24"/>
          <w:szCs w:val="24"/>
          <w:lang w:val="en-US"/>
        </w:rPr>
        <w:t xml:space="preserve">  To accomplish these three levels, one must learn to fear the Lord (Proverbs </w:t>
      </w:r>
      <w:r w:rsidR="00233324">
        <w:rPr>
          <w:rFonts w:ascii="Times New Roman" w:hAnsi="Times New Roman" w:cs="Times New Roman"/>
          <w:bCs/>
          <w:sz w:val="24"/>
          <w:szCs w:val="24"/>
          <w:lang w:val="en-US"/>
        </w:rPr>
        <w:lastRenderedPageBreak/>
        <w:t>9:10)</w:t>
      </w:r>
      <w:r w:rsidR="00233324" w:rsidRPr="00B67E98">
        <w:rPr>
          <w:rFonts w:ascii="Calibri" w:hAnsi="Calibri" w:cs="Calibri"/>
          <w:sz w:val="24"/>
          <w:szCs w:val="24"/>
          <w:vertAlign w:val="superscript"/>
          <w:lang w:val="en-US"/>
        </w:rPr>
        <w:footnoteReference w:id="16"/>
      </w:r>
      <w:r w:rsidR="00233324">
        <w:rPr>
          <w:rFonts w:ascii="Times New Roman" w:hAnsi="Times New Roman" w:cs="Times New Roman"/>
          <w:bCs/>
          <w:sz w:val="24"/>
          <w:szCs w:val="24"/>
          <w:lang w:val="en-US"/>
        </w:rPr>
        <w:t xml:space="preserve"> for until one completely puts God in charge of the “wheel” of one’s life</w:t>
      </w:r>
      <w:r w:rsidR="00233324">
        <w:rPr>
          <w:vertAlign w:val="superscript"/>
        </w:rPr>
        <w:footnoteReference w:id="17"/>
      </w:r>
      <w:r w:rsidR="00233324">
        <w:rPr>
          <w:rFonts w:ascii="Times New Roman" w:hAnsi="Times New Roman" w:cs="Times New Roman"/>
          <w:bCs/>
          <w:sz w:val="24"/>
          <w:szCs w:val="24"/>
          <w:lang w:val="en-US"/>
        </w:rPr>
        <w:t xml:space="preserve"> the “old self” and all its evil desires will “win out” (Romans 7; James 1:14) and one’s presumed “wisdom” will only </w:t>
      </w:r>
      <w:r w:rsidR="003C37A1">
        <w:rPr>
          <w:rFonts w:ascii="Times New Roman" w:hAnsi="Times New Roman" w:cs="Times New Roman"/>
          <w:bCs/>
          <w:sz w:val="24"/>
          <w:szCs w:val="24"/>
          <w:lang w:val="en-US"/>
        </w:rPr>
        <w:t>“</w:t>
      </w:r>
      <w:r w:rsidR="00233324">
        <w:rPr>
          <w:rFonts w:ascii="Times New Roman" w:hAnsi="Times New Roman" w:cs="Times New Roman"/>
          <w:bCs/>
          <w:sz w:val="24"/>
          <w:szCs w:val="24"/>
          <w:lang w:val="en-US"/>
        </w:rPr>
        <w:t xml:space="preserve">seem right but </w:t>
      </w:r>
      <w:r w:rsidR="003C37A1">
        <w:rPr>
          <w:rFonts w:ascii="Times New Roman" w:hAnsi="Times New Roman" w:cs="Times New Roman"/>
          <w:bCs/>
          <w:sz w:val="24"/>
          <w:szCs w:val="24"/>
          <w:lang w:val="en-US"/>
        </w:rPr>
        <w:t xml:space="preserve">in the end </w:t>
      </w:r>
      <w:r w:rsidR="00233324">
        <w:rPr>
          <w:rFonts w:ascii="Times New Roman" w:hAnsi="Times New Roman" w:cs="Times New Roman"/>
          <w:bCs/>
          <w:sz w:val="24"/>
          <w:szCs w:val="24"/>
          <w:lang w:val="en-US"/>
        </w:rPr>
        <w:t>lead to destruction</w:t>
      </w:r>
      <w:r w:rsidR="003C37A1">
        <w:rPr>
          <w:rFonts w:ascii="Times New Roman" w:hAnsi="Times New Roman" w:cs="Times New Roman"/>
          <w:bCs/>
          <w:sz w:val="24"/>
          <w:szCs w:val="24"/>
          <w:lang w:val="en-US"/>
        </w:rPr>
        <w:t>”</w:t>
      </w:r>
      <w:r w:rsidR="00233324">
        <w:rPr>
          <w:rFonts w:ascii="Times New Roman" w:hAnsi="Times New Roman" w:cs="Times New Roman"/>
          <w:bCs/>
          <w:sz w:val="24"/>
          <w:szCs w:val="24"/>
          <w:lang w:val="en-US"/>
        </w:rPr>
        <w:t xml:space="preserve"> (Proverbs 14:12).  To obtain heavenly wisdom one cannot be motivated by self-proclaimed spiritual superiority but instead in seeing other Christians as better than oneself (Philippians 2:3) be</w:t>
      </w:r>
      <w:r w:rsidR="003B584D">
        <w:rPr>
          <w:rFonts w:ascii="Times New Roman" w:hAnsi="Times New Roman" w:cs="Times New Roman"/>
          <w:bCs/>
          <w:sz w:val="24"/>
          <w:szCs w:val="24"/>
          <w:lang w:val="en-US"/>
        </w:rPr>
        <w:t>ing</w:t>
      </w:r>
      <w:r w:rsidR="00233324">
        <w:rPr>
          <w:rFonts w:ascii="Times New Roman" w:hAnsi="Times New Roman" w:cs="Times New Roman"/>
          <w:bCs/>
          <w:sz w:val="24"/>
          <w:szCs w:val="24"/>
          <w:lang w:val="en-US"/>
        </w:rPr>
        <w:t xml:space="preserve"> teachable and seek</w:t>
      </w:r>
      <w:r w:rsidR="003B584D">
        <w:rPr>
          <w:rFonts w:ascii="Times New Roman" w:hAnsi="Times New Roman" w:cs="Times New Roman"/>
          <w:bCs/>
          <w:sz w:val="24"/>
          <w:szCs w:val="24"/>
          <w:lang w:val="en-US"/>
        </w:rPr>
        <w:t>ing</w:t>
      </w:r>
      <w:r w:rsidR="00233324">
        <w:rPr>
          <w:rFonts w:ascii="Times New Roman" w:hAnsi="Times New Roman" w:cs="Times New Roman"/>
          <w:bCs/>
          <w:sz w:val="24"/>
          <w:szCs w:val="24"/>
          <w:lang w:val="en-US"/>
        </w:rPr>
        <w:t xml:space="preserve"> council </w:t>
      </w:r>
      <w:r w:rsidR="003C37A1">
        <w:rPr>
          <w:rFonts w:ascii="Times New Roman" w:hAnsi="Times New Roman" w:cs="Times New Roman"/>
          <w:bCs/>
          <w:sz w:val="24"/>
          <w:szCs w:val="24"/>
          <w:lang w:val="en-US"/>
        </w:rPr>
        <w:t xml:space="preserve">from other believers </w:t>
      </w:r>
      <w:r w:rsidR="00233324">
        <w:rPr>
          <w:rFonts w:ascii="Times New Roman" w:hAnsi="Times New Roman" w:cs="Times New Roman"/>
          <w:bCs/>
          <w:sz w:val="24"/>
          <w:szCs w:val="24"/>
          <w:lang w:val="en-US"/>
        </w:rPr>
        <w:t>(Proverbs 11:14).</w:t>
      </w:r>
      <w:r w:rsidR="00233324" w:rsidRPr="00493A5C">
        <w:rPr>
          <w:rFonts w:ascii="Calibri" w:hAnsi="Calibri" w:cs="Calibri"/>
          <w:sz w:val="24"/>
          <w:szCs w:val="24"/>
          <w:vertAlign w:val="superscript"/>
          <w:lang w:val="en-US"/>
        </w:rPr>
        <w:footnoteReference w:id="18"/>
      </w:r>
      <w:r w:rsidR="00233324">
        <w:rPr>
          <w:rFonts w:ascii="Times New Roman" w:hAnsi="Times New Roman" w:cs="Times New Roman"/>
          <w:bCs/>
          <w:sz w:val="24"/>
          <w:szCs w:val="24"/>
          <w:lang w:val="en-US"/>
        </w:rPr>
        <w:t xml:space="preserve">  And the most important thing </w:t>
      </w:r>
      <w:r w:rsidR="003C37A1">
        <w:rPr>
          <w:rFonts w:ascii="Times New Roman" w:hAnsi="Times New Roman" w:cs="Times New Roman"/>
          <w:bCs/>
          <w:sz w:val="24"/>
          <w:szCs w:val="24"/>
          <w:lang w:val="en-US"/>
        </w:rPr>
        <w:t xml:space="preserve">for wisdom to be Godly </w:t>
      </w:r>
      <w:r w:rsidR="00233324">
        <w:rPr>
          <w:rFonts w:ascii="Times New Roman" w:hAnsi="Times New Roman" w:cs="Times New Roman"/>
          <w:bCs/>
          <w:sz w:val="24"/>
          <w:szCs w:val="24"/>
          <w:lang w:val="en-US"/>
        </w:rPr>
        <w:t>is through fasting, and prayer seek</w:t>
      </w:r>
      <w:r w:rsidR="003B584D">
        <w:rPr>
          <w:rFonts w:ascii="Times New Roman" w:hAnsi="Times New Roman" w:cs="Times New Roman"/>
          <w:bCs/>
          <w:sz w:val="24"/>
          <w:szCs w:val="24"/>
          <w:lang w:val="en-US"/>
        </w:rPr>
        <w:t>ing</w:t>
      </w:r>
      <w:r w:rsidR="00233324">
        <w:rPr>
          <w:rFonts w:ascii="Times New Roman" w:hAnsi="Times New Roman" w:cs="Times New Roman"/>
          <w:bCs/>
          <w:sz w:val="24"/>
          <w:szCs w:val="24"/>
          <w:lang w:val="en-US"/>
        </w:rPr>
        <w:t xml:space="preserve"> the will of God the Father in heaven</w:t>
      </w:r>
      <w:r w:rsidR="00233324" w:rsidRPr="0064244C">
        <w:rPr>
          <w:rFonts w:ascii="Calibri" w:hAnsi="Calibri" w:cs="Calibri"/>
          <w:sz w:val="24"/>
          <w:szCs w:val="24"/>
          <w:vertAlign w:val="superscript"/>
          <w:lang w:val="en-US"/>
        </w:rPr>
        <w:footnoteReference w:id="19"/>
      </w:r>
      <w:r w:rsidR="00233324">
        <w:rPr>
          <w:rFonts w:ascii="Times New Roman" w:hAnsi="Times New Roman" w:cs="Times New Roman"/>
          <w:bCs/>
          <w:sz w:val="24"/>
          <w:szCs w:val="24"/>
          <w:lang w:val="en-US"/>
        </w:rPr>
        <w:t xml:space="preserve"> so that in all one does one’s footsteps are establish because His stamp of approval has already been obtained!  It is no wonder that when asked by God what was the desire of his heart Solomon said wisdom for it truly is the “vehicle that will </w:t>
      </w:r>
      <w:r w:rsidR="003B584D">
        <w:rPr>
          <w:rFonts w:ascii="Times New Roman" w:hAnsi="Times New Roman" w:cs="Times New Roman"/>
          <w:bCs/>
          <w:sz w:val="24"/>
          <w:szCs w:val="24"/>
          <w:lang w:val="en-US"/>
        </w:rPr>
        <w:t>take</w:t>
      </w:r>
      <w:r w:rsidR="00233324">
        <w:rPr>
          <w:rFonts w:ascii="Times New Roman" w:hAnsi="Times New Roman" w:cs="Times New Roman"/>
          <w:bCs/>
          <w:sz w:val="24"/>
          <w:szCs w:val="24"/>
          <w:lang w:val="en-US"/>
        </w:rPr>
        <w:t xml:space="preserve"> you through and to the destination”</w:t>
      </w:r>
      <w:r w:rsidR="00233324" w:rsidRPr="00D2456A">
        <w:rPr>
          <w:rFonts w:ascii="Calibri" w:hAnsi="Calibri" w:cs="Calibri"/>
          <w:sz w:val="24"/>
          <w:szCs w:val="24"/>
          <w:vertAlign w:val="superscript"/>
          <w:lang w:val="en-US"/>
        </w:rPr>
        <w:footnoteReference w:id="20"/>
      </w:r>
      <w:r w:rsidR="00233324">
        <w:rPr>
          <w:rFonts w:ascii="Times New Roman" w:hAnsi="Times New Roman" w:cs="Times New Roman"/>
          <w:bCs/>
          <w:sz w:val="24"/>
          <w:szCs w:val="24"/>
          <w:lang w:val="en-US"/>
        </w:rPr>
        <w:t xml:space="preserve"> called living a holy life!</w:t>
      </w:r>
    </w:p>
    <w:p w14:paraId="641F057E" w14:textId="77777777" w:rsidR="00A2491E" w:rsidRDefault="00A2491E" w:rsidP="00A2491E">
      <w:pPr>
        <w:rPr>
          <w:rStyle w:val="Hyperlink"/>
          <w:b/>
          <w:color w:val="000000" w:themeColor="text1"/>
          <w:u w:val="none"/>
        </w:rPr>
      </w:pPr>
    </w:p>
    <w:p w14:paraId="65620044" w14:textId="358C582A" w:rsidR="00A2491E" w:rsidRPr="009A2260" w:rsidRDefault="00A2491E" w:rsidP="00A2491E">
      <w:pPr>
        <w:rPr>
          <w:rStyle w:val="Hyperlink"/>
          <w:color w:val="000000" w:themeColor="text1"/>
          <w:u w:val="none"/>
        </w:rPr>
      </w:pPr>
      <w:r>
        <w:rPr>
          <w:rStyle w:val="Hyperlink"/>
          <w:b/>
          <w:color w:val="000000" w:themeColor="text1"/>
          <w:u w:val="none"/>
        </w:rPr>
        <w:t>Proof that one is Wise</w:t>
      </w:r>
    </w:p>
    <w:p w14:paraId="7BB12058" w14:textId="6C548802" w:rsidR="00A2491E" w:rsidRDefault="00A2491E" w:rsidP="00A2491E">
      <w:pPr>
        <w:rPr>
          <w:rStyle w:val="Hyperlink"/>
          <w:color w:val="000000" w:themeColor="text1"/>
          <w:u w:val="none"/>
        </w:rPr>
      </w:pPr>
      <w:r>
        <w:rPr>
          <w:rStyle w:val="Hyperlink"/>
          <w:color w:val="000000" w:themeColor="text1"/>
          <w:u w:val="none"/>
        </w:rPr>
        <w:tab/>
        <w:t xml:space="preserve">To determine if one has obtained heavenly wisdom James states one merely needs to examine one’s life to see if there is </w:t>
      </w:r>
      <w:bookmarkStart w:id="0" w:name="_Hlk83400371"/>
      <w:r>
        <w:rPr>
          <w:rStyle w:val="Hyperlink"/>
          <w:color w:val="000000" w:themeColor="text1"/>
          <w:u w:val="none"/>
        </w:rPr>
        <w:t>evidence of good deeds done in humility</w:t>
      </w:r>
      <w:bookmarkEnd w:id="0"/>
      <w:r>
        <w:rPr>
          <w:rStyle w:val="Hyperlink"/>
          <w:color w:val="000000" w:themeColor="text1"/>
          <w:u w:val="none"/>
        </w:rPr>
        <w:t>.  Wisdom is not based on knowing Greek and Hebrew and being able to parse complex verbs</w:t>
      </w:r>
      <w:r w:rsidRPr="000C7A5C">
        <w:rPr>
          <w:rFonts w:ascii="Calibri" w:hAnsi="Calibri" w:cs="Calibri"/>
          <w:sz w:val="24"/>
          <w:szCs w:val="24"/>
          <w:vertAlign w:val="superscript"/>
          <w:lang w:val="en-US"/>
        </w:rPr>
        <w:footnoteReference w:id="21"/>
      </w:r>
      <w:r>
        <w:rPr>
          <w:rStyle w:val="Hyperlink"/>
          <w:color w:val="000000" w:themeColor="text1"/>
          <w:u w:val="none"/>
        </w:rPr>
        <w:t xml:space="preserve"> but on “living” out the truth consistently moment by moment</w:t>
      </w:r>
      <w:r w:rsidRPr="000C7A5C">
        <w:rPr>
          <w:rFonts w:ascii="Calibri" w:hAnsi="Calibri" w:cs="Calibri"/>
          <w:sz w:val="24"/>
          <w:szCs w:val="24"/>
          <w:vertAlign w:val="superscript"/>
          <w:lang w:val="en-US"/>
        </w:rPr>
        <w:footnoteReference w:id="22"/>
      </w:r>
      <w:r>
        <w:rPr>
          <w:rStyle w:val="Hyperlink"/>
          <w:color w:val="000000" w:themeColor="text1"/>
          <w:u w:val="none"/>
        </w:rPr>
        <w:t xml:space="preserve"> in a manner that pleases the Lord!  Reading God’s word is not to be done to amass knowledge but to “do what it says” (James 1:22)!</w:t>
      </w:r>
      <w:r w:rsidRPr="000C7A5C">
        <w:rPr>
          <w:rFonts w:ascii="Calibri" w:hAnsi="Calibri" w:cs="Calibri"/>
          <w:sz w:val="24"/>
          <w:szCs w:val="24"/>
          <w:vertAlign w:val="superscript"/>
          <w:lang w:val="en-US"/>
        </w:rPr>
        <w:footnoteReference w:id="23"/>
      </w:r>
      <w:r>
        <w:rPr>
          <w:rStyle w:val="Hyperlink"/>
          <w:color w:val="000000" w:themeColor="text1"/>
          <w:u w:val="none"/>
        </w:rPr>
        <w:t xml:space="preserve">   We are to walk in the footsteps of Christ to not only please Him but also to witness to others (1 Peter 1:12)</w:t>
      </w:r>
      <w:r w:rsidRPr="00732AE6">
        <w:rPr>
          <w:rFonts w:ascii="Calibri" w:hAnsi="Calibri" w:cs="Calibri"/>
          <w:sz w:val="24"/>
          <w:szCs w:val="24"/>
          <w:vertAlign w:val="superscript"/>
          <w:lang w:val="en-US"/>
        </w:rPr>
        <w:footnoteReference w:id="24"/>
      </w:r>
      <w:r>
        <w:rPr>
          <w:rStyle w:val="Hyperlink"/>
          <w:color w:val="000000" w:themeColor="text1"/>
          <w:u w:val="none"/>
        </w:rPr>
        <w:t xml:space="preserve"> that it is possible to be holy as God is </w:t>
      </w:r>
      <w:r>
        <w:rPr>
          <w:rStyle w:val="Hyperlink"/>
          <w:color w:val="000000" w:themeColor="text1"/>
          <w:u w:val="none"/>
        </w:rPr>
        <w:lastRenderedPageBreak/>
        <w:t>holy (1 Peter 1:16).  Living a holy life also means not just doing the right things but having the right motivation, humility!</w:t>
      </w:r>
      <w:r w:rsidRPr="000C7A5C">
        <w:rPr>
          <w:rFonts w:ascii="Calibri" w:hAnsi="Calibri" w:cs="Calibri"/>
          <w:sz w:val="24"/>
          <w:szCs w:val="24"/>
          <w:vertAlign w:val="superscript"/>
          <w:lang w:val="en-US"/>
        </w:rPr>
        <w:footnoteReference w:id="25"/>
      </w:r>
      <w:r>
        <w:rPr>
          <w:rStyle w:val="Hyperlink"/>
          <w:color w:val="000000" w:themeColor="text1"/>
          <w:u w:val="none"/>
        </w:rPr>
        <w:t xml:space="preserve">  To avoid the temptation </w:t>
      </w:r>
      <w:r w:rsidR="00E4177D">
        <w:rPr>
          <w:rStyle w:val="Hyperlink"/>
          <w:color w:val="000000" w:themeColor="text1"/>
          <w:u w:val="none"/>
        </w:rPr>
        <w:t>of</w:t>
      </w:r>
      <w:r>
        <w:rPr>
          <w:rStyle w:val="Hyperlink"/>
          <w:color w:val="000000" w:themeColor="text1"/>
          <w:u w:val="none"/>
        </w:rPr>
        <w:t xml:space="preserve"> believ</w:t>
      </w:r>
      <w:r w:rsidR="00E4177D">
        <w:rPr>
          <w:rStyle w:val="Hyperlink"/>
          <w:color w:val="000000" w:themeColor="text1"/>
          <w:u w:val="none"/>
        </w:rPr>
        <w:t>ing</w:t>
      </w:r>
      <w:r>
        <w:rPr>
          <w:rStyle w:val="Hyperlink"/>
          <w:color w:val="000000" w:themeColor="text1"/>
          <w:u w:val="none"/>
        </w:rPr>
        <w:t xml:space="preserve"> one’s newly acquired knowledge and living </w:t>
      </w:r>
      <w:r w:rsidR="00E4177D">
        <w:rPr>
          <w:rStyle w:val="Hyperlink"/>
          <w:noProof/>
          <w:color w:val="000000" w:themeColor="text1"/>
          <w:u w:val="none"/>
        </w:rPr>
        <w:drawing>
          <wp:anchor distT="0" distB="0" distL="114300" distR="114300" simplePos="0" relativeHeight="251661312" behindDoc="0" locked="0" layoutInCell="1" allowOverlap="1" wp14:anchorId="6FCCA32A" wp14:editId="203C52FA">
            <wp:simplePos x="0" y="0"/>
            <wp:positionH relativeFrom="margin">
              <wp:align>left</wp:align>
            </wp:positionH>
            <wp:positionV relativeFrom="paragraph">
              <wp:posOffset>514350</wp:posOffset>
            </wp:positionV>
            <wp:extent cx="3124200" cy="2343150"/>
            <wp:effectExtent l="76200" t="76200" r="133350"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Style w:val="Hyperlink"/>
          <w:color w:val="000000" w:themeColor="text1"/>
          <w:u w:val="none"/>
        </w:rPr>
        <w:t>proves one is “more holy” than another, one must maintain an attitude of meekness that comes “from constantly understanding our position as sinful creatures in relation to the glor</w:t>
      </w:r>
      <w:r w:rsidR="00E4177D">
        <w:rPr>
          <w:rStyle w:val="Hyperlink"/>
          <w:color w:val="000000" w:themeColor="text1"/>
          <w:u w:val="none"/>
        </w:rPr>
        <w:t xml:space="preserve">y </w:t>
      </w:r>
      <w:r>
        <w:rPr>
          <w:rStyle w:val="Hyperlink"/>
          <w:color w:val="000000" w:themeColor="text1"/>
          <w:u w:val="none"/>
        </w:rPr>
        <w:t>and majesty of our God.”</w:t>
      </w:r>
      <w:r w:rsidRPr="000C7A5C">
        <w:rPr>
          <w:rFonts w:ascii="Calibri" w:hAnsi="Calibri" w:cs="Calibri"/>
          <w:sz w:val="24"/>
          <w:szCs w:val="24"/>
          <w:vertAlign w:val="superscript"/>
          <w:lang w:val="en-US"/>
        </w:rPr>
        <w:footnoteReference w:id="26"/>
      </w:r>
      <w:r>
        <w:rPr>
          <w:rStyle w:val="Hyperlink"/>
          <w:color w:val="000000" w:themeColor="text1"/>
          <w:u w:val="none"/>
        </w:rPr>
        <w:t xml:space="preserve">  This means our desire to learn more about God’s word is not to “lord our knowledge” over others but to allow His commands to not only plow furrows of righteousness in our hearts but in humility to witness to others what we have learned and are living.  Heavenly wisdom is “not interested in defending”</w:t>
      </w:r>
      <w:r w:rsidRPr="000C6325">
        <w:rPr>
          <w:rFonts w:ascii="Calibri" w:hAnsi="Calibri" w:cs="Calibri"/>
          <w:sz w:val="24"/>
          <w:szCs w:val="24"/>
          <w:vertAlign w:val="superscript"/>
          <w:lang w:val="en-US"/>
        </w:rPr>
        <w:footnoteReference w:id="27"/>
      </w:r>
      <w:r>
        <w:rPr>
          <w:rStyle w:val="Hyperlink"/>
          <w:color w:val="000000" w:themeColor="text1"/>
          <w:u w:val="none"/>
        </w:rPr>
        <w:t xml:space="preserve"> one’s </w:t>
      </w:r>
      <w:r w:rsidR="003E509B">
        <w:rPr>
          <w:rStyle w:val="Hyperlink"/>
          <w:color w:val="000000" w:themeColor="text1"/>
          <w:u w:val="none"/>
        </w:rPr>
        <w:t>position</w:t>
      </w:r>
      <w:r>
        <w:rPr>
          <w:rStyle w:val="Hyperlink"/>
          <w:color w:val="000000" w:themeColor="text1"/>
          <w:u w:val="none"/>
        </w:rPr>
        <w:t xml:space="preserve"> but remains teachable</w:t>
      </w:r>
      <w:r w:rsidRPr="000C6325">
        <w:rPr>
          <w:rFonts w:ascii="Calibri" w:hAnsi="Calibri" w:cs="Calibri"/>
          <w:sz w:val="24"/>
          <w:szCs w:val="24"/>
          <w:vertAlign w:val="superscript"/>
          <w:lang w:val="en-US"/>
        </w:rPr>
        <w:footnoteReference w:id="28"/>
      </w:r>
      <w:r>
        <w:rPr>
          <w:rStyle w:val="Hyperlink"/>
          <w:color w:val="000000" w:themeColor="text1"/>
          <w:u w:val="none"/>
        </w:rPr>
        <w:t xml:space="preserve"> as but one person whom the Holy Spirit speaks the truth!  This does not mean that to be humble one must accept every “wind of doctrine” one hears (2 Timothy 4:3-4) but merely that in </w:t>
      </w:r>
      <w:proofErr w:type="gramStart"/>
      <w:r>
        <w:rPr>
          <w:rStyle w:val="Hyperlink"/>
          <w:color w:val="000000" w:themeColor="text1"/>
          <w:u w:val="none"/>
        </w:rPr>
        <w:t>love</w:t>
      </w:r>
      <w:proofErr w:type="gramEnd"/>
      <w:r w:rsidR="00E4177D">
        <w:rPr>
          <w:rStyle w:val="Hyperlink"/>
          <w:color w:val="000000" w:themeColor="text1"/>
          <w:u w:val="none"/>
        </w:rPr>
        <w:t xml:space="preserve"> </w:t>
      </w:r>
      <w:r>
        <w:rPr>
          <w:rStyle w:val="Hyperlink"/>
          <w:color w:val="000000" w:themeColor="text1"/>
          <w:u w:val="none"/>
        </w:rPr>
        <w:t>one fairly evaluate</w:t>
      </w:r>
      <w:r w:rsidR="00E4177D">
        <w:rPr>
          <w:rStyle w:val="Hyperlink"/>
          <w:color w:val="000000" w:themeColor="text1"/>
          <w:u w:val="none"/>
        </w:rPr>
        <w:t>s</w:t>
      </w:r>
      <w:r>
        <w:rPr>
          <w:rStyle w:val="Hyperlink"/>
          <w:color w:val="000000" w:themeColor="text1"/>
          <w:u w:val="none"/>
        </w:rPr>
        <w:t xml:space="preserve"> other member’s wisdom based on the evidence of holy fruits within their lives!</w:t>
      </w:r>
      <w:r w:rsidRPr="00732AE6">
        <w:rPr>
          <w:rFonts w:ascii="Calibri" w:hAnsi="Calibri" w:cs="Calibri"/>
          <w:sz w:val="24"/>
          <w:szCs w:val="24"/>
          <w:vertAlign w:val="superscript"/>
          <w:lang w:val="en-US"/>
        </w:rPr>
        <w:footnoteReference w:id="29"/>
      </w:r>
    </w:p>
    <w:p w14:paraId="2918E44E" w14:textId="77777777" w:rsidR="00D75F4E" w:rsidRDefault="00D75F4E" w:rsidP="00D75F4E">
      <w:pPr>
        <w:rPr>
          <w:rStyle w:val="Hyperlink"/>
          <w:b/>
          <w:color w:val="000000" w:themeColor="text1"/>
          <w:u w:val="none"/>
        </w:rPr>
      </w:pPr>
    </w:p>
    <w:p w14:paraId="4ED4A6D8" w14:textId="2AB62792" w:rsidR="00D75F4E" w:rsidRPr="005755EA" w:rsidRDefault="00D75F4E" w:rsidP="00D75F4E">
      <w:pPr>
        <w:rPr>
          <w:rStyle w:val="Hyperlink"/>
          <w:bCs/>
          <w:color w:val="000000" w:themeColor="text1"/>
          <w:u w:val="none"/>
        </w:rPr>
      </w:pPr>
      <w:r>
        <w:rPr>
          <w:rStyle w:val="Hyperlink"/>
          <w:b/>
          <w:color w:val="000000" w:themeColor="text1"/>
          <w:u w:val="none"/>
        </w:rPr>
        <w:t>Proof that one is Unwise</w:t>
      </w:r>
    </w:p>
    <w:p w14:paraId="4F1187CE" w14:textId="680DFB1F" w:rsidR="00D75F4E" w:rsidRDefault="00D75F4E" w:rsidP="00D75F4E">
      <w:pPr>
        <w:rPr>
          <w:rStyle w:val="Hyperlink"/>
          <w:color w:val="000000" w:themeColor="text1"/>
          <w:u w:val="none"/>
        </w:rPr>
      </w:pPr>
      <w:r>
        <w:rPr>
          <w:rStyle w:val="Hyperlink"/>
          <w:bCs/>
          <w:color w:val="000000" w:themeColor="text1"/>
          <w:u w:val="none"/>
        </w:rPr>
        <w:tab/>
        <w:t xml:space="preserve">Whereas </w:t>
      </w:r>
      <w:r>
        <w:rPr>
          <w:rStyle w:val="Hyperlink"/>
          <w:color w:val="000000" w:themeColor="text1"/>
          <w:u w:val="none"/>
        </w:rPr>
        <w:t>evidence of good deeds done in humility are signs one has Godly wisdom, “bitter envy and selfish ambition” (verse 14) are evidence one has worldly wisdom.</w:t>
      </w:r>
      <w:r w:rsidRPr="00E25511">
        <w:rPr>
          <w:rFonts w:ascii="Calibri" w:hAnsi="Calibri" w:cs="Calibri"/>
          <w:sz w:val="24"/>
          <w:szCs w:val="24"/>
          <w:vertAlign w:val="superscript"/>
          <w:lang w:val="en-US"/>
        </w:rPr>
        <w:footnoteReference w:id="30"/>
      </w:r>
      <w:r>
        <w:rPr>
          <w:rStyle w:val="Hyperlink"/>
          <w:color w:val="000000" w:themeColor="text1"/>
          <w:u w:val="none"/>
        </w:rPr>
        <w:t xml:space="preserve">  James tells those who are </w:t>
      </w:r>
      <w:r>
        <w:rPr>
          <w:rStyle w:val="Hyperlink"/>
          <w:color w:val="000000" w:themeColor="text1"/>
          <w:u w:val="none"/>
        </w:rPr>
        <w:lastRenderedPageBreak/>
        <w:t>motivated by “envy and the self-serving desire”</w:t>
      </w:r>
      <w:r w:rsidRPr="00876EFA">
        <w:rPr>
          <w:rFonts w:ascii="Calibri" w:hAnsi="Calibri" w:cs="Calibri"/>
          <w:sz w:val="24"/>
          <w:szCs w:val="24"/>
          <w:vertAlign w:val="superscript"/>
          <w:lang w:val="en-US"/>
        </w:rPr>
        <w:footnoteReference w:id="31"/>
      </w:r>
      <w:r>
        <w:rPr>
          <w:rStyle w:val="Hyperlink"/>
          <w:color w:val="000000" w:themeColor="text1"/>
          <w:u w:val="none"/>
        </w:rPr>
        <w:t xml:space="preserve"> to usurp his leadership position by claiming superior knowledge of God’s word </w:t>
      </w:r>
      <w:r w:rsidR="00E4177D">
        <w:rPr>
          <w:rStyle w:val="Hyperlink"/>
          <w:color w:val="000000" w:themeColor="text1"/>
          <w:u w:val="none"/>
        </w:rPr>
        <w:t xml:space="preserve">they </w:t>
      </w:r>
      <w:r>
        <w:rPr>
          <w:rStyle w:val="Hyperlink"/>
          <w:color w:val="000000" w:themeColor="text1"/>
          <w:u w:val="none"/>
        </w:rPr>
        <w:t>are inadvertently “allowing Satan to slip into the driver’s seat” of their lives!</w:t>
      </w:r>
      <w:r w:rsidRPr="00213965">
        <w:rPr>
          <w:rFonts w:ascii="Calibri" w:hAnsi="Calibri" w:cs="Calibri"/>
          <w:sz w:val="24"/>
          <w:szCs w:val="24"/>
          <w:vertAlign w:val="superscript"/>
          <w:lang w:val="en-US"/>
        </w:rPr>
        <w:footnoteReference w:id="32"/>
      </w:r>
      <w:r>
        <w:rPr>
          <w:rStyle w:val="Hyperlink"/>
          <w:color w:val="000000" w:themeColor="text1"/>
          <w:u w:val="none"/>
        </w:rPr>
        <w:t xml:space="preserve">   “Confusion, disorder and tumults will </w:t>
      </w:r>
      <w:r w:rsidR="001B0412">
        <w:rPr>
          <w:rStyle w:val="Hyperlink"/>
          <w:noProof/>
          <w:color w:val="000000" w:themeColor="text1"/>
          <w:u w:val="none"/>
        </w:rPr>
        <w:drawing>
          <wp:anchor distT="0" distB="0" distL="114300" distR="114300" simplePos="0" relativeHeight="251662336" behindDoc="0" locked="0" layoutInCell="1" allowOverlap="1" wp14:anchorId="3E9FB45B" wp14:editId="3372D720">
            <wp:simplePos x="0" y="0"/>
            <wp:positionH relativeFrom="margin">
              <wp:align>left</wp:align>
            </wp:positionH>
            <wp:positionV relativeFrom="paragraph">
              <wp:posOffset>600075</wp:posOffset>
            </wp:positionV>
            <wp:extent cx="2933700" cy="2371725"/>
            <wp:effectExtent l="76200" t="76200" r="133350"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237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Style w:val="Hyperlink"/>
          <w:color w:val="000000" w:themeColor="text1"/>
          <w:u w:val="none"/>
        </w:rPr>
        <w:t>inevitably break out in the church were Christians, especially leaders, are more interested in pursuing their own ambitions or partisan causes than the edification of the body as a whole.”</w:t>
      </w:r>
      <w:r w:rsidRPr="00EA5F15">
        <w:rPr>
          <w:rFonts w:ascii="Calibri" w:hAnsi="Calibri" w:cs="Calibri"/>
          <w:sz w:val="24"/>
          <w:szCs w:val="24"/>
          <w:vertAlign w:val="superscript"/>
          <w:lang w:val="en-US"/>
        </w:rPr>
        <w:footnoteReference w:id="33"/>
      </w:r>
      <w:r>
        <w:rPr>
          <w:rStyle w:val="Hyperlink"/>
          <w:color w:val="000000" w:themeColor="text1"/>
          <w:u w:val="none"/>
        </w:rPr>
        <w:t xml:space="preserve">  Not only is wisdom motivated by competition amongst various leaders</w:t>
      </w:r>
      <w:r w:rsidRPr="00EA5F15">
        <w:rPr>
          <w:rFonts w:ascii="Calibri" w:hAnsi="Calibri" w:cs="Calibri"/>
          <w:sz w:val="24"/>
          <w:szCs w:val="24"/>
          <w:vertAlign w:val="superscript"/>
          <w:lang w:val="en-US"/>
        </w:rPr>
        <w:footnoteReference w:id="34"/>
      </w:r>
      <w:r>
        <w:rPr>
          <w:rStyle w:val="Hyperlink"/>
          <w:color w:val="000000" w:themeColor="text1"/>
          <w:u w:val="none"/>
        </w:rPr>
        <w:t xml:space="preserve"> worldly but so is promoting one’s own interpretations and reputations above that of others!</w:t>
      </w:r>
      <w:r w:rsidRPr="00EA5F15">
        <w:rPr>
          <w:rFonts w:ascii="Calibri" w:hAnsi="Calibri" w:cs="Calibri"/>
          <w:sz w:val="24"/>
          <w:szCs w:val="24"/>
          <w:vertAlign w:val="superscript"/>
          <w:lang w:val="en-US"/>
        </w:rPr>
        <w:footnoteReference w:id="35"/>
      </w:r>
      <w:r>
        <w:rPr>
          <w:rStyle w:val="Hyperlink"/>
          <w:color w:val="000000" w:themeColor="text1"/>
          <w:u w:val="none"/>
        </w:rPr>
        <w:t xml:space="preserve">  Evidence of jealously, selfish ambition and creating dissension in the body of Christ</w:t>
      </w:r>
      <w:r w:rsidRPr="00E25511">
        <w:rPr>
          <w:rFonts w:ascii="Calibri" w:hAnsi="Calibri" w:cs="Calibri"/>
          <w:sz w:val="24"/>
          <w:szCs w:val="24"/>
          <w:vertAlign w:val="superscript"/>
          <w:lang w:val="en-US"/>
        </w:rPr>
        <w:footnoteReference w:id="36"/>
      </w:r>
      <w:r>
        <w:rPr>
          <w:rStyle w:val="Hyperlink"/>
          <w:color w:val="000000" w:themeColor="text1"/>
          <w:u w:val="none"/>
        </w:rPr>
        <w:t xml:space="preserve"> for James are sufficient proof one’s wisdom does not come from God because His wisdom is always accompanied by good deeds and motivated by humility!</w:t>
      </w:r>
      <w:r w:rsidRPr="00E25511">
        <w:rPr>
          <w:rFonts w:ascii="Calibri" w:hAnsi="Calibri" w:cs="Calibri"/>
          <w:sz w:val="24"/>
          <w:szCs w:val="24"/>
          <w:vertAlign w:val="superscript"/>
          <w:lang w:val="en-US"/>
        </w:rPr>
        <w:footnoteReference w:id="37"/>
      </w:r>
      <w:r>
        <w:rPr>
          <w:rStyle w:val="Hyperlink"/>
          <w:color w:val="000000" w:themeColor="text1"/>
          <w:u w:val="none"/>
        </w:rPr>
        <w:t xml:space="preserve">  This kind of wisdom does not come from above but is “earthbound, unspiritual and climatically demonic.”</w:t>
      </w:r>
      <w:r w:rsidRPr="00E25511">
        <w:rPr>
          <w:rFonts w:ascii="Calibri" w:hAnsi="Calibri" w:cs="Calibri"/>
          <w:sz w:val="24"/>
          <w:szCs w:val="24"/>
          <w:vertAlign w:val="superscript"/>
          <w:lang w:val="en-US"/>
        </w:rPr>
        <w:footnoteReference w:id="38"/>
      </w:r>
      <w:r>
        <w:rPr>
          <w:rStyle w:val="Hyperlink"/>
          <w:color w:val="000000" w:themeColor="text1"/>
          <w:u w:val="none"/>
        </w:rPr>
        <w:t xml:space="preserve">  In allowing one’s own selfish ambitions to overrule God’s revelation</w:t>
      </w:r>
      <w:r w:rsidRPr="00876EFA">
        <w:rPr>
          <w:rFonts w:ascii="Calibri" w:hAnsi="Calibri" w:cs="Calibri"/>
          <w:sz w:val="24"/>
          <w:szCs w:val="24"/>
          <w:vertAlign w:val="superscript"/>
          <w:lang w:val="en-US"/>
        </w:rPr>
        <w:footnoteReference w:id="39"/>
      </w:r>
      <w:r>
        <w:rPr>
          <w:rStyle w:val="Hyperlink"/>
          <w:color w:val="000000" w:themeColor="text1"/>
          <w:u w:val="none"/>
        </w:rPr>
        <w:t xml:space="preserve"> it is sinful because it “begins and </w:t>
      </w:r>
      <w:r>
        <w:rPr>
          <w:rStyle w:val="Hyperlink"/>
          <w:color w:val="000000" w:themeColor="text1"/>
          <w:u w:val="none"/>
        </w:rPr>
        <w:lastRenderedPageBreak/>
        <w:t>ends with this world instead of considering eternity!”</w:t>
      </w:r>
      <w:r w:rsidRPr="00213965">
        <w:rPr>
          <w:rFonts w:ascii="Calibri" w:hAnsi="Calibri" w:cs="Calibri"/>
          <w:sz w:val="24"/>
          <w:szCs w:val="24"/>
          <w:vertAlign w:val="superscript"/>
          <w:lang w:val="en-US"/>
        </w:rPr>
        <w:footnoteReference w:id="40"/>
      </w:r>
      <w:r>
        <w:rPr>
          <w:rStyle w:val="Hyperlink"/>
          <w:color w:val="000000" w:themeColor="text1"/>
          <w:u w:val="none"/>
        </w:rPr>
        <w:t xml:space="preserve">  In contrast Godly wisdom is sought after as a gift from God (Proverbs 2:6)</w:t>
      </w:r>
      <w:r w:rsidRPr="00E25511">
        <w:rPr>
          <w:rFonts w:ascii="Calibri" w:hAnsi="Calibri" w:cs="Calibri"/>
          <w:sz w:val="24"/>
          <w:szCs w:val="24"/>
          <w:vertAlign w:val="superscript"/>
          <w:lang w:val="en-US"/>
        </w:rPr>
        <w:footnoteReference w:id="41"/>
      </w:r>
      <w:r>
        <w:rPr>
          <w:rStyle w:val="Hyperlink"/>
          <w:color w:val="000000" w:themeColor="text1"/>
          <w:u w:val="none"/>
        </w:rPr>
        <w:t xml:space="preserve"> not to be used in a spirit of “one-upmanship”</w:t>
      </w:r>
      <w:r w:rsidRPr="00E25511">
        <w:rPr>
          <w:rFonts w:ascii="Calibri" w:hAnsi="Calibri" w:cs="Calibri"/>
          <w:sz w:val="24"/>
          <w:szCs w:val="24"/>
          <w:vertAlign w:val="superscript"/>
          <w:lang w:val="en-US"/>
        </w:rPr>
        <w:footnoteReference w:id="42"/>
      </w:r>
      <w:r>
        <w:rPr>
          <w:rStyle w:val="Hyperlink"/>
          <w:color w:val="000000" w:themeColor="text1"/>
          <w:u w:val="none"/>
        </w:rPr>
        <w:t xml:space="preserve"> but as the never-ending opportunity to invite God to take the wheel of one’s life and in complete surrender and though His Spirit’s power build up the body of Christ in love for Him and one another!  </w:t>
      </w:r>
    </w:p>
    <w:p w14:paraId="5D5F859C" w14:textId="3CB30921" w:rsidR="00233324" w:rsidRDefault="00233324" w:rsidP="00C77C0C">
      <w:pPr>
        <w:rPr>
          <w:rFonts w:ascii="Calibri" w:hAnsi="Calibri" w:cs="Calibri"/>
          <w:color w:val="000000" w:themeColor="text1"/>
          <w:sz w:val="24"/>
          <w:szCs w:val="24"/>
        </w:rPr>
      </w:pPr>
    </w:p>
    <w:p w14:paraId="22E25C58" w14:textId="77777777" w:rsidR="00A064C1" w:rsidRPr="00B61273" w:rsidRDefault="00A064C1" w:rsidP="00A064C1">
      <w:pPr>
        <w:rPr>
          <w:rFonts w:ascii="Calibri" w:hAnsi="Calibri" w:cs="Calibri"/>
          <w:bCs/>
          <w:sz w:val="24"/>
          <w:szCs w:val="24"/>
          <w:lang w:val="en-US"/>
        </w:rPr>
      </w:pPr>
      <w:r w:rsidRPr="00E151EA">
        <w:rPr>
          <w:rFonts w:ascii="Calibri" w:hAnsi="Calibri" w:cs="Calibri"/>
          <w:b/>
          <w:sz w:val="24"/>
          <w:szCs w:val="24"/>
          <w:lang w:val="en-US"/>
        </w:rPr>
        <w:t>Characteristics of Wisdom</w:t>
      </w:r>
    </w:p>
    <w:p w14:paraId="60FD5E94" w14:textId="7D0B817A" w:rsidR="00A064C1" w:rsidRDefault="001B0412" w:rsidP="00A064C1">
      <w:pPr>
        <w:rPr>
          <w:rFonts w:ascii="Calibri" w:hAnsi="Calibri" w:cs="Calibri"/>
          <w:bCs/>
          <w:sz w:val="24"/>
          <w:szCs w:val="24"/>
          <w:lang w:val="en-US"/>
        </w:rPr>
      </w:pPr>
      <w:r>
        <w:rPr>
          <w:rFonts w:ascii="Calibri" w:hAnsi="Calibri" w:cs="Calibri"/>
          <w:bCs/>
          <w:noProof/>
          <w:sz w:val="24"/>
          <w:szCs w:val="24"/>
          <w:lang w:val="en-US"/>
        </w:rPr>
        <w:drawing>
          <wp:anchor distT="0" distB="0" distL="114300" distR="114300" simplePos="0" relativeHeight="251663360" behindDoc="0" locked="0" layoutInCell="1" allowOverlap="1" wp14:anchorId="465FA8B0" wp14:editId="1B1E0E0F">
            <wp:simplePos x="0" y="0"/>
            <wp:positionH relativeFrom="margin">
              <wp:align>left</wp:align>
            </wp:positionH>
            <wp:positionV relativeFrom="paragraph">
              <wp:posOffset>543560</wp:posOffset>
            </wp:positionV>
            <wp:extent cx="3028950" cy="2076450"/>
            <wp:effectExtent l="76200" t="76200" r="133350"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064C1">
        <w:rPr>
          <w:rFonts w:ascii="Calibri" w:hAnsi="Calibri" w:cs="Calibri"/>
          <w:bCs/>
          <w:sz w:val="24"/>
          <w:szCs w:val="24"/>
          <w:lang w:val="en-US"/>
        </w:rPr>
        <w:tab/>
        <w:t>Not only is wisdom from above characterized by good deeds and done in humility but is also pure, peaceful, considerate, submissive, full of mercy and good fruit, impartial and sincere (3:17).  Wisdom from God is “pure, unmixed with anything worldly or demonic”</w:t>
      </w:r>
      <w:r w:rsidR="00A064C1" w:rsidRPr="00FB7776">
        <w:rPr>
          <w:rFonts w:ascii="Calibri" w:hAnsi="Calibri" w:cs="Calibri"/>
          <w:sz w:val="24"/>
          <w:szCs w:val="24"/>
          <w:vertAlign w:val="superscript"/>
          <w:lang w:val="en-US"/>
        </w:rPr>
        <w:footnoteReference w:id="43"/>
      </w:r>
      <w:r w:rsidR="00A064C1">
        <w:rPr>
          <w:rFonts w:ascii="Calibri" w:hAnsi="Calibri" w:cs="Calibri"/>
          <w:bCs/>
          <w:sz w:val="24"/>
          <w:szCs w:val="24"/>
          <w:lang w:val="en-US"/>
        </w:rPr>
        <w:t xml:space="preserve"> and as such is only attained by those who are “wholly and sincerely committed to following God’s moral directives”</w:t>
      </w:r>
      <w:r w:rsidR="00A064C1" w:rsidRPr="009E6502">
        <w:rPr>
          <w:rFonts w:ascii="Calibri" w:hAnsi="Calibri" w:cs="Calibri"/>
          <w:sz w:val="24"/>
          <w:szCs w:val="24"/>
          <w:vertAlign w:val="superscript"/>
          <w:lang w:val="en-US"/>
        </w:rPr>
        <w:footnoteReference w:id="44"/>
      </w:r>
      <w:r w:rsidR="00A064C1">
        <w:rPr>
          <w:rFonts w:ascii="Calibri" w:hAnsi="Calibri" w:cs="Calibri"/>
          <w:bCs/>
          <w:sz w:val="24"/>
          <w:szCs w:val="24"/>
          <w:lang w:val="en-US"/>
        </w:rPr>
        <w:t xml:space="preserve"> and will in their lives!  While human wisdom says you must drive </w:t>
      </w:r>
      <w:r w:rsidR="001717B5">
        <w:rPr>
          <w:rFonts w:ascii="Calibri" w:hAnsi="Calibri" w:cs="Calibri"/>
          <w:bCs/>
          <w:sz w:val="24"/>
          <w:szCs w:val="24"/>
          <w:lang w:val="en-US"/>
        </w:rPr>
        <w:t>the</w:t>
      </w:r>
      <w:r w:rsidR="00A064C1">
        <w:rPr>
          <w:rFonts w:ascii="Calibri" w:hAnsi="Calibri" w:cs="Calibri"/>
          <w:bCs/>
          <w:sz w:val="24"/>
          <w:szCs w:val="24"/>
          <w:lang w:val="en-US"/>
        </w:rPr>
        <w:t xml:space="preserve"> </w:t>
      </w:r>
      <w:r w:rsidR="001717B5">
        <w:rPr>
          <w:rFonts w:ascii="Calibri" w:hAnsi="Calibri" w:cs="Calibri"/>
          <w:bCs/>
          <w:sz w:val="24"/>
          <w:szCs w:val="24"/>
          <w:lang w:val="en-US"/>
        </w:rPr>
        <w:t>“</w:t>
      </w:r>
      <w:r w:rsidR="00A064C1">
        <w:rPr>
          <w:rFonts w:ascii="Calibri" w:hAnsi="Calibri" w:cs="Calibri"/>
          <w:bCs/>
          <w:sz w:val="24"/>
          <w:szCs w:val="24"/>
          <w:lang w:val="en-US"/>
        </w:rPr>
        <w:t>car of</w:t>
      </w:r>
      <w:r w:rsidR="001717B5">
        <w:rPr>
          <w:rFonts w:ascii="Calibri" w:hAnsi="Calibri" w:cs="Calibri"/>
          <w:bCs/>
          <w:sz w:val="24"/>
          <w:szCs w:val="24"/>
          <w:lang w:val="en-US"/>
        </w:rPr>
        <w:t xml:space="preserve"> your </w:t>
      </w:r>
      <w:r w:rsidR="00A064C1">
        <w:rPr>
          <w:rFonts w:ascii="Calibri" w:hAnsi="Calibri" w:cs="Calibri"/>
          <w:bCs/>
          <w:sz w:val="24"/>
          <w:szCs w:val="24"/>
          <w:lang w:val="en-US"/>
        </w:rPr>
        <w:t>life</w:t>
      </w:r>
      <w:r w:rsidR="001717B5">
        <w:rPr>
          <w:rFonts w:ascii="Calibri" w:hAnsi="Calibri" w:cs="Calibri"/>
          <w:bCs/>
          <w:sz w:val="24"/>
          <w:szCs w:val="24"/>
          <w:lang w:val="en-US"/>
        </w:rPr>
        <w:t>”</w:t>
      </w:r>
      <w:r w:rsidR="00A064C1">
        <w:rPr>
          <w:rFonts w:ascii="Calibri" w:hAnsi="Calibri" w:cs="Calibri"/>
          <w:bCs/>
          <w:sz w:val="24"/>
          <w:szCs w:val="24"/>
          <w:lang w:val="en-US"/>
        </w:rPr>
        <w:t xml:space="preserve"> your own way, Godly wisdom gladly and submissively says Lord take the while and drive me only to where you want me to go!</w:t>
      </w:r>
      <w:r w:rsidR="00A064C1" w:rsidRPr="00D5223F">
        <w:rPr>
          <w:rFonts w:ascii="Calibri" w:hAnsi="Calibri" w:cs="Calibri"/>
          <w:sz w:val="24"/>
          <w:szCs w:val="24"/>
          <w:vertAlign w:val="superscript"/>
          <w:lang w:val="en-US"/>
        </w:rPr>
        <w:footnoteReference w:id="45"/>
      </w:r>
      <w:r w:rsidR="00A064C1">
        <w:rPr>
          <w:rFonts w:ascii="Calibri" w:hAnsi="Calibri" w:cs="Calibri"/>
          <w:bCs/>
          <w:sz w:val="24"/>
          <w:szCs w:val="24"/>
          <w:lang w:val="en-US"/>
        </w:rPr>
        <w:t xml:space="preserve">  By refusing to “lean unto </w:t>
      </w:r>
      <w:r w:rsidR="001717B5">
        <w:rPr>
          <w:rFonts w:ascii="Calibri" w:hAnsi="Calibri" w:cs="Calibri"/>
          <w:bCs/>
          <w:sz w:val="24"/>
          <w:szCs w:val="24"/>
          <w:lang w:val="en-US"/>
        </w:rPr>
        <w:t>one’s</w:t>
      </w:r>
      <w:r w:rsidR="00A064C1">
        <w:rPr>
          <w:rFonts w:ascii="Calibri" w:hAnsi="Calibri" w:cs="Calibri"/>
          <w:bCs/>
          <w:sz w:val="24"/>
          <w:szCs w:val="24"/>
          <w:lang w:val="en-US"/>
        </w:rPr>
        <w:t xml:space="preserve"> own understanding” (Proverbs 3:5-6)</w:t>
      </w:r>
      <w:r w:rsidR="001717B5">
        <w:rPr>
          <w:rFonts w:ascii="Calibri" w:hAnsi="Calibri" w:cs="Calibri"/>
          <w:bCs/>
          <w:sz w:val="24"/>
          <w:szCs w:val="24"/>
          <w:lang w:val="en-US"/>
        </w:rPr>
        <w:t xml:space="preserve">, </w:t>
      </w:r>
      <w:r w:rsidR="00A064C1">
        <w:rPr>
          <w:rFonts w:ascii="Calibri" w:hAnsi="Calibri" w:cs="Calibri"/>
          <w:bCs/>
          <w:sz w:val="24"/>
          <w:szCs w:val="24"/>
          <w:lang w:val="en-US"/>
        </w:rPr>
        <w:t xml:space="preserve">to “walk in the council of the ungodly” (Psalms 1) or seek the sinful desires of one’s soul (James 1:14), with the aid of the Holy Spirit </w:t>
      </w:r>
      <w:r w:rsidR="001717B5">
        <w:rPr>
          <w:rFonts w:ascii="Calibri" w:hAnsi="Calibri" w:cs="Calibri"/>
          <w:bCs/>
          <w:sz w:val="24"/>
          <w:szCs w:val="24"/>
          <w:lang w:val="en-US"/>
        </w:rPr>
        <w:t>Godly wisdom</w:t>
      </w:r>
      <w:r w:rsidR="00A064C1">
        <w:rPr>
          <w:rFonts w:ascii="Calibri" w:hAnsi="Calibri" w:cs="Calibri"/>
          <w:bCs/>
          <w:sz w:val="24"/>
          <w:szCs w:val="24"/>
          <w:lang w:val="en-US"/>
        </w:rPr>
        <w:t xml:space="preserve"> never stops striking a blow </w:t>
      </w:r>
      <w:r w:rsidR="00A064C1">
        <w:rPr>
          <w:rFonts w:ascii="Calibri" w:hAnsi="Calibri" w:cs="Calibri"/>
          <w:bCs/>
          <w:sz w:val="24"/>
          <w:szCs w:val="24"/>
          <w:lang w:val="en-US"/>
        </w:rPr>
        <w:lastRenderedPageBreak/>
        <w:t>to double-mindedness</w:t>
      </w:r>
      <w:r w:rsidR="00A064C1" w:rsidRPr="003B6603">
        <w:rPr>
          <w:rFonts w:ascii="Calibri" w:hAnsi="Calibri" w:cs="Calibri"/>
          <w:sz w:val="24"/>
          <w:szCs w:val="24"/>
          <w:vertAlign w:val="superscript"/>
          <w:lang w:val="en-US"/>
        </w:rPr>
        <w:footnoteReference w:id="46"/>
      </w:r>
      <w:r w:rsidR="00A064C1">
        <w:rPr>
          <w:rFonts w:ascii="Calibri" w:hAnsi="Calibri" w:cs="Calibri"/>
          <w:bCs/>
          <w:sz w:val="24"/>
          <w:szCs w:val="24"/>
          <w:lang w:val="en-US"/>
        </w:rPr>
        <w:t xml:space="preserve"> with the singular belief that no one can drive the car of one’s life </w:t>
      </w:r>
      <w:r w:rsidR="001717B5">
        <w:rPr>
          <w:rFonts w:ascii="Calibri" w:hAnsi="Calibri" w:cs="Calibri"/>
          <w:bCs/>
          <w:sz w:val="24"/>
          <w:szCs w:val="24"/>
          <w:lang w:val="en-US"/>
        </w:rPr>
        <w:t xml:space="preserve">better </w:t>
      </w:r>
      <w:r w:rsidR="00A064C1">
        <w:rPr>
          <w:rFonts w:ascii="Calibri" w:hAnsi="Calibri" w:cs="Calibri"/>
          <w:bCs/>
          <w:sz w:val="24"/>
          <w:szCs w:val="24"/>
          <w:lang w:val="en-US"/>
        </w:rPr>
        <w:t>than one’s own Kinsman Redeemer!  A person with Godly wisdom is one that is kind and gentle in spirit,</w:t>
      </w:r>
      <w:r w:rsidR="00A064C1" w:rsidRPr="00D5223F">
        <w:rPr>
          <w:rFonts w:ascii="Calibri" w:hAnsi="Calibri" w:cs="Calibri"/>
          <w:sz w:val="24"/>
          <w:szCs w:val="24"/>
          <w:vertAlign w:val="superscript"/>
          <w:lang w:val="en-US"/>
        </w:rPr>
        <w:footnoteReference w:id="47"/>
      </w:r>
      <w:r w:rsidR="00A064C1">
        <w:rPr>
          <w:rFonts w:ascii="Calibri" w:hAnsi="Calibri" w:cs="Calibri"/>
          <w:bCs/>
          <w:sz w:val="24"/>
          <w:szCs w:val="24"/>
          <w:lang w:val="en-US"/>
        </w:rPr>
        <w:t xml:space="preserve"> teachable and easily persuaded when hearing </w:t>
      </w:r>
      <w:r w:rsidR="001717B5">
        <w:rPr>
          <w:rFonts w:ascii="Calibri" w:hAnsi="Calibri" w:cs="Calibri"/>
          <w:bCs/>
          <w:sz w:val="24"/>
          <w:szCs w:val="24"/>
          <w:lang w:val="en-US"/>
        </w:rPr>
        <w:t xml:space="preserve">the </w:t>
      </w:r>
      <w:r w:rsidR="00A064C1">
        <w:rPr>
          <w:rFonts w:ascii="Calibri" w:hAnsi="Calibri" w:cs="Calibri"/>
          <w:bCs/>
          <w:sz w:val="24"/>
          <w:szCs w:val="24"/>
          <w:lang w:val="en-US"/>
        </w:rPr>
        <w:t>truth,</w:t>
      </w:r>
      <w:r w:rsidR="00A064C1" w:rsidRPr="003B6603">
        <w:rPr>
          <w:rFonts w:ascii="Calibri" w:hAnsi="Calibri" w:cs="Calibri"/>
          <w:sz w:val="24"/>
          <w:szCs w:val="24"/>
          <w:vertAlign w:val="superscript"/>
          <w:lang w:val="en-US"/>
        </w:rPr>
        <w:footnoteReference w:id="48"/>
      </w:r>
      <w:r w:rsidR="00A064C1">
        <w:rPr>
          <w:rFonts w:ascii="Calibri" w:hAnsi="Calibri" w:cs="Calibri"/>
          <w:bCs/>
          <w:sz w:val="24"/>
          <w:szCs w:val="24"/>
          <w:lang w:val="en-US"/>
        </w:rPr>
        <w:t xml:space="preserve"> even when it contradicts </w:t>
      </w:r>
      <w:r w:rsidR="001717B5">
        <w:rPr>
          <w:rFonts w:ascii="Calibri" w:hAnsi="Calibri" w:cs="Calibri"/>
          <w:bCs/>
          <w:sz w:val="24"/>
          <w:szCs w:val="24"/>
          <w:lang w:val="en-US"/>
        </w:rPr>
        <w:t xml:space="preserve">one’s </w:t>
      </w:r>
      <w:r w:rsidR="00A064C1">
        <w:rPr>
          <w:rFonts w:ascii="Calibri" w:hAnsi="Calibri" w:cs="Calibri"/>
          <w:bCs/>
          <w:sz w:val="24"/>
          <w:szCs w:val="24"/>
          <w:lang w:val="en-US"/>
        </w:rPr>
        <w:t>own long held positions on Scripture.  This does not mean</w:t>
      </w:r>
      <w:r w:rsidR="001717B5">
        <w:rPr>
          <w:rFonts w:ascii="Calibri" w:hAnsi="Calibri" w:cs="Calibri"/>
          <w:bCs/>
          <w:sz w:val="24"/>
          <w:szCs w:val="24"/>
          <w:lang w:val="en-US"/>
        </w:rPr>
        <w:t xml:space="preserve"> Godly wisdom is </w:t>
      </w:r>
      <w:r w:rsidR="00A064C1">
        <w:rPr>
          <w:rFonts w:ascii="Calibri" w:hAnsi="Calibri" w:cs="Calibri"/>
          <w:bCs/>
          <w:sz w:val="24"/>
          <w:szCs w:val="24"/>
          <w:lang w:val="en-US"/>
        </w:rPr>
        <w:t>weak</w:t>
      </w:r>
      <w:r w:rsidR="001717B5">
        <w:rPr>
          <w:rFonts w:ascii="Calibri" w:hAnsi="Calibri" w:cs="Calibri"/>
          <w:bCs/>
          <w:sz w:val="24"/>
          <w:szCs w:val="24"/>
          <w:lang w:val="en-US"/>
        </w:rPr>
        <w:t xml:space="preserve"> or </w:t>
      </w:r>
      <w:r w:rsidR="00A064C1">
        <w:rPr>
          <w:rFonts w:ascii="Calibri" w:hAnsi="Calibri" w:cs="Calibri"/>
          <w:bCs/>
          <w:sz w:val="24"/>
          <w:szCs w:val="24"/>
          <w:lang w:val="en-US"/>
        </w:rPr>
        <w:t>gullible</w:t>
      </w:r>
      <w:r w:rsidR="00A064C1" w:rsidRPr="00D875C7">
        <w:rPr>
          <w:rFonts w:ascii="Calibri" w:hAnsi="Calibri" w:cs="Calibri"/>
          <w:sz w:val="24"/>
          <w:szCs w:val="24"/>
          <w:vertAlign w:val="superscript"/>
          <w:lang w:val="en-US"/>
        </w:rPr>
        <w:footnoteReference w:id="49"/>
      </w:r>
      <w:r w:rsidR="00A064C1">
        <w:rPr>
          <w:rFonts w:ascii="Calibri" w:hAnsi="Calibri" w:cs="Calibri"/>
          <w:bCs/>
          <w:sz w:val="24"/>
          <w:szCs w:val="24"/>
          <w:lang w:val="en-US"/>
        </w:rPr>
        <w:t xml:space="preserve"> to every fanciful interpretation of God’s word but merely that it is less concerned with “intellectually” proving one is right in the eyes of another and only interested in forbearing and inviting both oneself and the other to fast and pray to discern God’s point of view!</w:t>
      </w:r>
      <w:r w:rsidR="00A064C1" w:rsidRPr="009E6502">
        <w:rPr>
          <w:rFonts w:ascii="Calibri" w:hAnsi="Calibri" w:cs="Calibri"/>
          <w:sz w:val="24"/>
          <w:szCs w:val="24"/>
          <w:vertAlign w:val="superscript"/>
          <w:lang w:val="en-US"/>
        </w:rPr>
        <w:footnoteReference w:id="50"/>
      </w:r>
      <w:r w:rsidR="00A064C1">
        <w:rPr>
          <w:rFonts w:ascii="Calibri" w:hAnsi="Calibri" w:cs="Calibri"/>
          <w:bCs/>
          <w:sz w:val="24"/>
          <w:szCs w:val="24"/>
          <w:lang w:val="en-US"/>
        </w:rPr>
        <w:t xml:space="preserve">  As such it is not combative, abrasive or hypocritically self-centered but stives in </w:t>
      </w:r>
      <w:r>
        <w:rPr>
          <w:rFonts w:ascii="Calibri" w:hAnsi="Calibri" w:cs="Calibri"/>
          <w:bCs/>
          <w:sz w:val="24"/>
          <w:szCs w:val="24"/>
          <w:lang w:val="en-US"/>
        </w:rPr>
        <w:t xml:space="preserve">the </w:t>
      </w:r>
      <w:r w:rsidR="00A064C1">
        <w:rPr>
          <w:rFonts w:ascii="Calibri" w:hAnsi="Calibri" w:cs="Calibri"/>
          <w:bCs/>
          <w:sz w:val="24"/>
          <w:szCs w:val="24"/>
          <w:lang w:val="en-US"/>
        </w:rPr>
        <w:t>fear of the Lord</w:t>
      </w:r>
      <w:r w:rsidR="00A064C1" w:rsidRPr="00D5223F">
        <w:rPr>
          <w:rFonts w:ascii="Calibri" w:hAnsi="Calibri" w:cs="Calibri"/>
          <w:sz w:val="24"/>
          <w:szCs w:val="24"/>
          <w:vertAlign w:val="superscript"/>
          <w:lang w:val="en-US"/>
        </w:rPr>
        <w:footnoteReference w:id="51"/>
      </w:r>
      <w:r w:rsidR="00A064C1">
        <w:rPr>
          <w:rFonts w:ascii="Calibri" w:hAnsi="Calibri" w:cs="Calibri"/>
          <w:bCs/>
          <w:sz w:val="24"/>
          <w:szCs w:val="24"/>
          <w:lang w:val="en-US"/>
        </w:rPr>
        <w:t xml:space="preserve"> to be “stable, trustworthy, and transparent”</w:t>
      </w:r>
      <w:r w:rsidR="00A064C1" w:rsidRPr="00D875C7">
        <w:rPr>
          <w:rFonts w:ascii="Calibri" w:hAnsi="Calibri" w:cs="Calibri"/>
          <w:sz w:val="24"/>
          <w:szCs w:val="24"/>
          <w:vertAlign w:val="superscript"/>
          <w:lang w:val="en-US"/>
        </w:rPr>
        <w:footnoteReference w:id="52"/>
      </w:r>
      <w:r w:rsidR="00A064C1">
        <w:rPr>
          <w:rFonts w:ascii="Calibri" w:hAnsi="Calibri" w:cs="Calibri"/>
          <w:bCs/>
          <w:sz w:val="24"/>
          <w:szCs w:val="24"/>
          <w:lang w:val="en-US"/>
        </w:rPr>
        <w:t xml:space="preserve"> in its desire to be morally righteous and blameless</w:t>
      </w:r>
      <w:r w:rsidR="00A064C1" w:rsidRPr="00D875C7">
        <w:rPr>
          <w:rFonts w:ascii="Calibri" w:hAnsi="Calibri" w:cs="Calibri"/>
          <w:sz w:val="24"/>
          <w:szCs w:val="24"/>
          <w:vertAlign w:val="superscript"/>
          <w:lang w:val="en-US"/>
        </w:rPr>
        <w:footnoteReference w:id="53"/>
      </w:r>
      <w:r w:rsidR="00A064C1">
        <w:rPr>
          <w:rFonts w:ascii="Calibri" w:hAnsi="Calibri" w:cs="Calibri"/>
          <w:bCs/>
          <w:sz w:val="24"/>
          <w:szCs w:val="24"/>
          <w:lang w:val="en-US"/>
        </w:rPr>
        <w:t xml:space="preserve"> in the eyes of all, especially </w:t>
      </w:r>
      <w:r w:rsidR="001717B5">
        <w:rPr>
          <w:rFonts w:ascii="Calibri" w:hAnsi="Calibri" w:cs="Calibri"/>
          <w:bCs/>
          <w:sz w:val="24"/>
          <w:szCs w:val="24"/>
          <w:lang w:val="en-US"/>
        </w:rPr>
        <w:t xml:space="preserve">in the eyes of </w:t>
      </w:r>
      <w:r w:rsidR="00A064C1">
        <w:rPr>
          <w:rFonts w:ascii="Calibri" w:hAnsi="Calibri" w:cs="Calibri"/>
          <w:bCs/>
          <w:sz w:val="24"/>
          <w:szCs w:val="24"/>
          <w:lang w:val="en-US"/>
        </w:rPr>
        <w:t xml:space="preserve">the </w:t>
      </w:r>
      <w:r w:rsidR="001717B5">
        <w:rPr>
          <w:rFonts w:ascii="Calibri" w:hAnsi="Calibri" w:cs="Calibri"/>
          <w:bCs/>
          <w:sz w:val="24"/>
          <w:szCs w:val="24"/>
          <w:lang w:val="en-US"/>
        </w:rPr>
        <w:t>Lord</w:t>
      </w:r>
      <w:r w:rsidR="00A064C1">
        <w:rPr>
          <w:rFonts w:ascii="Calibri" w:hAnsi="Calibri" w:cs="Calibri"/>
          <w:bCs/>
          <w:sz w:val="24"/>
          <w:szCs w:val="24"/>
          <w:lang w:val="en-US"/>
        </w:rPr>
        <w:t xml:space="preserve"> who purchased one at the price of </w:t>
      </w:r>
      <w:r w:rsidR="001717B5">
        <w:rPr>
          <w:rFonts w:ascii="Calibri" w:hAnsi="Calibri" w:cs="Calibri"/>
          <w:bCs/>
          <w:sz w:val="24"/>
          <w:szCs w:val="24"/>
          <w:lang w:val="en-US"/>
        </w:rPr>
        <w:t>His very life</w:t>
      </w:r>
      <w:r w:rsidR="00A064C1">
        <w:rPr>
          <w:rFonts w:ascii="Calibri" w:hAnsi="Calibri" w:cs="Calibri"/>
          <w:bCs/>
          <w:sz w:val="24"/>
          <w:szCs w:val="24"/>
          <w:lang w:val="en-US"/>
        </w:rPr>
        <w:t xml:space="preserve"> (1 Corinthians 6:20)!  </w:t>
      </w:r>
    </w:p>
    <w:p w14:paraId="3B7216D2" w14:textId="74389251" w:rsidR="00A064C1" w:rsidRDefault="00A064C1" w:rsidP="00C77C0C">
      <w:pPr>
        <w:rPr>
          <w:rFonts w:ascii="Calibri" w:hAnsi="Calibri" w:cs="Calibri"/>
          <w:color w:val="000000" w:themeColor="text1"/>
          <w:sz w:val="24"/>
          <w:szCs w:val="24"/>
          <w:lang w:val="en-US"/>
        </w:rPr>
      </w:pPr>
    </w:p>
    <w:p w14:paraId="1E12693E" w14:textId="77777777" w:rsidR="007C44E8" w:rsidRPr="000C291E" w:rsidRDefault="007C44E8" w:rsidP="007C44E8">
      <w:pPr>
        <w:rPr>
          <w:rFonts w:ascii="Calibri" w:hAnsi="Calibri" w:cs="Calibri"/>
          <w:bCs/>
          <w:sz w:val="24"/>
          <w:szCs w:val="24"/>
          <w:lang w:val="en-US"/>
        </w:rPr>
      </w:pPr>
      <w:r w:rsidRPr="009C3F65">
        <w:rPr>
          <w:rFonts w:ascii="Calibri" w:hAnsi="Calibri" w:cs="Calibri"/>
          <w:b/>
          <w:sz w:val="24"/>
          <w:szCs w:val="24"/>
          <w:lang w:val="en-US"/>
        </w:rPr>
        <w:t>The Fruit of Wisdom</w:t>
      </w:r>
    </w:p>
    <w:p w14:paraId="435C2685" w14:textId="19DB1478" w:rsidR="007C44E8" w:rsidRDefault="007C44E8" w:rsidP="007C44E8">
      <w:pPr>
        <w:rPr>
          <w:rFonts w:ascii="Calibri" w:hAnsi="Calibri" w:cs="Calibri"/>
          <w:bCs/>
          <w:sz w:val="24"/>
          <w:szCs w:val="24"/>
          <w:lang w:val="en-US"/>
        </w:rPr>
      </w:pPr>
      <w:r>
        <w:rPr>
          <w:rFonts w:ascii="Calibri" w:hAnsi="Calibri" w:cs="Calibri"/>
          <w:bCs/>
          <w:sz w:val="24"/>
          <w:szCs w:val="24"/>
          <w:lang w:val="en-US"/>
        </w:rPr>
        <w:tab/>
        <w:t>The fruit of obtaining Godly wisdom is becoming a peacemaker who reaps a harvest of righteousness (3:18)!</w:t>
      </w:r>
      <w:r w:rsidRPr="005964AF">
        <w:rPr>
          <w:rFonts w:ascii="Calibri" w:hAnsi="Calibri" w:cs="Calibri"/>
          <w:sz w:val="24"/>
          <w:szCs w:val="24"/>
          <w:vertAlign w:val="superscript"/>
          <w:lang w:val="en-US"/>
        </w:rPr>
        <w:footnoteReference w:id="54"/>
      </w:r>
      <w:r>
        <w:rPr>
          <w:rFonts w:ascii="Calibri" w:hAnsi="Calibri" w:cs="Calibri"/>
          <w:bCs/>
          <w:sz w:val="24"/>
          <w:szCs w:val="24"/>
          <w:lang w:val="en-US"/>
        </w:rPr>
        <w:t xml:space="preserve">  To be right by “living in accordance with the will of God”</w:t>
      </w:r>
      <w:r w:rsidRPr="003B154E">
        <w:rPr>
          <w:rFonts w:ascii="Calibri" w:hAnsi="Calibri" w:cs="Calibri"/>
          <w:sz w:val="24"/>
          <w:szCs w:val="24"/>
          <w:vertAlign w:val="superscript"/>
          <w:lang w:val="en-US"/>
        </w:rPr>
        <w:footnoteReference w:id="55"/>
      </w:r>
      <w:r>
        <w:rPr>
          <w:rFonts w:ascii="Calibri" w:hAnsi="Calibri" w:cs="Calibri"/>
          <w:bCs/>
          <w:sz w:val="24"/>
          <w:szCs w:val="24"/>
          <w:lang w:val="en-US"/>
        </w:rPr>
        <w:t xml:space="preserve"> is not </w:t>
      </w:r>
      <w:r>
        <w:rPr>
          <w:rFonts w:ascii="Calibri" w:hAnsi="Calibri" w:cs="Calibri"/>
          <w:bCs/>
          <w:sz w:val="24"/>
          <w:szCs w:val="24"/>
          <w:lang w:val="en-US"/>
        </w:rPr>
        <w:lastRenderedPageBreak/>
        <w:t>attainable by studying God’s word with bitter envy or selfish ambition to try to demonstrate one’s superior knowledge but can only be obtained in an atmosphere of peace!</w:t>
      </w:r>
      <w:r w:rsidRPr="00C225E0">
        <w:rPr>
          <w:rFonts w:ascii="Calibri" w:hAnsi="Calibri" w:cs="Calibri"/>
          <w:sz w:val="24"/>
          <w:szCs w:val="24"/>
          <w:vertAlign w:val="superscript"/>
          <w:lang w:val="en-US"/>
        </w:rPr>
        <w:footnoteReference w:id="56"/>
      </w:r>
      <w:r>
        <w:rPr>
          <w:rFonts w:ascii="Calibri" w:hAnsi="Calibri" w:cs="Calibri"/>
          <w:bCs/>
          <w:sz w:val="24"/>
          <w:szCs w:val="24"/>
          <w:lang w:val="en-US"/>
        </w:rPr>
        <w:t xml:space="preserve">  Conflict, </w:t>
      </w:r>
      <w:r w:rsidR="00A878EC">
        <w:rPr>
          <w:rFonts w:ascii="Calibri" w:hAnsi="Calibri" w:cs="Calibri"/>
          <w:bCs/>
          <w:noProof/>
          <w:sz w:val="24"/>
          <w:szCs w:val="24"/>
          <w:lang w:val="en-US"/>
        </w:rPr>
        <w:drawing>
          <wp:anchor distT="0" distB="0" distL="114300" distR="114300" simplePos="0" relativeHeight="251664384" behindDoc="0" locked="0" layoutInCell="1" allowOverlap="1" wp14:anchorId="61DD4788" wp14:editId="04ACF22D">
            <wp:simplePos x="0" y="0"/>
            <wp:positionH relativeFrom="margin">
              <wp:align>left</wp:align>
            </wp:positionH>
            <wp:positionV relativeFrom="paragraph">
              <wp:posOffset>561975</wp:posOffset>
            </wp:positionV>
            <wp:extent cx="3078480" cy="2428875"/>
            <wp:effectExtent l="76200" t="76200" r="140970" b="1428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8480"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bCs/>
          <w:sz w:val="24"/>
          <w:szCs w:val="24"/>
          <w:lang w:val="en-US"/>
        </w:rPr>
        <w:t>combat and anger (James 1:2)</w:t>
      </w:r>
      <w:r w:rsidRPr="003B154E">
        <w:rPr>
          <w:rFonts w:ascii="Calibri" w:hAnsi="Calibri" w:cs="Calibri"/>
          <w:sz w:val="24"/>
          <w:szCs w:val="24"/>
          <w:vertAlign w:val="superscript"/>
          <w:lang w:val="en-US"/>
        </w:rPr>
        <w:footnoteReference w:id="57"/>
      </w:r>
      <w:r>
        <w:rPr>
          <w:rFonts w:ascii="Calibri" w:hAnsi="Calibri" w:cs="Calibri"/>
          <w:bCs/>
          <w:sz w:val="24"/>
          <w:szCs w:val="24"/>
          <w:lang w:val="en-US"/>
        </w:rPr>
        <w:t xml:space="preserve"> does not produce holy living for in “striving for the truth”</w:t>
      </w:r>
      <w:r w:rsidRPr="003B154E">
        <w:rPr>
          <w:rFonts w:ascii="Calibri" w:hAnsi="Calibri" w:cs="Calibri"/>
          <w:sz w:val="24"/>
          <w:szCs w:val="24"/>
          <w:vertAlign w:val="superscript"/>
          <w:lang w:val="en-US"/>
        </w:rPr>
        <w:footnoteReference w:id="58"/>
      </w:r>
      <w:r>
        <w:rPr>
          <w:rFonts w:ascii="Calibri" w:hAnsi="Calibri" w:cs="Calibri"/>
          <w:bCs/>
          <w:sz w:val="24"/>
          <w:szCs w:val="24"/>
          <w:lang w:val="en-US"/>
        </w:rPr>
        <w:t xml:space="preserve"> one must not forget Christ’s words in Matthew 5:9, “blessed are the peacemakers, for they will be called children of God.”  Those who possess Godly wisdom will be not only at peace with God but also with their brothers and sisters in Christ!</w:t>
      </w:r>
      <w:r w:rsidRPr="002A1D78">
        <w:rPr>
          <w:rFonts w:ascii="Calibri" w:hAnsi="Calibri" w:cs="Calibri"/>
          <w:sz w:val="24"/>
          <w:szCs w:val="24"/>
          <w:vertAlign w:val="superscript"/>
          <w:lang w:val="en-US"/>
        </w:rPr>
        <w:footnoteReference w:id="59"/>
      </w:r>
      <w:r>
        <w:rPr>
          <w:rFonts w:ascii="Calibri" w:hAnsi="Calibri" w:cs="Calibri"/>
          <w:bCs/>
          <w:sz w:val="24"/>
          <w:szCs w:val="24"/>
          <w:lang w:val="en-US"/>
        </w:rPr>
        <w:t xml:space="preserve">  This does not mean that one is to accept sinful ways to maintain peace but even when fighting against sin, </w:t>
      </w:r>
      <w:r w:rsidR="00A878EC">
        <w:rPr>
          <w:rFonts w:ascii="Calibri" w:hAnsi="Calibri" w:cs="Calibri"/>
          <w:bCs/>
          <w:sz w:val="24"/>
          <w:szCs w:val="24"/>
          <w:lang w:val="en-US"/>
        </w:rPr>
        <w:t xml:space="preserve">one is </w:t>
      </w:r>
      <w:r>
        <w:rPr>
          <w:rFonts w:ascii="Calibri" w:hAnsi="Calibri" w:cs="Calibri"/>
          <w:bCs/>
          <w:sz w:val="24"/>
          <w:szCs w:val="24"/>
          <w:lang w:val="en-US"/>
        </w:rPr>
        <w:t xml:space="preserve">to hunger for peace, yearning to heal all divisions by </w:t>
      </w:r>
      <w:r w:rsidR="00A878EC">
        <w:rPr>
          <w:rFonts w:ascii="Calibri" w:hAnsi="Calibri" w:cs="Calibri"/>
          <w:bCs/>
          <w:sz w:val="24"/>
          <w:szCs w:val="24"/>
          <w:lang w:val="en-US"/>
        </w:rPr>
        <w:t xml:space="preserve">one’s </w:t>
      </w:r>
      <w:r>
        <w:rPr>
          <w:rFonts w:ascii="Calibri" w:hAnsi="Calibri" w:cs="Calibri"/>
          <w:bCs/>
          <w:sz w:val="24"/>
          <w:szCs w:val="24"/>
          <w:lang w:val="en-US"/>
        </w:rPr>
        <w:t>God-given wise counsel!</w:t>
      </w:r>
      <w:r w:rsidRPr="005964AF">
        <w:rPr>
          <w:rFonts w:ascii="Calibri" w:hAnsi="Calibri" w:cs="Calibri"/>
          <w:sz w:val="24"/>
          <w:szCs w:val="24"/>
          <w:vertAlign w:val="superscript"/>
          <w:lang w:val="en-US"/>
        </w:rPr>
        <w:footnoteReference w:id="60"/>
      </w:r>
      <w:r>
        <w:rPr>
          <w:rFonts w:ascii="Calibri" w:hAnsi="Calibri" w:cs="Calibri"/>
          <w:bCs/>
          <w:sz w:val="24"/>
          <w:szCs w:val="24"/>
          <w:lang w:val="en-US"/>
        </w:rPr>
        <w:t xml:space="preserve">  To conclude let me answer the question which is hopefully by now on your mind:  how do I get this kind of peace?  In chapter one James states the following: “if any of you lack wisdom, you should ask of God, who gives generously to all without finding fault, and it will be given unto you” (1:5)!</w:t>
      </w:r>
      <w:r w:rsidRPr="00D5223F">
        <w:rPr>
          <w:rFonts w:ascii="Calibri" w:hAnsi="Calibri" w:cs="Calibri"/>
          <w:sz w:val="24"/>
          <w:szCs w:val="24"/>
          <w:vertAlign w:val="superscript"/>
          <w:lang w:val="en-US"/>
        </w:rPr>
        <w:footnoteReference w:id="61"/>
      </w:r>
      <w:r>
        <w:rPr>
          <w:rFonts w:ascii="Calibri" w:hAnsi="Calibri" w:cs="Calibri"/>
          <w:bCs/>
          <w:sz w:val="24"/>
          <w:szCs w:val="24"/>
          <w:lang w:val="en-US"/>
        </w:rPr>
        <w:t xml:space="preserve">  While wisdom is a gift from God that thankfully is offered to anyone who asks, to receive it one must have </w:t>
      </w:r>
      <w:r w:rsidR="00A878EC">
        <w:rPr>
          <w:rFonts w:ascii="Calibri" w:hAnsi="Calibri" w:cs="Calibri"/>
          <w:bCs/>
          <w:sz w:val="24"/>
          <w:szCs w:val="24"/>
          <w:lang w:val="en-US"/>
        </w:rPr>
        <w:t xml:space="preserve">the kind of </w:t>
      </w:r>
      <w:r>
        <w:rPr>
          <w:rFonts w:ascii="Calibri" w:hAnsi="Calibri" w:cs="Calibri"/>
          <w:bCs/>
          <w:sz w:val="24"/>
          <w:szCs w:val="24"/>
          <w:lang w:val="en-US"/>
        </w:rPr>
        <w:t>relationship with Christ</w:t>
      </w:r>
      <w:r w:rsidRPr="002A1D78">
        <w:rPr>
          <w:rFonts w:ascii="Calibri" w:hAnsi="Calibri" w:cs="Calibri"/>
          <w:sz w:val="24"/>
          <w:szCs w:val="24"/>
          <w:vertAlign w:val="superscript"/>
          <w:lang w:val="en-US"/>
        </w:rPr>
        <w:footnoteReference w:id="62"/>
      </w:r>
      <w:r>
        <w:rPr>
          <w:rFonts w:ascii="Calibri" w:hAnsi="Calibri" w:cs="Calibri"/>
          <w:bCs/>
          <w:sz w:val="24"/>
          <w:szCs w:val="24"/>
          <w:lang w:val="en-US"/>
        </w:rPr>
        <w:t xml:space="preserve"> that sees others better than oneself and wants to become more like Jesus </w:t>
      </w:r>
      <w:r w:rsidR="00A878EC">
        <w:rPr>
          <w:rFonts w:ascii="Calibri" w:hAnsi="Calibri" w:cs="Calibri"/>
          <w:bCs/>
          <w:sz w:val="24"/>
          <w:szCs w:val="24"/>
          <w:lang w:val="en-US"/>
        </w:rPr>
        <w:t xml:space="preserve">… </w:t>
      </w:r>
      <w:r>
        <w:rPr>
          <w:rFonts w:ascii="Calibri" w:hAnsi="Calibri" w:cs="Calibri"/>
          <w:bCs/>
          <w:sz w:val="24"/>
          <w:szCs w:val="24"/>
          <w:lang w:val="en-US"/>
        </w:rPr>
        <w:t xml:space="preserve">not </w:t>
      </w:r>
      <w:r w:rsidR="00A878EC">
        <w:rPr>
          <w:rFonts w:ascii="Calibri" w:hAnsi="Calibri" w:cs="Calibri"/>
          <w:bCs/>
          <w:sz w:val="24"/>
          <w:szCs w:val="24"/>
          <w:lang w:val="en-US"/>
        </w:rPr>
        <w:t xml:space="preserve">one that wants </w:t>
      </w:r>
      <w:r>
        <w:rPr>
          <w:rFonts w:ascii="Calibri" w:hAnsi="Calibri" w:cs="Calibri"/>
          <w:bCs/>
          <w:sz w:val="24"/>
          <w:szCs w:val="24"/>
          <w:lang w:val="en-US"/>
        </w:rPr>
        <w:t xml:space="preserve">to “show off” but to share the truth and build up one another in the faith!  Let me finish with one final </w:t>
      </w:r>
      <w:r>
        <w:rPr>
          <w:rFonts w:ascii="Calibri" w:hAnsi="Calibri" w:cs="Calibri"/>
          <w:bCs/>
          <w:sz w:val="24"/>
          <w:szCs w:val="24"/>
          <w:lang w:val="en-US"/>
        </w:rPr>
        <w:lastRenderedPageBreak/>
        <w:t>question to ponder:  if God came and asked you what you wanted to live the best life you could, would you ask for money, power or riches or would you be like King Solomon and ask for the kind of Godly wisdom James has outlined in today’s passage?</w:t>
      </w:r>
    </w:p>
    <w:p w14:paraId="39521C3F" w14:textId="77777777" w:rsidR="007C44E8" w:rsidRPr="00A064C1" w:rsidRDefault="007C44E8" w:rsidP="00C77C0C">
      <w:pPr>
        <w:rPr>
          <w:rFonts w:ascii="Calibri" w:hAnsi="Calibri" w:cs="Calibri"/>
          <w:color w:val="000000" w:themeColor="text1"/>
          <w:sz w:val="24"/>
          <w:szCs w:val="24"/>
          <w:lang w:val="en-US"/>
        </w:rPr>
      </w:pPr>
    </w:p>
    <w:p w14:paraId="42CAE9C6" w14:textId="77777777" w:rsidR="0073401B" w:rsidRPr="006F4768" w:rsidRDefault="0073401B" w:rsidP="006F4768">
      <w:pPr>
        <w:ind w:firstLine="720"/>
        <w:rPr>
          <w:rFonts w:ascii="Calibri" w:hAnsi="Calibri" w:cs="Calibri"/>
          <w:color w:val="000000" w:themeColor="text1"/>
          <w:sz w:val="24"/>
          <w:szCs w:val="24"/>
          <w:lang w:val="en-US"/>
        </w:rPr>
      </w:pPr>
    </w:p>
    <w:p w14:paraId="0EA75D5E" w14:textId="204880D6" w:rsidR="003C0120" w:rsidRPr="006F4768" w:rsidRDefault="003C0120" w:rsidP="003C0120">
      <w:pPr>
        <w:pStyle w:val="ListParagraph"/>
        <w:rPr>
          <w:rFonts w:ascii="Calibri" w:hAnsi="Calibri" w:cs="Calibri"/>
          <w:color w:val="000000" w:themeColor="text1"/>
          <w:sz w:val="24"/>
          <w:szCs w:val="24"/>
          <w:lang w:val="en-US"/>
        </w:rPr>
      </w:pPr>
    </w:p>
    <w:p w14:paraId="18835B66" w14:textId="025620BD" w:rsidR="003C0120" w:rsidRPr="006F4768" w:rsidRDefault="003C0120" w:rsidP="003C0120">
      <w:pPr>
        <w:pStyle w:val="ListParagraph"/>
        <w:rPr>
          <w:rFonts w:ascii="Calibri" w:hAnsi="Calibri" w:cs="Calibri"/>
          <w:color w:val="000000" w:themeColor="text1"/>
          <w:sz w:val="24"/>
          <w:szCs w:val="24"/>
          <w:lang w:val="en-US"/>
        </w:rPr>
      </w:pPr>
    </w:p>
    <w:p w14:paraId="3D32AD7B" w14:textId="77777777" w:rsidR="003C0120" w:rsidRPr="006F4768" w:rsidRDefault="003C0120" w:rsidP="003C0120">
      <w:pPr>
        <w:pStyle w:val="ListParagraph"/>
        <w:rPr>
          <w:rFonts w:ascii="Calibri" w:hAnsi="Calibri" w:cs="Calibri"/>
          <w:color w:val="000000" w:themeColor="text1"/>
          <w:sz w:val="24"/>
          <w:szCs w:val="24"/>
          <w:lang w:val="en-US"/>
        </w:rPr>
      </w:pPr>
    </w:p>
    <w:sectPr w:rsidR="003C0120" w:rsidRPr="006F476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22A79" w14:textId="77777777" w:rsidR="00E0685F" w:rsidRDefault="00E0685F" w:rsidP="0039267E">
      <w:pPr>
        <w:spacing w:after="0" w:line="240" w:lineRule="auto"/>
      </w:pPr>
      <w:r>
        <w:separator/>
      </w:r>
    </w:p>
  </w:endnote>
  <w:endnote w:type="continuationSeparator" w:id="0">
    <w:p w14:paraId="506C57E7" w14:textId="77777777" w:rsidR="00E0685F" w:rsidRDefault="00E0685F" w:rsidP="00392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4DB19" w14:textId="77777777" w:rsidR="00E0685F" w:rsidRDefault="00E0685F" w:rsidP="0039267E">
      <w:pPr>
        <w:spacing w:after="0" w:line="240" w:lineRule="auto"/>
      </w:pPr>
      <w:r>
        <w:separator/>
      </w:r>
    </w:p>
  </w:footnote>
  <w:footnote w:type="continuationSeparator" w:id="0">
    <w:p w14:paraId="3237AA2F" w14:textId="77777777" w:rsidR="00E0685F" w:rsidRDefault="00E0685F" w:rsidP="0039267E">
      <w:pPr>
        <w:spacing w:after="0" w:line="240" w:lineRule="auto"/>
      </w:pPr>
      <w:r>
        <w:continuationSeparator/>
      </w:r>
    </w:p>
  </w:footnote>
  <w:footnote w:id="1">
    <w:p w14:paraId="56C55DD4" w14:textId="77777777" w:rsidR="00C77C0C" w:rsidRDefault="00C77C0C" w:rsidP="00C77C0C">
      <w:r>
        <w:rPr>
          <w:vertAlign w:val="superscript"/>
        </w:rPr>
        <w:footnoteRef/>
      </w:r>
      <w:r>
        <w:t xml:space="preserve"> Peter H. </w:t>
      </w:r>
      <w:proofErr w:type="spellStart"/>
      <w:r>
        <w:t>Davids</w:t>
      </w:r>
      <w:proofErr w:type="spellEnd"/>
      <w:r>
        <w:t xml:space="preserve">, </w:t>
      </w:r>
      <w:hyperlink r:id="rId1" w:history="1">
        <w:r>
          <w:rPr>
            <w:i/>
            <w:color w:val="0000FF"/>
            <w:u w:val="single"/>
          </w:rPr>
          <w:t>James</w:t>
        </w:r>
      </w:hyperlink>
      <w:r>
        <w:t>, Understanding the Bible Commentary Series (Grand Rapids, MI: Baker Books, 2011), 87.</w:t>
      </w:r>
    </w:p>
  </w:footnote>
  <w:footnote w:id="2">
    <w:p w14:paraId="6CAD7869" w14:textId="77777777" w:rsidR="00C77C0C" w:rsidRDefault="00C77C0C" w:rsidP="00C77C0C">
      <w:r>
        <w:rPr>
          <w:vertAlign w:val="superscript"/>
        </w:rPr>
        <w:footnoteRef/>
      </w:r>
      <w:r>
        <w:t xml:space="preserve"> David P. Nystrom, </w:t>
      </w:r>
      <w:hyperlink r:id="rId2" w:history="1">
        <w:r>
          <w:rPr>
            <w:i/>
            <w:color w:val="0000FF"/>
            <w:u w:val="single"/>
          </w:rPr>
          <w:t>James</w:t>
        </w:r>
      </w:hyperlink>
      <w:r>
        <w:t>, The NIV Application Commentary (Grand Rapids, MI: Zondervan Publishing House, 1997), 205.</w:t>
      </w:r>
    </w:p>
  </w:footnote>
  <w:footnote w:id="3">
    <w:p w14:paraId="55F151A6" w14:textId="77777777" w:rsidR="00C77C0C" w:rsidRDefault="00C77C0C" w:rsidP="00C77C0C">
      <w:r>
        <w:rPr>
          <w:vertAlign w:val="superscript"/>
        </w:rPr>
        <w:footnoteRef/>
      </w:r>
      <w:r>
        <w:t xml:space="preserve"> David P. Nystrom, </w:t>
      </w:r>
      <w:hyperlink r:id="rId3" w:history="1">
        <w:r>
          <w:rPr>
            <w:i/>
            <w:color w:val="0000FF"/>
            <w:u w:val="single"/>
          </w:rPr>
          <w:t>James</w:t>
        </w:r>
      </w:hyperlink>
      <w:r>
        <w:t>, The NIV Application Commentary (Grand Rapids, MI: Zondervan Publishing House, 1997), 203.</w:t>
      </w:r>
    </w:p>
  </w:footnote>
  <w:footnote w:id="4">
    <w:p w14:paraId="25D630BD" w14:textId="77777777" w:rsidR="00C77C0C" w:rsidRDefault="00C77C0C" w:rsidP="00C77C0C">
      <w:r>
        <w:rPr>
          <w:vertAlign w:val="superscript"/>
        </w:rPr>
        <w:footnoteRef/>
      </w:r>
      <w:r>
        <w:t xml:space="preserve"> David P. Nystrom, </w:t>
      </w:r>
      <w:hyperlink r:id="rId4" w:history="1">
        <w:r>
          <w:rPr>
            <w:i/>
            <w:color w:val="0000FF"/>
            <w:u w:val="single"/>
          </w:rPr>
          <w:t>James</w:t>
        </w:r>
      </w:hyperlink>
      <w:r>
        <w:t>, The NIV Application Commentary (Grand Rapids, MI: Zondervan Publishing House, 1997), 204.</w:t>
      </w:r>
    </w:p>
  </w:footnote>
  <w:footnote w:id="5">
    <w:p w14:paraId="25187790" w14:textId="77777777" w:rsidR="00C77C0C" w:rsidRDefault="00C77C0C" w:rsidP="00C77C0C">
      <w:r>
        <w:rPr>
          <w:vertAlign w:val="superscript"/>
        </w:rPr>
        <w:footnoteRef/>
      </w:r>
      <w:r>
        <w:t xml:space="preserve"> David P. Nystrom, </w:t>
      </w:r>
      <w:hyperlink r:id="rId5" w:history="1">
        <w:r>
          <w:rPr>
            <w:i/>
            <w:color w:val="0000FF"/>
            <w:u w:val="single"/>
          </w:rPr>
          <w:t>James</w:t>
        </w:r>
      </w:hyperlink>
      <w:r>
        <w:t>, The NIV Application Commentary (Grand Rapids, MI: Zondervan Publishing House, 1997), 206.</w:t>
      </w:r>
    </w:p>
  </w:footnote>
  <w:footnote w:id="6">
    <w:p w14:paraId="36AF8BEE" w14:textId="77777777" w:rsidR="00C77C0C" w:rsidRDefault="00C77C0C" w:rsidP="00C77C0C">
      <w:r>
        <w:rPr>
          <w:vertAlign w:val="superscript"/>
        </w:rPr>
        <w:footnoteRef/>
      </w:r>
      <w:r>
        <w:t xml:space="preserve"> Craig L. Blomberg and Mariam J. </w:t>
      </w:r>
      <w:proofErr w:type="spellStart"/>
      <w:r>
        <w:t>Kamell</w:t>
      </w:r>
      <w:proofErr w:type="spellEnd"/>
      <w:r>
        <w:t xml:space="preserve">, </w:t>
      </w:r>
      <w:hyperlink r:id="rId6" w:history="1">
        <w:r>
          <w:rPr>
            <w:i/>
            <w:color w:val="0000FF"/>
            <w:u w:val="single"/>
          </w:rPr>
          <w:t>James</w:t>
        </w:r>
      </w:hyperlink>
      <w:r>
        <w:t>, vol. 16, Zondervan Exegetical Commentary on the New Testament (Grand Rapids, MI: Zondervan, 2008), 171.</w:t>
      </w:r>
    </w:p>
  </w:footnote>
  <w:footnote w:id="7">
    <w:p w14:paraId="07980148" w14:textId="77777777" w:rsidR="00C77C0C" w:rsidRDefault="00C77C0C" w:rsidP="00C77C0C">
      <w:r>
        <w:rPr>
          <w:vertAlign w:val="superscript"/>
        </w:rPr>
        <w:footnoteRef/>
      </w:r>
      <w:r>
        <w:t xml:space="preserve"> David P. Nystrom, </w:t>
      </w:r>
      <w:hyperlink r:id="rId7" w:history="1">
        <w:r>
          <w:rPr>
            <w:i/>
            <w:color w:val="0000FF"/>
            <w:u w:val="single"/>
          </w:rPr>
          <w:t>James</w:t>
        </w:r>
      </w:hyperlink>
      <w:r>
        <w:t>, The NIV Application Commentary (Grand Rapids, MI: Zondervan Publishing House, 1997), 205.</w:t>
      </w:r>
    </w:p>
  </w:footnote>
  <w:footnote w:id="8">
    <w:p w14:paraId="27CA994C" w14:textId="77777777" w:rsidR="00F802DB" w:rsidRDefault="00F802DB" w:rsidP="00F802DB">
      <w:r>
        <w:rPr>
          <w:vertAlign w:val="superscript"/>
        </w:rPr>
        <w:footnoteRef/>
      </w:r>
      <w:r>
        <w:t xml:space="preserve"> Douglas J. Moo, </w:t>
      </w:r>
      <w:hyperlink r:id="rId8" w:history="1">
        <w:r>
          <w:rPr>
            <w:i/>
            <w:color w:val="0000FF"/>
            <w:u w:val="single"/>
          </w:rPr>
          <w:t>James: An Introduction and Commentary</w:t>
        </w:r>
      </w:hyperlink>
      <w:r>
        <w:t>, vol. 16, Tyndale New Testament Commentaries (Downers Grove, IL: InterVarsity Press, 1985), 136.</w:t>
      </w:r>
    </w:p>
  </w:footnote>
  <w:footnote w:id="9">
    <w:p w14:paraId="5450BCF9" w14:textId="77777777" w:rsidR="00233324" w:rsidRDefault="00233324" w:rsidP="00233324">
      <w:r>
        <w:rPr>
          <w:vertAlign w:val="superscript"/>
        </w:rPr>
        <w:footnoteRef/>
      </w:r>
      <w:r>
        <w:t xml:space="preserve"> Roger Ellsworth, </w:t>
      </w:r>
      <w:hyperlink r:id="rId9" w:history="1">
        <w:r>
          <w:rPr>
            <w:i/>
            <w:color w:val="0000FF"/>
            <w:u w:val="single"/>
          </w:rPr>
          <w:t>Opening up James</w:t>
        </w:r>
      </w:hyperlink>
      <w:r>
        <w:t>, Opening Up Commentary (Leominster: Day One Publications, 2009), 116.</w:t>
      </w:r>
    </w:p>
  </w:footnote>
  <w:footnote w:id="10">
    <w:p w14:paraId="386E886E" w14:textId="77777777" w:rsidR="00233324" w:rsidRDefault="00233324" w:rsidP="00233324">
      <w:r>
        <w:rPr>
          <w:vertAlign w:val="superscript"/>
        </w:rPr>
        <w:footnoteRef/>
      </w:r>
      <w:r>
        <w:t xml:space="preserve"> Anthony T. Evans, </w:t>
      </w:r>
      <w:hyperlink r:id="rId10" w:history="1">
        <w:r>
          <w:rPr>
            <w:color w:val="0000FF"/>
            <w:u w:val="single"/>
          </w:rPr>
          <w:t>“‘The Perspective of Wisdom,’”</w:t>
        </w:r>
      </w:hyperlink>
      <w:r>
        <w:t xml:space="preserve"> in </w:t>
      </w:r>
      <w:r>
        <w:rPr>
          <w:i/>
        </w:rPr>
        <w:t>Tony Evans Sermon Archive</w:t>
      </w:r>
      <w:r>
        <w:t xml:space="preserve"> (Tony Evans, 1997), Jas 3:13–18.</w:t>
      </w:r>
    </w:p>
  </w:footnote>
  <w:footnote w:id="11">
    <w:p w14:paraId="0374B3FD" w14:textId="77777777" w:rsidR="00233324" w:rsidRDefault="00233324" w:rsidP="00233324">
      <w:r>
        <w:rPr>
          <w:vertAlign w:val="superscript"/>
        </w:rPr>
        <w:footnoteRef/>
      </w:r>
      <w:r>
        <w:t xml:space="preserve"> Anthony T. Evans, </w:t>
      </w:r>
      <w:hyperlink r:id="rId11" w:history="1">
        <w:r>
          <w:rPr>
            <w:color w:val="0000FF"/>
            <w:u w:val="single"/>
          </w:rPr>
          <w:t>“‘The Perspective of Wisdom,’”</w:t>
        </w:r>
      </w:hyperlink>
      <w:r>
        <w:t xml:space="preserve"> in </w:t>
      </w:r>
      <w:r>
        <w:rPr>
          <w:i/>
        </w:rPr>
        <w:t>Tony Evans Sermon Archive</w:t>
      </w:r>
      <w:r>
        <w:t xml:space="preserve"> (Tony Evans, 1997), Jas 3:13–18.</w:t>
      </w:r>
    </w:p>
  </w:footnote>
  <w:footnote w:id="12">
    <w:p w14:paraId="2F29A416" w14:textId="77777777" w:rsidR="00233324" w:rsidRDefault="00233324" w:rsidP="00233324">
      <w:r>
        <w:rPr>
          <w:vertAlign w:val="superscript"/>
        </w:rPr>
        <w:footnoteRef/>
      </w:r>
      <w:r>
        <w:t xml:space="preserve"> Anthony T. Evans, </w:t>
      </w:r>
      <w:hyperlink r:id="rId12" w:history="1">
        <w:r>
          <w:rPr>
            <w:color w:val="0000FF"/>
            <w:u w:val="single"/>
          </w:rPr>
          <w:t>“‘The Perspective of Wisdom,’”</w:t>
        </w:r>
      </w:hyperlink>
      <w:r>
        <w:t xml:space="preserve"> in </w:t>
      </w:r>
      <w:r>
        <w:rPr>
          <w:i/>
        </w:rPr>
        <w:t>Tony Evans Sermon Archive</w:t>
      </w:r>
      <w:r>
        <w:t xml:space="preserve"> (Tony Evans, 1997), Jas 3:13–18.</w:t>
      </w:r>
    </w:p>
  </w:footnote>
  <w:footnote w:id="13">
    <w:p w14:paraId="6B88BC27" w14:textId="77777777" w:rsidR="00233324" w:rsidRDefault="00233324" w:rsidP="00233324">
      <w:r>
        <w:rPr>
          <w:vertAlign w:val="superscript"/>
        </w:rPr>
        <w:footnoteRef/>
      </w:r>
      <w:r>
        <w:t xml:space="preserve"> Anthony T. Evans, </w:t>
      </w:r>
      <w:hyperlink r:id="rId13" w:history="1">
        <w:r>
          <w:rPr>
            <w:color w:val="0000FF"/>
            <w:u w:val="single"/>
          </w:rPr>
          <w:t>“‘The Perspective of Wisdom,’”</w:t>
        </w:r>
      </w:hyperlink>
      <w:r>
        <w:t xml:space="preserve"> in </w:t>
      </w:r>
      <w:r>
        <w:rPr>
          <w:i/>
        </w:rPr>
        <w:t>Tony Evans Sermon Archive</w:t>
      </w:r>
      <w:r>
        <w:t xml:space="preserve"> (Tony Evans, 1997), Jas 3:13–18.</w:t>
      </w:r>
    </w:p>
  </w:footnote>
  <w:footnote w:id="14">
    <w:p w14:paraId="77A70E0A" w14:textId="77777777" w:rsidR="00233324" w:rsidRDefault="00233324" w:rsidP="00233324">
      <w:r>
        <w:rPr>
          <w:vertAlign w:val="superscript"/>
        </w:rPr>
        <w:footnoteRef/>
      </w:r>
      <w:r>
        <w:t xml:space="preserve"> Anthony T. Evans, </w:t>
      </w:r>
      <w:hyperlink r:id="rId14" w:history="1">
        <w:r>
          <w:rPr>
            <w:color w:val="0000FF"/>
            <w:u w:val="single"/>
          </w:rPr>
          <w:t>“‘The Perspective of Wisdom,’”</w:t>
        </w:r>
      </w:hyperlink>
      <w:r>
        <w:t xml:space="preserve"> in </w:t>
      </w:r>
      <w:r>
        <w:rPr>
          <w:i/>
        </w:rPr>
        <w:t>Tony Evans Sermon Archive</w:t>
      </w:r>
      <w:r>
        <w:t xml:space="preserve"> (Tony Evans, 1997), Jas 3:13–18.</w:t>
      </w:r>
    </w:p>
  </w:footnote>
  <w:footnote w:id="15">
    <w:p w14:paraId="5ED288CC" w14:textId="77777777" w:rsidR="00233324" w:rsidRDefault="00233324" w:rsidP="00233324">
      <w:r>
        <w:rPr>
          <w:vertAlign w:val="superscript"/>
        </w:rPr>
        <w:footnoteRef/>
      </w:r>
      <w:r>
        <w:t xml:space="preserve"> Anthony T. Evans, </w:t>
      </w:r>
      <w:hyperlink r:id="rId15" w:history="1">
        <w:r>
          <w:rPr>
            <w:color w:val="0000FF"/>
            <w:u w:val="single"/>
          </w:rPr>
          <w:t>“‘The Perspective of Wisdom,’”</w:t>
        </w:r>
      </w:hyperlink>
      <w:r>
        <w:t xml:space="preserve"> in </w:t>
      </w:r>
      <w:r>
        <w:rPr>
          <w:i/>
        </w:rPr>
        <w:t>Tony Evans Sermon Archive</w:t>
      </w:r>
      <w:r>
        <w:t xml:space="preserve"> (Tony Evans, 1997), Jas 3:13–18.</w:t>
      </w:r>
    </w:p>
  </w:footnote>
  <w:footnote w:id="16">
    <w:p w14:paraId="4DD6DAFE" w14:textId="77777777" w:rsidR="00233324" w:rsidRDefault="00233324" w:rsidP="00233324">
      <w:r>
        <w:rPr>
          <w:vertAlign w:val="superscript"/>
        </w:rPr>
        <w:footnoteRef/>
      </w:r>
      <w:r>
        <w:t xml:space="preserve"> Craig L. Blomberg and Mariam J. </w:t>
      </w:r>
      <w:proofErr w:type="spellStart"/>
      <w:r>
        <w:t>Kamell</w:t>
      </w:r>
      <w:proofErr w:type="spellEnd"/>
      <w:r>
        <w:t xml:space="preserve">, </w:t>
      </w:r>
      <w:hyperlink r:id="rId16" w:history="1">
        <w:r>
          <w:rPr>
            <w:i/>
            <w:color w:val="0000FF"/>
            <w:u w:val="single"/>
          </w:rPr>
          <w:t>James</w:t>
        </w:r>
      </w:hyperlink>
      <w:r>
        <w:t>, vol. 16, Zondervan Exegetical Commentary on the New Testament (Grand Rapids, MI: Zondervan, 2008), 171.</w:t>
      </w:r>
    </w:p>
  </w:footnote>
  <w:footnote w:id="17">
    <w:p w14:paraId="469C16CB" w14:textId="77777777" w:rsidR="00233324" w:rsidRDefault="00233324" w:rsidP="00233324">
      <w:r>
        <w:rPr>
          <w:vertAlign w:val="superscript"/>
        </w:rPr>
        <w:footnoteRef/>
      </w:r>
      <w:r>
        <w:t xml:space="preserve"> Anthony T. Evans, </w:t>
      </w:r>
      <w:hyperlink r:id="rId17" w:history="1">
        <w:r>
          <w:rPr>
            <w:color w:val="0000FF"/>
            <w:u w:val="single"/>
          </w:rPr>
          <w:t>“‘The Perspective of Wisdom,’”</w:t>
        </w:r>
      </w:hyperlink>
      <w:r>
        <w:t xml:space="preserve"> in </w:t>
      </w:r>
      <w:r>
        <w:rPr>
          <w:i/>
        </w:rPr>
        <w:t>Tony Evans Sermon Archive</w:t>
      </w:r>
      <w:r>
        <w:t xml:space="preserve"> (Tony Evans, 1997), Jas 3:13–18.</w:t>
      </w:r>
    </w:p>
  </w:footnote>
  <w:footnote w:id="18">
    <w:p w14:paraId="6D233F63" w14:textId="77777777" w:rsidR="00233324" w:rsidRDefault="00233324" w:rsidP="00233324">
      <w:r>
        <w:rPr>
          <w:vertAlign w:val="superscript"/>
        </w:rPr>
        <w:footnoteRef/>
      </w:r>
      <w:r>
        <w:t xml:space="preserve"> Chris Benfield, </w:t>
      </w:r>
      <w:hyperlink r:id="rId18" w:history="1">
        <w:r>
          <w:rPr>
            <w:color w:val="0000FF"/>
            <w:u w:val="single"/>
          </w:rPr>
          <w:t>“Godly Wisdom and Earthly Knowledge # 14 (James 3:13–18),”</w:t>
        </w:r>
      </w:hyperlink>
      <w:r>
        <w:t xml:space="preserve"> in </w:t>
      </w:r>
      <w:r>
        <w:rPr>
          <w:i/>
        </w:rPr>
        <w:t>Pulpit Pages: New Testament Sermons</w:t>
      </w:r>
      <w:r>
        <w:t xml:space="preserve"> (Mount Airy, NC: Chris Benfield, 2015), 1471.</w:t>
      </w:r>
    </w:p>
  </w:footnote>
  <w:footnote w:id="19">
    <w:p w14:paraId="7C43AA67" w14:textId="77777777" w:rsidR="00233324" w:rsidRDefault="00233324" w:rsidP="00233324">
      <w:r>
        <w:rPr>
          <w:vertAlign w:val="superscript"/>
        </w:rPr>
        <w:footnoteRef/>
      </w:r>
      <w:r>
        <w:t xml:space="preserve"> Anthony T. Evans, </w:t>
      </w:r>
      <w:hyperlink r:id="rId19" w:history="1">
        <w:r>
          <w:rPr>
            <w:color w:val="0000FF"/>
            <w:u w:val="single"/>
          </w:rPr>
          <w:t>“‘The Perspective of Wisdom,’”</w:t>
        </w:r>
      </w:hyperlink>
      <w:r>
        <w:t xml:space="preserve"> in </w:t>
      </w:r>
      <w:r>
        <w:rPr>
          <w:i/>
        </w:rPr>
        <w:t>Tony Evans Sermon Archive</w:t>
      </w:r>
      <w:r>
        <w:t xml:space="preserve"> (Tony Evans, 1997), Jas 3:13–18.</w:t>
      </w:r>
    </w:p>
  </w:footnote>
  <w:footnote w:id="20">
    <w:p w14:paraId="4AED31EB" w14:textId="77777777" w:rsidR="00233324" w:rsidRDefault="00233324" w:rsidP="00233324">
      <w:r>
        <w:rPr>
          <w:vertAlign w:val="superscript"/>
        </w:rPr>
        <w:footnoteRef/>
      </w:r>
      <w:r>
        <w:t xml:space="preserve"> Anthony T. Evans, </w:t>
      </w:r>
      <w:hyperlink r:id="rId20" w:history="1">
        <w:r>
          <w:rPr>
            <w:color w:val="0000FF"/>
            <w:u w:val="single"/>
          </w:rPr>
          <w:t>“‘The Perspective of Wisdom,’”</w:t>
        </w:r>
      </w:hyperlink>
      <w:r>
        <w:t xml:space="preserve"> in </w:t>
      </w:r>
      <w:r>
        <w:rPr>
          <w:i/>
        </w:rPr>
        <w:t>Tony Evans Sermon Archive</w:t>
      </w:r>
      <w:r>
        <w:t xml:space="preserve"> (Tony Evans, 1997), Jas 3:13–18.</w:t>
      </w:r>
    </w:p>
  </w:footnote>
  <w:footnote w:id="21">
    <w:p w14:paraId="5532C288" w14:textId="77777777" w:rsidR="00A2491E" w:rsidRDefault="00A2491E" w:rsidP="00A2491E">
      <w:r>
        <w:rPr>
          <w:vertAlign w:val="superscript"/>
        </w:rPr>
        <w:footnoteRef/>
      </w:r>
      <w:r>
        <w:t xml:space="preserve"> Douglas J. Moo, </w:t>
      </w:r>
      <w:hyperlink r:id="rId21" w:history="1">
        <w:r>
          <w:rPr>
            <w:i/>
            <w:color w:val="0000FF"/>
            <w:u w:val="single"/>
          </w:rPr>
          <w:t>The Letter of James</w:t>
        </w:r>
      </w:hyperlink>
      <w:r>
        <w:t>, The Pillar New Testament Commentary (Grand Rapids, MI; Leicester, England: Eerdmans; Apollos, 2000), 169.</w:t>
      </w:r>
    </w:p>
  </w:footnote>
  <w:footnote w:id="22">
    <w:p w14:paraId="175DD145" w14:textId="77777777" w:rsidR="00A2491E" w:rsidRDefault="00A2491E" w:rsidP="00A2491E">
      <w:r>
        <w:rPr>
          <w:vertAlign w:val="superscript"/>
        </w:rPr>
        <w:footnoteRef/>
      </w:r>
      <w:r>
        <w:t xml:space="preserve"> Douglas J. Moo, </w:t>
      </w:r>
      <w:hyperlink r:id="rId22" w:history="1">
        <w:r>
          <w:rPr>
            <w:i/>
            <w:color w:val="0000FF"/>
            <w:u w:val="single"/>
          </w:rPr>
          <w:t>The Letter of James</w:t>
        </w:r>
      </w:hyperlink>
      <w:r>
        <w:t>, The Pillar New Testament Commentary (Grand Rapids, MI; Leicester, England: Eerdmans; Apollos, 2000), 170.</w:t>
      </w:r>
    </w:p>
  </w:footnote>
  <w:footnote w:id="23">
    <w:p w14:paraId="05321332" w14:textId="77777777" w:rsidR="00A2491E" w:rsidRDefault="00A2491E" w:rsidP="00A2491E">
      <w:r>
        <w:rPr>
          <w:vertAlign w:val="superscript"/>
        </w:rPr>
        <w:footnoteRef/>
      </w:r>
      <w:r>
        <w:t xml:space="preserve"> Douglas J. Moo, </w:t>
      </w:r>
      <w:hyperlink r:id="rId23" w:history="1">
        <w:r>
          <w:rPr>
            <w:i/>
            <w:color w:val="0000FF"/>
            <w:u w:val="single"/>
          </w:rPr>
          <w:t>The Letter of James</w:t>
        </w:r>
      </w:hyperlink>
      <w:r>
        <w:t>, The Pillar New Testament Commentary (Grand Rapids, MI; Leicester, England: Eerdmans; Apollos, 2000), 169.</w:t>
      </w:r>
    </w:p>
  </w:footnote>
  <w:footnote w:id="24">
    <w:p w14:paraId="6D171172" w14:textId="77777777" w:rsidR="00A2491E" w:rsidRDefault="00A2491E" w:rsidP="00A2491E">
      <w:r>
        <w:rPr>
          <w:vertAlign w:val="superscript"/>
        </w:rPr>
        <w:footnoteRef/>
      </w:r>
      <w:r>
        <w:t xml:space="preserve"> Chris Benfield, </w:t>
      </w:r>
      <w:hyperlink r:id="rId24" w:history="1">
        <w:r>
          <w:rPr>
            <w:color w:val="0000FF"/>
            <w:u w:val="single"/>
          </w:rPr>
          <w:t>“Godly Wisdom and Earthly Knowledge # 14 (James 3:13–18),”</w:t>
        </w:r>
      </w:hyperlink>
      <w:r>
        <w:t xml:space="preserve"> in </w:t>
      </w:r>
      <w:r>
        <w:rPr>
          <w:i/>
        </w:rPr>
        <w:t>Pulpit Pages: New Testament Sermons</w:t>
      </w:r>
      <w:r>
        <w:t xml:space="preserve"> (Mount Airy, NC: Chris Benfield, 2015), 1472.</w:t>
      </w:r>
    </w:p>
  </w:footnote>
  <w:footnote w:id="25">
    <w:p w14:paraId="290529AB" w14:textId="77777777" w:rsidR="00A2491E" w:rsidRDefault="00A2491E" w:rsidP="00A2491E">
      <w:r>
        <w:rPr>
          <w:vertAlign w:val="superscript"/>
        </w:rPr>
        <w:footnoteRef/>
      </w:r>
      <w:r>
        <w:t xml:space="preserve"> Douglas J. Moo, </w:t>
      </w:r>
      <w:hyperlink r:id="rId25" w:history="1">
        <w:r>
          <w:rPr>
            <w:i/>
            <w:color w:val="0000FF"/>
            <w:u w:val="single"/>
          </w:rPr>
          <w:t>The Letter of James</w:t>
        </w:r>
      </w:hyperlink>
      <w:r>
        <w:t>, The Pillar New Testament Commentary (Grand Rapids, MI; Leicester, England: Eerdmans; Apollos, 2000), 170.</w:t>
      </w:r>
    </w:p>
  </w:footnote>
  <w:footnote w:id="26">
    <w:p w14:paraId="461C4449" w14:textId="77777777" w:rsidR="00A2491E" w:rsidRDefault="00A2491E" w:rsidP="00A2491E">
      <w:r>
        <w:rPr>
          <w:vertAlign w:val="superscript"/>
        </w:rPr>
        <w:footnoteRef/>
      </w:r>
      <w:r>
        <w:t xml:space="preserve"> Douglas J. Moo, </w:t>
      </w:r>
      <w:hyperlink r:id="rId26" w:history="1">
        <w:r>
          <w:rPr>
            <w:i/>
            <w:color w:val="0000FF"/>
            <w:u w:val="single"/>
          </w:rPr>
          <w:t>The Letter of James</w:t>
        </w:r>
      </w:hyperlink>
      <w:r>
        <w:t>, The Pillar New Testament Commentary (Grand Rapids, MI; Leicester, England: Eerdmans; Apollos, 2000), 170.</w:t>
      </w:r>
    </w:p>
  </w:footnote>
  <w:footnote w:id="27">
    <w:p w14:paraId="45748314" w14:textId="77777777" w:rsidR="00A2491E" w:rsidRDefault="00A2491E" w:rsidP="00A2491E">
      <w:r>
        <w:rPr>
          <w:vertAlign w:val="superscript"/>
        </w:rPr>
        <w:footnoteRef/>
      </w:r>
      <w:r>
        <w:t xml:space="preserve"> Peter H. </w:t>
      </w:r>
      <w:proofErr w:type="spellStart"/>
      <w:r>
        <w:t>Davids</w:t>
      </w:r>
      <w:proofErr w:type="spellEnd"/>
      <w:r>
        <w:t xml:space="preserve">, </w:t>
      </w:r>
      <w:hyperlink r:id="rId27" w:history="1">
        <w:r>
          <w:rPr>
            <w:i/>
            <w:color w:val="0000FF"/>
            <w:u w:val="single"/>
          </w:rPr>
          <w:t>James</w:t>
        </w:r>
      </w:hyperlink>
      <w:r>
        <w:t>, Understanding the Bible Commentary Series (Grand Rapids, MI: Baker Books, 2011), 88.</w:t>
      </w:r>
    </w:p>
  </w:footnote>
  <w:footnote w:id="28">
    <w:p w14:paraId="21D578F3" w14:textId="77777777" w:rsidR="00A2491E" w:rsidRDefault="00A2491E" w:rsidP="00A2491E">
      <w:r>
        <w:rPr>
          <w:vertAlign w:val="superscript"/>
        </w:rPr>
        <w:footnoteRef/>
      </w:r>
      <w:r>
        <w:t xml:space="preserve"> Craig L. Blomberg and Mariam J. </w:t>
      </w:r>
      <w:proofErr w:type="spellStart"/>
      <w:r>
        <w:t>Kamell</w:t>
      </w:r>
      <w:proofErr w:type="spellEnd"/>
      <w:r>
        <w:t xml:space="preserve">, </w:t>
      </w:r>
      <w:hyperlink r:id="rId28" w:history="1">
        <w:r>
          <w:rPr>
            <w:i/>
            <w:color w:val="0000FF"/>
            <w:u w:val="single"/>
          </w:rPr>
          <w:t>James</w:t>
        </w:r>
      </w:hyperlink>
      <w:r>
        <w:t>, vol. 16, Zondervan Exegetical Commentary on the New Testament (Grand Rapids, MI: Zondervan, 2008), 171.</w:t>
      </w:r>
    </w:p>
  </w:footnote>
  <w:footnote w:id="29">
    <w:p w14:paraId="158DBE39" w14:textId="77777777" w:rsidR="00A2491E" w:rsidRDefault="00A2491E" w:rsidP="00A2491E">
      <w:r>
        <w:rPr>
          <w:vertAlign w:val="superscript"/>
        </w:rPr>
        <w:footnoteRef/>
      </w:r>
      <w:r>
        <w:t xml:space="preserve"> Chris Benfield, </w:t>
      </w:r>
      <w:hyperlink r:id="rId29" w:history="1">
        <w:r>
          <w:rPr>
            <w:color w:val="0000FF"/>
            <w:u w:val="single"/>
          </w:rPr>
          <w:t>“Godly Wisdom and Earthly Knowledge # 14 (James 3:13–18),”</w:t>
        </w:r>
      </w:hyperlink>
      <w:r>
        <w:t xml:space="preserve"> in </w:t>
      </w:r>
      <w:r>
        <w:rPr>
          <w:i/>
        </w:rPr>
        <w:t>Pulpit Pages: New Testament Sermons</w:t>
      </w:r>
      <w:r>
        <w:t xml:space="preserve"> (Mount Airy, NC: Chris Benfield, 2015), 1472.</w:t>
      </w:r>
    </w:p>
  </w:footnote>
  <w:footnote w:id="30">
    <w:p w14:paraId="6E93D3C8" w14:textId="77777777" w:rsidR="00D75F4E" w:rsidRDefault="00D75F4E" w:rsidP="00D75F4E">
      <w:r>
        <w:rPr>
          <w:vertAlign w:val="superscript"/>
        </w:rPr>
        <w:footnoteRef/>
      </w:r>
      <w:r>
        <w:t xml:space="preserve"> Douglas J. Moo, </w:t>
      </w:r>
      <w:hyperlink r:id="rId30" w:history="1">
        <w:r>
          <w:rPr>
            <w:i/>
            <w:color w:val="0000FF"/>
            <w:u w:val="single"/>
          </w:rPr>
          <w:t>The Letter of James</w:t>
        </w:r>
      </w:hyperlink>
      <w:r>
        <w:t>, The Pillar New Testament Commentary (Grand Rapids, MI; Leicester, England: Eerdmans; Apollos, 2000), 171.</w:t>
      </w:r>
    </w:p>
  </w:footnote>
  <w:footnote w:id="31">
    <w:p w14:paraId="383099B7" w14:textId="77777777" w:rsidR="00D75F4E" w:rsidRDefault="00D75F4E" w:rsidP="00D75F4E">
      <w:r>
        <w:rPr>
          <w:vertAlign w:val="superscript"/>
        </w:rPr>
        <w:footnoteRef/>
      </w:r>
      <w:r>
        <w:t xml:space="preserve"> Chris Benfield, </w:t>
      </w:r>
      <w:hyperlink r:id="rId31" w:history="1">
        <w:r>
          <w:rPr>
            <w:color w:val="0000FF"/>
            <w:u w:val="single"/>
          </w:rPr>
          <w:t>“Godly Wisdom and Earthly Knowledge # 14 (James 3:13–18),”</w:t>
        </w:r>
      </w:hyperlink>
      <w:r>
        <w:t xml:space="preserve"> in </w:t>
      </w:r>
      <w:r>
        <w:rPr>
          <w:i/>
        </w:rPr>
        <w:t>Pulpit Pages: New Testament Sermons</w:t>
      </w:r>
      <w:r>
        <w:t xml:space="preserve"> (Mount Airy, NC: Chris Benfield, 2015), 1473.</w:t>
      </w:r>
    </w:p>
  </w:footnote>
  <w:footnote w:id="32">
    <w:p w14:paraId="3B85D746" w14:textId="77777777" w:rsidR="00D75F4E" w:rsidRDefault="00D75F4E" w:rsidP="00D75F4E">
      <w:r>
        <w:rPr>
          <w:vertAlign w:val="superscript"/>
        </w:rPr>
        <w:footnoteRef/>
      </w:r>
      <w:r>
        <w:t xml:space="preserve"> Roger Ellsworth, </w:t>
      </w:r>
      <w:hyperlink r:id="rId32" w:history="1">
        <w:r>
          <w:rPr>
            <w:i/>
            <w:color w:val="0000FF"/>
            <w:u w:val="single"/>
          </w:rPr>
          <w:t>Opening up James</w:t>
        </w:r>
      </w:hyperlink>
      <w:r>
        <w:t>, Opening Up Commentary (Leominster: Day One Publications, 2009), 118.</w:t>
      </w:r>
    </w:p>
  </w:footnote>
  <w:footnote w:id="33">
    <w:p w14:paraId="18A07172" w14:textId="77777777" w:rsidR="00D75F4E" w:rsidRDefault="00D75F4E" w:rsidP="00D75F4E">
      <w:r>
        <w:rPr>
          <w:vertAlign w:val="superscript"/>
        </w:rPr>
        <w:footnoteRef/>
      </w:r>
      <w:r>
        <w:t xml:space="preserve"> Douglas J. Moo, </w:t>
      </w:r>
      <w:hyperlink r:id="rId33" w:history="1">
        <w:r>
          <w:rPr>
            <w:i/>
            <w:color w:val="0000FF"/>
            <w:u w:val="single"/>
          </w:rPr>
          <w:t>James: An Introduction and Commentary</w:t>
        </w:r>
      </w:hyperlink>
      <w:r>
        <w:t>, vol. 16, Tyndale New Testament Commentaries (Downers Grove, IL: InterVarsity Press, 1985), 139.</w:t>
      </w:r>
    </w:p>
  </w:footnote>
  <w:footnote w:id="34">
    <w:p w14:paraId="5E2CF429" w14:textId="77777777" w:rsidR="00D75F4E" w:rsidRDefault="00D75F4E" w:rsidP="00D75F4E">
      <w:r>
        <w:rPr>
          <w:vertAlign w:val="superscript"/>
        </w:rPr>
        <w:footnoteRef/>
      </w:r>
      <w:r>
        <w:t xml:space="preserve"> Craig L. Blomberg and Mariam J. </w:t>
      </w:r>
      <w:proofErr w:type="spellStart"/>
      <w:r>
        <w:t>Kamell</w:t>
      </w:r>
      <w:proofErr w:type="spellEnd"/>
      <w:r>
        <w:t xml:space="preserve">, </w:t>
      </w:r>
      <w:hyperlink r:id="rId34" w:history="1">
        <w:r>
          <w:rPr>
            <w:i/>
            <w:color w:val="0000FF"/>
            <w:u w:val="single"/>
          </w:rPr>
          <w:t>James</w:t>
        </w:r>
      </w:hyperlink>
      <w:r>
        <w:t>, vol. 16, Zondervan Exegetical Commentary on the New Testament (Grand Rapids, MI: Zondervan, 2008), 172.</w:t>
      </w:r>
    </w:p>
  </w:footnote>
  <w:footnote w:id="35">
    <w:p w14:paraId="7D9FA940" w14:textId="77777777" w:rsidR="00D75F4E" w:rsidRDefault="00D75F4E" w:rsidP="00D75F4E">
      <w:r>
        <w:rPr>
          <w:vertAlign w:val="superscript"/>
        </w:rPr>
        <w:footnoteRef/>
      </w:r>
      <w:r>
        <w:t xml:space="preserve"> Craig L. Blomberg and Mariam J. </w:t>
      </w:r>
      <w:proofErr w:type="spellStart"/>
      <w:r>
        <w:t>Kamell</w:t>
      </w:r>
      <w:proofErr w:type="spellEnd"/>
      <w:r>
        <w:t xml:space="preserve">, </w:t>
      </w:r>
      <w:hyperlink r:id="rId35" w:history="1">
        <w:r>
          <w:rPr>
            <w:i/>
            <w:color w:val="0000FF"/>
            <w:u w:val="single"/>
          </w:rPr>
          <w:t>James</w:t>
        </w:r>
      </w:hyperlink>
      <w:r>
        <w:t>, vol. 16, Zondervan Exegetical Commentary on the New Testament (Grand Rapids, MI: Zondervan, 2008), 172.</w:t>
      </w:r>
    </w:p>
  </w:footnote>
  <w:footnote w:id="36">
    <w:p w14:paraId="712CECB7" w14:textId="77777777" w:rsidR="00D75F4E" w:rsidRDefault="00D75F4E" w:rsidP="00D75F4E">
      <w:r>
        <w:rPr>
          <w:vertAlign w:val="superscript"/>
        </w:rPr>
        <w:footnoteRef/>
      </w:r>
      <w:r>
        <w:t xml:space="preserve"> Douglas J. Moo, </w:t>
      </w:r>
      <w:hyperlink r:id="rId36" w:history="1">
        <w:r>
          <w:rPr>
            <w:i/>
            <w:color w:val="0000FF"/>
            <w:u w:val="single"/>
          </w:rPr>
          <w:t>The Letter of James</w:t>
        </w:r>
      </w:hyperlink>
      <w:r>
        <w:t>, The Pillar New Testament Commentary (Grand Rapids, MI; Leicester, England: Eerdmans; Apollos, 2000), 174.</w:t>
      </w:r>
    </w:p>
  </w:footnote>
  <w:footnote w:id="37">
    <w:p w14:paraId="63821B0B" w14:textId="77777777" w:rsidR="00D75F4E" w:rsidRDefault="00D75F4E" w:rsidP="00D75F4E">
      <w:r>
        <w:rPr>
          <w:vertAlign w:val="superscript"/>
        </w:rPr>
        <w:footnoteRef/>
      </w:r>
      <w:r>
        <w:t xml:space="preserve"> Douglas J. Moo, </w:t>
      </w:r>
      <w:hyperlink r:id="rId37" w:history="1">
        <w:r>
          <w:rPr>
            <w:i/>
            <w:color w:val="0000FF"/>
            <w:u w:val="single"/>
          </w:rPr>
          <w:t>The Letter of James</w:t>
        </w:r>
      </w:hyperlink>
      <w:r>
        <w:t>, The Pillar New Testament Commentary (Grand Rapids, MI; Leicester, England: Eerdmans; Apollos, 2000), 172.</w:t>
      </w:r>
    </w:p>
  </w:footnote>
  <w:footnote w:id="38">
    <w:p w14:paraId="11546ADD" w14:textId="77777777" w:rsidR="00D75F4E" w:rsidRDefault="00D75F4E" w:rsidP="00D75F4E">
      <w:r>
        <w:rPr>
          <w:vertAlign w:val="superscript"/>
        </w:rPr>
        <w:footnoteRef/>
      </w:r>
      <w:r>
        <w:t xml:space="preserve"> Douglas J. Moo, </w:t>
      </w:r>
      <w:hyperlink r:id="rId38" w:history="1">
        <w:r>
          <w:rPr>
            <w:i/>
            <w:color w:val="0000FF"/>
            <w:u w:val="single"/>
          </w:rPr>
          <w:t>The Letter of James</w:t>
        </w:r>
      </w:hyperlink>
      <w:r>
        <w:t>, The Pillar New Testament Commentary (Grand Rapids, MI; Leicester, England: Eerdmans; Apollos, 2000), 173.</w:t>
      </w:r>
    </w:p>
  </w:footnote>
  <w:footnote w:id="39">
    <w:p w14:paraId="6E94490B" w14:textId="77777777" w:rsidR="00D75F4E" w:rsidRDefault="00D75F4E" w:rsidP="00D75F4E">
      <w:r>
        <w:rPr>
          <w:vertAlign w:val="superscript"/>
        </w:rPr>
        <w:footnoteRef/>
      </w:r>
      <w:r>
        <w:t xml:space="preserve"> Anthony T. Evans, </w:t>
      </w:r>
      <w:hyperlink r:id="rId39" w:history="1">
        <w:r>
          <w:rPr>
            <w:color w:val="0000FF"/>
            <w:u w:val="single"/>
          </w:rPr>
          <w:t>“‘The Perspective of Wisdom,’”</w:t>
        </w:r>
      </w:hyperlink>
      <w:r>
        <w:t xml:space="preserve"> in </w:t>
      </w:r>
      <w:r>
        <w:rPr>
          <w:i/>
        </w:rPr>
        <w:t>Tony Evans Sermon Archive</w:t>
      </w:r>
      <w:r>
        <w:t xml:space="preserve"> (Tony Evans, 1997), Jas 3:13–18.</w:t>
      </w:r>
    </w:p>
  </w:footnote>
  <w:footnote w:id="40">
    <w:p w14:paraId="49C32401" w14:textId="77777777" w:rsidR="00D75F4E" w:rsidRDefault="00D75F4E" w:rsidP="00D75F4E">
      <w:r>
        <w:rPr>
          <w:vertAlign w:val="superscript"/>
        </w:rPr>
        <w:footnoteRef/>
      </w:r>
      <w:r>
        <w:t xml:space="preserve"> Roger Ellsworth, </w:t>
      </w:r>
      <w:hyperlink r:id="rId40" w:history="1">
        <w:r>
          <w:rPr>
            <w:i/>
            <w:color w:val="0000FF"/>
            <w:u w:val="single"/>
          </w:rPr>
          <w:t>Opening up James</w:t>
        </w:r>
      </w:hyperlink>
      <w:r>
        <w:t>, Opening Up Commentary (Leominster: Day One Publications, 2009), 118.</w:t>
      </w:r>
    </w:p>
  </w:footnote>
  <w:footnote w:id="41">
    <w:p w14:paraId="5E4921B0" w14:textId="77777777" w:rsidR="00D75F4E" w:rsidRDefault="00D75F4E" w:rsidP="00D75F4E">
      <w:r>
        <w:rPr>
          <w:vertAlign w:val="superscript"/>
        </w:rPr>
        <w:footnoteRef/>
      </w:r>
      <w:r>
        <w:t xml:space="preserve"> Douglas J. Moo, </w:t>
      </w:r>
      <w:hyperlink r:id="rId41" w:history="1">
        <w:r>
          <w:rPr>
            <w:i/>
            <w:color w:val="0000FF"/>
            <w:u w:val="single"/>
          </w:rPr>
          <w:t>The Letter of James</w:t>
        </w:r>
      </w:hyperlink>
      <w:r>
        <w:t>, The Pillar New Testament Commentary (Grand Rapids, MI; Leicester, England: Eerdmans; Apollos, 2000), 173.</w:t>
      </w:r>
    </w:p>
  </w:footnote>
  <w:footnote w:id="42">
    <w:p w14:paraId="369E4949" w14:textId="77777777" w:rsidR="00D75F4E" w:rsidRDefault="00D75F4E" w:rsidP="00D75F4E">
      <w:r>
        <w:rPr>
          <w:vertAlign w:val="superscript"/>
        </w:rPr>
        <w:footnoteRef/>
      </w:r>
      <w:r>
        <w:t xml:space="preserve"> Douglas J. Moo, </w:t>
      </w:r>
      <w:hyperlink r:id="rId42" w:history="1">
        <w:r>
          <w:rPr>
            <w:i/>
            <w:color w:val="0000FF"/>
            <w:u w:val="single"/>
          </w:rPr>
          <w:t>The Letter of James</w:t>
        </w:r>
      </w:hyperlink>
      <w:r>
        <w:t>, The Pillar New Testament Commentary (Grand Rapids, MI; Leicester, England: Eerdmans; Apollos, 2000), 174.</w:t>
      </w:r>
    </w:p>
  </w:footnote>
  <w:footnote w:id="43">
    <w:p w14:paraId="73223FF6" w14:textId="77777777" w:rsidR="00A064C1" w:rsidRDefault="00A064C1" w:rsidP="00A064C1">
      <w:r>
        <w:rPr>
          <w:vertAlign w:val="superscript"/>
        </w:rPr>
        <w:footnoteRef/>
      </w:r>
      <w:r>
        <w:t xml:space="preserve"> Craig L. Blomberg and Mariam J. </w:t>
      </w:r>
      <w:proofErr w:type="spellStart"/>
      <w:r>
        <w:t>Kamell</w:t>
      </w:r>
      <w:proofErr w:type="spellEnd"/>
      <w:r>
        <w:t xml:space="preserve">, </w:t>
      </w:r>
      <w:hyperlink r:id="rId43" w:history="1">
        <w:r>
          <w:rPr>
            <w:i/>
            <w:color w:val="0000FF"/>
            <w:u w:val="single"/>
          </w:rPr>
          <w:t>James</w:t>
        </w:r>
      </w:hyperlink>
      <w:r>
        <w:t>, vol. 16, Zondervan Exegetical Commentary on the New Testament (Grand Rapids, MI: Zondervan, 2008), 175.</w:t>
      </w:r>
    </w:p>
  </w:footnote>
  <w:footnote w:id="44">
    <w:p w14:paraId="03FCA54D" w14:textId="77777777" w:rsidR="00A064C1" w:rsidRDefault="00A064C1" w:rsidP="00A064C1">
      <w:r>
        <w:rPr>
          <w:vertAlign w:val="superscript"/>
        </w:rPr>
        <w:footnoteRef/>
      </w:r>
      <w:r>
        <w:t xml:space="preserve"> Peter H. </w:t>
      </w:r>
      <w:proofErr w:type="spellStart"/>
      <w:r>
        <w:t>Davids</w:t>
      </w:r>
      <w:proofErr w:type="spellEnd"/>
      <w:r>
        <w:t xml:space="preserve">, </w:t>
      </w:r>
      <w:hyperlink r:id="rId44" w:history="1">
        <w:r>
          <w:rPr>
            <w:i/>
            <w:color w:val="0000FF"/>
            <w:u w:val="single"/>
          </w:rPr>
          <w:t>James</w:t>
        </w:r>
      </w:hyperlink>
      <w:r>
        <w:t>, Understanding the Bible Commentary Series (Grand Rapids, MI: Baker Books, 2011), 90.</w:t>
      </w:r>
    </w:p>
  </w:footnote>
  <w:footnote w:id="45">
    <w:p w14:paraId="0E5E21DD" w14:textId="77777777" w:rsidR="00A064C1" w:rsidRDefault="00A064C1" w:rsidP="00A064C1">
      <w:r>
        <w:rPr>
          <w:vertAlign w:val="superscript"/>
        </w:rPr>
        <w:footnoteRef/>
      </w:r>
      <w:r>
        <w:t xml:space="preserve"> Anthony T. Evans, </w:t>
      </w:r>
      <w:hyperlink r:id="rId45" w:history="1">
        <w:r>
          <w:rPr>
            <w:color w:val="0000FF"/>
            <w:u w:val="single"/>
          </w:rPr>
          <w:t>“‘The Perspective of Wisdom,’”</w:t>
        </w:r>
      </w:hyperlink>
      <w:r>
        <w:t xml:space="preserve"> in </w:t>
      </w:r>
      <w:r>
        <w:rPr>
          <w:i/>
        </w:rPr>
        <w:t>Tony Evans Sermon Archive</w:t>
      </w:r>
      <w:r>
        <w:t xml:space="preserve"> (Tony Evans, 1997), Jas 3:13–18.</w:t>
      </w:r>
    </w:p>
  </w:footnote>
  <w:footnote w:id="46">
    <w:p w14:paraId="4C45D92D" w14:textId="77777777" w:rsidR="00A064C1" w:rsidRDefault="00A064C1" w:rsidP="00A064C1">
      <w:r>
        <w:rPr>
          <w:vertAlign w:val="superscript"/>
        </w:rPr>
        <w:footnoteRef/>
      </w:r>
      <w:r>
        <w:t xml:space="preserve"> David P. Nystrom, </w:t>
      </w:r>
      <w:hyperlink r:id="rId46" w:history="1">
        <w:r>
          <w:rPr>
            <w:i/>
            <w:color w:val="0000FF"/>
            <w:u w:val="single"/>
          </w:rPr>
          <w:t>James</w:t>
        </w:r>
      </w:hyperlink>
      <w:r>
        <w:t>, The NIV Application Commentary (Grand Rapids, MI: Zondervan Publishing House, 1997), 209.</w:t>
      </w:r>
    </w:p>
  </w:footnote>
  <w:footnote w:id="47">
    <w:p w14:paraId="2EA96E89" w14:textId="77777777" w:rsidR="00A064C1" w:rsidRDefault="00A064C1" w:rsidP="00A064C1">
      <w:r>
        <w:rPr>
          <w:vertAlign w:val="superscript"/>
        </w:rPr>
        <w:footnoteRef/>
      </w:r>
      <w:r>
        <w:t xml:space="preserve"> Anthony T. Evans, </w:t>
      </w:r>
      <w:hyperlink r:id="rId47" w:history="1">
        <w:r>
          <w:rPr>
            <w:color w:val="0000FF"/>
            <w:u w:val="single"/>
          </w:rPr>
          <w:t>“‘The Perspective of Wisdom,’”</w:t>
        </w:r>
      </w:hyperlink>
      <w:r>
        <w:t xml:space="preserve"> in </w:t>
      </w:r>
      <w:r>
        <w:rPr>
          <w:i/>
        </w:rPr>
        <w:t>Tony Evans Sermon Archive</w:t>
      </w:r>
      <w:r>
        <w:t xml:space="preserve"> (Tony Evans, 1997), Jas 3:13–18.</w:t>
      </w:r>
    </w:p>
  </w:footnote>
  <w:footnote w:id="48">
    <w:p w14:paraId="350259C8" w14:textId="77777777" w:rsidR="00A064C1" w:rsidRDefault="00A064C1" w:rsidP="00A064C1">
      <w:r>
        <w:rPr>
          <w:vertAlign w:val="superscript"/>
        </w:rPr>
        <w:footnoteRef/>
      </w:r>
      <w:r>
        <w:t xml:space="preserve"> David P. Nystrom, </w:t>
      </w:r>
      <w:hyperlink r:id="rId48" w:history="1">
        <w:r>
          <w:rPr>
            <w:i/>
            <w:color w:val="0000FF"/>
            <w:u w:val="single"/>
          </w:rPr>
          <w:t>James</w:t>
        </w:r>
      </w:hyperlink>
      <w:r>
        <w:t>, The NIV Application Commentary (Grand Rapids, MI: Zondervan Publishing House, 1997), 209.</w:t>
      </w:r>
    </w:p>
  </w:footnote>
  <w:footnote w:id="49">
    <w:p w14:paraId="363B2998" w14:textId="77777777" w:rsidR="00A064C1" w:rsidRDefault="00A064C1" w:rsidP="00A064C1">
      <w:r>
        <w:rPr>
          <w:vertAlign w:val="superscript"/>
        </w:rPr>
        <w:footnoteRef/>
      </w:r>
      <w:r>
        <w:t xml:space="preserve"> Douglas J. Moo, </w:t>
      </w:r>
      <w:hyperlink r:id="rId49" w:history="1">
        <w:r>
          <w:rPr>
            <w:i/>
            <w:color w:val="0000FF"/>
            <w:u w:val="single"/>
          </w:rPr>
          <w:t>The Letter of James</w:t>
        </w:r>
      </w:hyperlink>
      <w:r>
        <w:t>, The Pillar New Testament Commentary (Grand Rapids, MI; Leicester, England: Eerdmans; Apollos, 2000), 176.</w:t>
      </w:r>
    </w:p>
  </w:footnote>
  <w:footnote w:id="50">
    <w:p w14:paraId="16B78131" w14:textId="77777777" w:rsidR="00A064C1" w:rsidRDefault="00A064C1" w:rsidP="00A064C1">
      <w:r>
        <w:rPr>
          <w:vertAlign w:val="superscript"/>
        </w:rPr>
        <w:footnoteRef/>
      </w:r>
      <w:r>
        <w:t xml:space="preserve"> Peter H. </w:t>
      </w:r>
      <w:proofErr w:type="spellStart"/>
      <w:r>
        <w:t>Davids</w:t>
      </w:r>
      <w:proofErr w:type="spellEnd"/>
      <w:r>
        <w:t xml:space="preserve">, </w:t>
      </w:r>
      <w:hyperlink r:id="rId50" w:history="1">
        <w:r>
          <w:rPr>
            <w:i/>
            <w:color w:val="0000FF"/>
            <w:u w:val="single"/>
          </w:rPr>
          <w:t>James</w:t>
        </w:r>
      </w:hyperlink>
      <w:r>
        <w:t>, Understanding the Bible Commentary Series (Grand Rapids, MI: Baker Books, 2011), 91.</w:t>
      </w:r>
    </w:p>
  </w:footnote>
  <w:footnote w:id="51">
    <w:p w14:paraId="18E3E788" w14:textId="77777777" w:rsidR="00A064C1" w:rsidRDefault="00A064C1" w:rsidP="00A064C1">
      <w:r>
        <w:rPr>
          <w:vertAlign w:val="superscript"/>
        </w:rPr>
        <w:footnoteRef/>
      </w:r>
      <w:r>
        <w:t xml:space="preserve"> Anthony T. Evans, </w:t>
      </w:r>
      <w:hyperlink r:id="rId51" w:history="1">
        <w:r>
          <w:rPr>
            <w:color w:val="0000FF"/>
            <w:u w:val="single"/>
          </w:rPr>
          <w:t>“‘The Perspective of Wisdom,’”</w:t>
        </w:r>
      </w:hyperlink>
      <w:r>
        <w:t xml:space="preserve"> in </w:t>
      </w:r>
      <w:r>
        <w:rPr>
          <w:i/>
        </w:rPr>
        <w:t>Tony Evans Sermon Archive</w:t>
      </w:r>
      <w:r>
        <w:t xml:space="preserve"> (Tony Evans, 1997), Jas 3:13–18.</w:t>
      </w:r>
    </w:p>
  </w:footnote>
  <w:footnote w:id="52">
    <w:p w14:paraId="7A35FEC1" w14:textId="77777777" w:rsidR="00A064C1" w:rsidRDefault="00A064C1" w:rsidP="00A064C1">
      <w:r>
        <w:rPr>
          <w:vertAlign w:val="superscript"/>
        </w:rPr>
        <w:footnoteRef/>
      </w:r>
      <w:r>
        <w:t xml:space="preserve"> Douglas J. Moo, </w:t>
      </w:r>
      <w:hyperlink r:id="rId52" w:history="1">
        <w:r>
          <w:rPr>
            <w:i/>
            <w:color w:val="0000FF"/>
            <w:u w:val="single"/>
          </w:rPr>
          <w:t>The Letter of James</w:t>
        </w:r>
      </w:hyperlink>
      <w:r>
        <w:t>, The Pillar New Testament Commentary (Grand Rapids, MI; Leicester, England: Eerdmans; Apollos, 2000), 177.</w:t>
      </w:r>
    </w:p>
  </w:footnote>
  <w:footnote w:id="53">
    <w:p w14:paraId="047B34B8" w14:textId="77777777" w:rsidR="00A064C1" w:rsidRDefault="00A064C1" w:rsidP="00A064C1">
      <w:r>
        <w:rPr>
          <w:vertAlign w:val="superscript"/>
        </w:rPr>
        <w:footnoteRef/>
      </w:r>
      <w:r>
        <w:t xml:space="preserve"> Douglas J. Moo, </w:t>
      </w:r>
      <w:hyperlink r:id="rId53" w:history="1">
        <w:r>
          <w:rPr>
            <w:i/>
            <w:color w:val="0000FF"/>
            <w:u w:val="single"/>
          </w:rPr>
          <w:t>The Letter of James</w:t>
        </w:r>
      </w:hyperlink>
      <w:r>
        <w:t>, The Pillar New Testament Commentary (Grand Rapids, MI; Leicester, England: Eerdmans; Apollos, 2000), 175.</w:t>
      </w:r>
    </w:p>
  </w:footnote>
  <w:footnote w:id="54">
    <w:p w14:paraId="413EA298" w14:textId="77777777" w:rsidR="007C44E8" w:rsidRDefault="007C44E8" w:rsidP="007C44E8">
      <w:r>
        <w:rPr>
          <w:vertAlign w:val="superscript"/>
        </w:rPr>
        <w:footnoteRef/>
      </w:r>
      <w:r>
        <w:t xml:space="preserve"> Douglas J. Moo, </w:t>
      </w:r>
      <w:hyperlink r:id="rId54" w:history="1">
        <w:r>
          <w:rPr>
            <w:i/>
            <w:color w:val="0000FF"/>
            <w:u w:val="single"/>
          </w:rPr>
          <w:t>James: An Introduction and Commentary</w:t>
        </w:r>
      </w:hyperlink>
      <w:r>
        <w:t>, vol. 16, Tyndale New Testament Commentaries (Downers Grove, IL: InterVarsity Press, 1985), 141.</w:t>
      </w:r>
    </w:p>
  </w:footnote>
  <w:footnote w:id="55">
    <w:p w14:paraId="1AF078BD" w14:textId="77777777" w:rsidR="007C44E8" w:rsidRDefault="007C44E8" w:rsidP="007C44E8">
      <w:r>
        <w:rPr>
          <w:vertAlign w:val="superscript"/>
        </w:rPr>
        <w:footnoteRef/>
      </w:r>
      <w:r>
        <w:t xml:space="preserve"> Roger Ellsworth, </w:t>
      </w:r>
      <w:hyperlink r:id="rId55" w:history="1">
        <w:r>
          <w:rPr>
            <w:i/>
            <w:color w:val="0000FF"/>
            <w:u w:val="single"/>
          </w:rPr>
          <w:t>Opening up James</w:t>
        </w:r>
      </w:hyperlink>
      <w:r>
        <w:t>, Opening Up Commentary (Leominster: Day One Publications, 2009), 120.</w:t>
      </w:r>
    </w:p>
  </w:footnote>
  <w:footnote w:id="56">
    <w:p w14:paraId="1654A422" w14:textId="77777777" w:rsidR="007C44E8" w:rsidRDefault="007C44E8" w:rsidP="007C44E8">
      <w:r>
        <w:rPr>
          <w:vertAlign w:val="superscript"/>
        </w:rPr>
        <w:footnoteRef/>
      </w:r>
      <w:r>
        <w:t xml:space="preserve"> Douglas J. Moo, </w:t>
      </w:r>
      <w:hyperlink r:id="rId56" w:history="1">
        <w:r>
          <w:rPr>
            <w:i/>
            <w:color w:val="0000FF"/>
            <w:u w:val="single"/>
          </w:rPr>
          <w:t>The Letter of James</w:t>
        </w:r>
      </w:hyperlink>
      <w:r>
        <w:t>, The Pillar New Testament Commentary (Grand Rapids, MI; Leicester, England: Eerdmans; Apollos, 2000), 178.</w:t>
      </w:r>
    </w:p>
  </w:footnote>
  <w:footnote w:id="57">
    <w:p w14:paraId="48296C0A" w14:textId="77777777" w:rsidR="007C44E8" w:rsidRDefault="007C44E8" w:rsidP="007C44E8">
      <w:r>
        <w:rPr>
          <w:vertAlign w:val="superscript"/>
        </w:rPr>
        <w:footnoteRef/>
      </w:r>
      <w:r>
        <w:t xml:space="preserve"> Peter H. </w:t>
      </w:r>
      <w:proofErr w:type="spellStart"/>
      <w:r>
        <w:t>Davids</w:t>
      </w:r>
      <w:proofErr w:type="spellEnd"/>
      <w:r>
        <w:t xml:space="preserve">, </w:t>
      </w:r>
      <w:hyperlink r:id="rId57" w:history="1">
        <w:r>
          <w:rPr>
            <w:i/>
            <w:color w:val="0000FF"/>
            <w:u w:val="single"/>
          </w:rPr>
          <w:t>James</w:t>
        </w:r>
      </w:hyperlink>
      <w:r>
        <w:t>, Understanding the Bible Commentary Series (Grand Rapids, MI: Baker Books, 2011), 91.</w:t>
      </w:r>
    </w:p>
  </w:footnote>
  <w:footnote w:id="58">
    <w:p w14:paraId="7822A49B" w14:textId="77777777" w:rsidR="007C44E8" w:rsidRDefault="007C44E8" w:rsidP="007C44E8">
      <w:r>
        <w:rPr>
          <w:vertAlign w:val="superscript"/>
        </w:rPr>
        <w:footnoteRef/>
      </w:r>
      <w:r>
        <w:t xml:space="preserve"> Peter H. </w:t>
      </w:r>
      <w:proofErr w:type="spellStart"/>
      <w:r>
        <w:t>Davids</w:t>
      </w:r>
      <w:proofErr w:type="spellEnd"/>
      <w:r>
        <w:t xml:space="preserve">, </w:t>
      </w:r>
      <w:hyperlink r:id="rId58" w:history="1">
        <w:r>
          <w:rPr>
            <w:i/>
            <w:color w:val="0000FF"/>
            <w:u w:val="single"/>
          </w:rPr>
          <w:t>James</w:t>
        </w:r>
      </w:hyperlink>
      <w:r>
        <w:t>, Understanding the Bible Commentary Series (Grand Rapids, MI: Baker Books, 2011), 91.</w:t>
      </w:r>
    </w:p>
  </w:footnote>
  <w:footnote w:id="59">
    <w:p w14:paraId="6411BA81" w14:textId="77777777" w:rsidR="007C44E8" w:rsidRDefault="007C44E8" w:rsidP="007C44E8">
      <w:r>
        <w:rPr>
          <w:vertAlign w:val="superscript"/>
        </w:rPr>
        <w:footnoteRef/>
      </w:r>
      <w:r>
        <w:t xml:space="preserve"> Chris Benfield, </w:t>
      </w:r>
      <w:hyperlink r:id="rId59" w:history="1">
        <w:r>
          <w:rPr>
            <w:color w:val="0000FF"/>
            <w:u w:val="single"/>
          </w:rPr>
          <w:t>“Godly Wisdom and Earthly Knowledge # 14 (James 3:13–18),”</w:t>
        </w:r>
      </w:hyperlink>
      <w:r>
        <w:t xml:space="preserve"> in </w:t>
      </w:r>
      <w:r>
        <w:rPr>
          <w:i/>
        </w:rPr>
        <w:t>Pulpit Pages: New Testament Sermons</w:t>
      </w:r>
      <w:r>
        <w:t xml:space="preserve"> (Mount Airy, NC: Chris Benfield, 2015), 1475.</w:t>
      </w:r>
    </w:p>
  </w:footnote>
  <w:footnote w:id="60">
    <w:p w14:paraId="172CCBCB" w14:textId="77777777" w:rsidR="007C44E8" w:rsidRDefault="007C44E8" w:rsidP="007C44E8">
      <w:r>
        <w:rPr>
          <w:vertAlign w:val="superscript"/>
        </w:rPr>
        <w:footnoteRef/>
      </w:r>
      <w:r>
        <w:t xml:space="preserve"> Craig L. Blomberg and Mariam J. </w:t>
      </w:r>
      <w:proofErr w:type="spellStart"/>
      <w:r>
        <w:t>Kamell</w:t>
      </w:r>
      <w:proofErr w:type="spellEnd"/>
      <w:r>
        <w:t xml:space="preserve">, </w:t>
      </w:r>
      <w:hyperlink r:id="rId60" w:history="1">
        <w:r>
          <w:rPr>
            <w:i/>
            <w:color w:val="0000FF"/>
            <w:u w:val="single"/>
          </w:rPr>
          <w:t>James</w:t>
        </w:r>
      </w:hyperlink>
      <w:r>
        <w:t>, vol. 16, Zondervan Exegetical Commentary on the New Testament (Grand Rapids, MI: Zondervan, 2008), 177.</w:t>
      </w:r>
    </w:p>
  </w:footnote>
  <w:footnote w:id="61">
    <w:p w14:paraId="2C92F7EC" w14:textId="77777777" w:rsidR="007C44E8" w:rsidRDefault="007C44E8" w:rsidP="007C44E8">
      <w:r>
        <w:rPr>
          <w:vertAlign w:val="superscript"/>
        </w:rPr>
        <w:footnoteRef/>
      </w:r>
      <w:r>
        <w:t xml:space="preserve"> Anthony T. Evans, </w:t>
      </w:r>
      <w:hyperlink r:id="rId61" w:history="1">
        <w:r>
          <w:rPr>
            <w:color w:val="0000FF"/>
            <w:u w:val="single"/>
          </w:rPr>
          <w:t>“‘The Perspective of Wisdom,’”</w:t>
        </w:r>
      </w:hyperlink>
      <w:r>
        <w:t xml:space="preserve"> in </w:t>
      </w:r>
      <w:r>
        <w:rPr>
          <w:i/>
        </w:rPr>
        <w:t>Tony Evans Sermon Archive</w:t>
      </w:r>
      <w:r>
        <w:t xml:space="preserve"> (Tony Evans, 1997), Jas 3:13–18.</w:t>
      </w:r>
    </w:p>
  </w:footnote>
  <w:footnote w:id="62">
    <w:p w14:paraId="1D3DF606" w14:textId="77777777" w:rsidR="007C44E8" w:rsidRDefault="007C44E8" w:rsidP="007C44E8">
      <w:r>
        <w:rPr>
          <w:vertAlign w:val="superscript"/>
        </w:rPr>
        <w:footnoteRef/>
      </w:r>
      <w:r>
        <w:t xml:space="preserve"> Chris Benfield, </w:t>
      </w:r>
      <w:hyperlink r:id="rId62" w:history="1">
        <w:r>
          <w:rPr>
            <w:color w:val="0000FF"/>
            <w:u w:val="single"/>
          </w:rPr>
          <w:t>“Godly Wisdom and Earthly Knowledge # 14 (James 3:13–18),”</w:t>
        </w:r>
      </w:hyperlink>
      <w:r>
        <w:t xml:space="preserve"> in </w:t>
      </w:r>
      <w:r>
        <w:rPr>
          <w:i/>
        </w:rPr>
        <w:t>Pulpit Pages: New Testament Sermons</w:t>
      </w:r>
      <w:r>
        <w:t xml:space="preserve"> (Mount Airy, NC: Chris Benfield, 2015), 1475.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7393"/>
    <w:multiLevelType w:val="hybridMultilevel"/>
    <w:tmpl w:val="5E3EE7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B36AAA"/>
    <w:multiLevelType w:val="hybridMultilevel"/>
    <w:tmpl w:val="AC90C6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AE33F38"/>
    <w:multiLevelType w:val="hybridMultilevel"/>
    <w:tmpl w:val="0540C6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6832459"/>
    <w:multiLevelType w:val="hybridMultilevel"/>
    <w:tmpl w:val="3E743E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9CF37EC"/>
    <w:multiLevelType w:val="hybridMultilevel"/>
    <w:tmpl w:val="273A64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D26473F"/>
    <w:multiLevelType w:val="hybridMultilevel"/>
    <w:tmpl w:val="1116BE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38C383F"/>
    <w:multiLevelType w:val="hybridMultilevel"/>
    <w:tmpl w:val="AA169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C23152F"/>
    <w:multiLevelType w:val="hybridMultilevel"/>
    <w:tmpl w:val="E57C76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11F69D2"/>
    <w:multiLevelType w:val="hybridMultilevel"/>
    <w:tmpl w:val="EE5E2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E373668"/>
    <w:multiLevelType w:val="hybridMultilevel"/>
    <w:tmpl w:val="F67E0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F1F56F5"/>
    <w:multiLevelType w:val="hybridMultilevel"/>
    <w:tmpl w:val="60A29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AC7183"/>
    <w:multiLevelType w:val="hybridMultilevel"/>
    <w:tmpl w:val="E1E013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1"/>
  </w:num>
  <w:num w:numId="5">
    <w:abstractNumId w:val="2"/>
  </w:num>
  <w:num w:numId="6">
    <w:abstractNumId w:val="0"/>
  </w:num>
  <w:num w:numId="7">
    <w:abstractNumId w:val="3"/>
  </w:num>
  <w:num w:numId="8">
    <w:abstractNumId w:val="8"/>
  </w:num>
  <w:num w:numId="9">
    <w:abstractNumId w:val="9"/>
  </w:num>
  <w:num w:numId="10">
    <w:abstractNumId w:val="1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FEB"/>
    <w:rsid w:val="00004FA3"/>
    <w:rsid w:val="00005ED7"/>
    <w:rsid w:val="00053218"/>
    <w:rsid w:val="000653EA"/>
    <w:rsid w:val="00065CCF"/>
    <w:rsid w:val="0007028E"/>
    <w:rsid w:val="000B3192"/>
    <w:rsid w:val="000B32ED"/>
    <w:rsid w:val="000B5DFD"/>
    <w:rsid w:val="000D0772"/>
    <w:rsid w:val="0010799C"/>
    <w:rsid w:val="00113AE0"/>
    <w:rsid w:val="001617F4"/>
    <w:rsid w:val="00163B7E"/>
    <w:rsid w:val="001717B5"/>
    <w:rsid w:val="00181B27"/>
    <w:rsid w:val="00181DBF"/>
    <w:rsid w:val="00183136"/>
    <w:rsid w:val="00195DFD"/>
    <w:rsid w:val="001A2E09"/>
    <w:rsid w:val="001B0412"/>
    <w:rsid w:val="001B6D18"/>
    <w:rsid w:val="001C55CE"/>
    <w:rsid w:val="001D54CF"/>
    <w:rsid w:val="001D6FCD"/>
    <w:rsid w:val="001E0BE8"/>
    <w:rsid w:val="002076C4"/>
    <w:rsid w:val="00233324"/>
    <w:rsid w:val="00233D14"/>
    <w:rsid w:val="002678AB"/>
    <w:rsid w:val="00283B9E"/>
    <w:rsid w:val="00287C0D"/>
    <w:rsid w:val="00294C5A"/>
    <w:rsid w:val="002A090C"/>
    <w:rsid w:val="002A2BE6"/>
    <w:rsid w:val="002A2D73"/>
    <w:rsid w:val="002D25E8"/>
    <w:rsid w:val="002D5F96"/>
    <w:rsid w:val="002E0BA7"/>
    <w:rsid w:val="002E539C"/>
    <w:rsid w:val="002F770C"/>
    <w:rsid w:val="00340315"/>
    <w:rsid w:val="00360134"/>
    <w:rsid w:val="0039267E"/>
    <w:rsid w:val="00392CC1"/>
    <w:rsid w:val="003965A6"/>
    <w:rsid w:val="003B584D"/>
    <w:rsid w:val="003B69FB"/>
    <w:rsid w:val="003C0120"/>
    <w:rsid w:val="003C37A1"/>
    <w:rsid w:val="003C46A2"/>
    <w:rsid w:val="003C4881"/>
    <w:rsid w:val="003C7B45"/>
    <w:rsid w:val="003D295C"/>
    <w:rsid w:val="003E509B"/>
    <w:rsid w:val="004005B1"/>
    <w:rsid w:val="004115F2"/>
    <w:rsid w:val="004144AF"/>
    <w:rsid w:val="00427573"/>
    <w:rsid w:val="00463E5D"/>
    <w:rsid w:val="004654C8"/>
    <w:rsid w:val="004A1E41"/>
    <w:rsid w:val="004A7E96"/>
    <w:rsid w:val="004D0C07"/>
    <w:rsid w:val="004E42A4"/>
    <w:rsid w:val="004E4316"/>
    <w:rsid w:val="00500D00"/>
    <w:rsid w:val="0051358E"/>
    <w:rsid w:val="005148D6"/>
    <w:rsid w:val="00557FEB"/>
    <w:rsid w:val="00565025"/>
    <w:rsid w:val="00570313"/>
    <w:rsid w:val="005A283D"/>
    <w:rsid w:val="005B2221"/>
    <w:rsid w:val="005B2E3C"/>
    <w:rsid w:val="005B2FB4"/>
    <w:rsid w:val="005D715D"/>
    <w:rsid w:val="0060267C"/>
    <w:rsid w:val="00603360"/>
    <w:rsid w:val="00611BE0"/>
    <w:rsid w:val="00630259"/>
    <w:rsid w:val="006724F2"/>
    <w:rsid w:val="006934FE"/>
    <w:rsid w:val="006A4E66"/>
    <w:rsid w:val="006A649E"/>
    <w:rsid w:val="006B074C"/>
    <w:rsid w:val="006F4768"/>
    <w:rsid w:val="00703E18"/>
    <w:rsid w:val="00706B31"/>
    <w:rsid w:val="00715F26"/>
    <w:rsid w:val="00726266"/>
    <w:rsid w:val="0073401B"/>
    <w:rsid w:val="00754C15"/>
    <w:rsid w:val="00763F0F"/>
    <w:rsid w:val="007815AE"/>
    <w:rsid w:val="007912F6"/>
    <w:rsid w:val="00796770"/>
    <w:rsid w:val="007A054C"/>
    <w:rsid w:val="007A74D3"/>
    <w:rsid w:val="007B6206"/>
    <w:rsid w:val="007C44E8"/>
    <w:rsid w:val="00801E6B"/>
    <w:rsid w:val="00820F99"/>
    <w:rsid w:val="008214E2"/>
    <w:rsid w:val="00836466"/>
    <w:rsid w:val="00841675"/>
    <w:rsid w:val="008425BB"/>
    <w:rsid w:val="00855DC2"/>
    <w:rsid w:val="008639FA"/>
    <w:rsid w:val="00885CDE"/>
    <w:rsid w:val="008B7002"/>
    <w:rsid w:val="008B7A0F"/>
    <w:rsid w:val="008F6DDC"/>
    <w:rsid w:val="0091544D"/>
    <w:rsid w:val="00917D92"/>
    <w:rsid w:val="00945A94"/>
    <w:rsid w:val="00954347"/>
    <w:rsid w:val="00966C69"/>
    <w:rsid w:val="00975EBF"/>
    <w:rsid w:val="009906A2"/>
    <w:rsid w:val="0099376E"/>
    <w:rsid w:val="009B0FEC"/>
    <w:rsid w:val="009B2442"/>
    <w:rsid w:val="009B3B9D"/>
    <w:rsid w:val="009C4174"/>
    <w:rsid w:val="009C6DEA"/>
    <w:rsid w:val="009D00AD"/>
    <w:rsid w:val="009E7657"/>
    <w:rsid w:val="009E7F52"/>
    <w:rsid w:val="00A064C1"/>
    <w:rsid w:val="00A2491E"/>
    <w:rsid w:val="00A3766F"/>
    <w:rsid w:val="00A41129"/>
    <w:rsid w:val="00A60F37"/>
    <w:rsid w:val="00A86F69"/>
    <w:rsid w:val="00A878EC"/>
    <w:rsid w:val="00A91325"/>
    <w:rsid w:val="00AA431E"/>
    <w:rsid w:val="00AA43EA"/>
    <w:rsid w:val="00AA64E4"/>
    <w:rsid w:val="00AB349B"/>
    <w:rsid w:val="00AB37E6"/>
    <w:rsid w:val="00AB5E66"/>
    <w:rsid w:val="00AB61CB"/>
    <w:rsid w:val="00AB7942"/>
    <w:rsid w:val="00AC38DB"/>
    <w:rsid w:val="00B14BE3"/>
    <w:rsid w:val="00B33A4C"/>
    <w:rsid w:val="00B433B6"/>
    <w:rsid w:val="00B50511"/>
    <w:rsid w:val="00B519E1"/>
    <w:rsid w:val="00B6262C"/>
    <w:rsid w:val="00B644FC"/>
    <w:rsid w:val="00B73D42"/>
    <w:rsid w:val="00B84D92"/>
    <w:rsid w:val="00BA450F"/>
    <w:rsid w:val="00BB20CA"/>
    <w:rsid w:val="00BF080C"/>
    <w:rsid w:val="00C06572"/>
    <w:rsid w:val="00C17058"/>
    <w:rsid w:val="00C2171F"/>
    <w:rsid w:val="00C437D7"/>
    <w:rsid w:val="00C4392C"/>
    <w:rsid w:val="00C77C0C"/>
    <w:rsid w:val="00C90D68"/>
    <w:rsid w:val="00C950F8"/>
    <w:rsid w:val="00CD019C"/>
    <w:rsid w:val="00CD2848"/>
    <w:rsid w:val="00CE1721"/>
    <w:rsid w:val="00CE3C34"/>
    <w:rsid w:val="00CE470D"/>
    <w:rsid w:val="00D140A2"/>
    <w:rsid w:val="00D22919"/>
    <w:rsid w:val="00D2456A"/>
    <w:rsid w:val="00D25FA2"/>
    <w:rsid w:val="00D33F33"/>
    <w:rsid w:val="00D358A4"/>
    <w:rsid w:val="00D65C0A"/>
    <w:rsid w:val="00D75F4E"/>
    <w:rsid w:val="00D859F0"/>
    <w:rsid w:val="00DA659E"/>
    <w:rsid w:val="00DB4320"/>
    <w:rsid w:val="00DD0274"/>
    <w:rsid w:val="00DF7F44"/>
    <w:rsid w:val="00E0685F"/>
    <w:rsid w:val="00E2116E"/>
    <w:rsid w:val="00E21219"/>
    <w:rsid w:val="00E3234E"/>
    <w:rsid w:val="00E4177D"/>
    <w:rsid w:val="00E863FC"/>
    <w:rsid w:val="00E942CC"/>
    <w:rsid w:val="00EA2AD5"/>
    <w:rsid w:val="00EB4D41"/>
    <w:rsid w:val="00EB7B5E"/>
    <w:rsid w:val="00EF74C8"/>
    <w:rsid w:val="00F07396"/>
    <w:rsid w:val="00F215CF"/>
    <w:rsid w:val="00F23AFB"/>
    <w:rsid w:val="00F24449"/>
    <w:rsid w:val="00F25DF2"/>
    <w:rsid w:val="00F5242D"/>
    <w:rsid w:val="00F61A10"/>
    <w:rsid w:val="00F746A5"/>
    <w:rsid w:val="00F802DB"/>
    <w:rsid w:val="00F917EE"/>
    <w:rsid w:val="00FA195B"/>
    <w:rsid w:val="00FA466D"/>
    <w:rsid w:val="00FC32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7F736"/>
  <w15:chartTrackingRefBased/>
  <w15:docId w15:val="{903DA10D-68F3-4833-8BF5-AFB07F475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7FEB"/>
    <w:rPr>
      <w:color w:val="0563C1" w:themeColor="hyperlink"/>
      <w:u w:val="single"/>
    </w:rPr>
  </w:style>
  <w:style w:type="paragraph" w:styleId="ListParagraph">
    <w:name w:val="List Paragraph"/>
    <w:basedOn w:val="Normal"/>
    <w:uiPriority w:val="34"/>
    <w:qFormat/>
    <w:rsid w:val="00557FEB"/>
    <w:pPr>
      <w:ind w:left="720"/>
      <w:contextualSpacing/>
    </w:pPr>
  </w:style>
  <w:style w:type="paragraph" w:styleId="FootnoteText">
    <w:name w:val="footnote text"/>
    <w:basedOn w:val="Normal"/>
    <w:link w:val="FootnoteTextChar"/>
    <w:uiPriority w:val="99"/>
    <w:semiHidden/>
    <w:unhideWhenUsed/>
    <w:rsid w:val="002A2D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D73"/>
    <w:rPr>
      <w:sz w:val="20"/>
      <w:szCs w:val="20"/>
    </w:rPr>
  </w:style>
  <w:style w:type="character" w:styleId="FootnoteReference">
    <w:name w:val="footnote reference"/>
    <w:basedOn w:val="DefaultParagraphFont"/>
    <w:uiPriority w:val="99"/>
    <w:semiHidden/>
    <w:unhideWhenUsed/>
    <w:rsid w:val="002A2D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tnyvnssrmnrchv?ref=Bible.Jas3.13-18&amp;off=9219&amp;ctx=ng+the+wrong+thing.+~And+that%E2%80%99s+why+the+b" TargetMode="External"/><Relationship Id="rId18" Type="http://schemas.openxmlformats.org/officeDocument/2006/relationships/hyperlink" Target="https://ref.ly/logosres/plptpgsnt?ref=Bible.Jas3.13-18&amp;off=2415&amp;ctx=rough+their+wisdom.+~Fellowship+is+blesse" TargetMode="External"/><Relationship Id="rId26" Type="http://schemas.openxmlformats.org/officeDocument/2006/relationships/hyperlink" Target="https://ref.ly/logosres/pntcjam?ref=Bible.Jas3.13&amp;off=3916&amp;ctx=e+meek+(Matt.+5%3a5).+~This+Christian+meekn" TargetMode="External"/><Relationship Id="rId39" Type="http://schemas.openxmlformats.org/officeDocument/2006/relationships/hyperlink" Target="https://ref.ly/logosres/tnyvnssrmnrchv?ref=Bible.Jas3.13-18&amp;off=19350&amp;ctx=says+it+is+fleshly.+~The+question+or+the+" TargetMode="External"/><Relationship Id="rId21" Type="http://schemas.openxmlformats.org/officeDocument/2006/relationships/hyperlink" Target="https://ref.ly/logosres/pntcjam?ref=Bible.Jas3.13&amp;off=1251&amp;ctx=+unwanted+scrutiny.+~For+James+assesses+t" TargetMode="External"/><Relationship Id="rId34" Type="http://schemas.openxmlformats.org/officeDocument/2006/relationships/hyperlink" Target="https://ref.ly/logosres/exegcommjam?ref=Bible.Jas3.14&amp;off=2001&amp;ctx=ng+wrong+attitudes.+~Because+the+images+o" TargetMode="External"/><Relationship Id="rId42" Type="http://schemas.openxmlformats.org/officeDocument/2006/relationships/hyperlink" Target="https://ref.ly/logosres/pntcjam?ref=Bible.Jas3.16&amp;off=1775&amp;ctx=+church+as+a+whole.+~When+those+who+are+b" TargetMode="External"/><Relationship Id="rId47" Type="http://schemas.openxmlformats.org/officeDocument/2006/relationships/hyperlink" Target="https://ref.ly/logosres/tnyvnssrmnrchv?ref=Bible.Jas3.13-18&amp;off=28148&amp;ctx=%E2%80%99s+everybody+chill.%0a~There%E2%80%99s+a+distinctio" TargetMode="External"/><Relationship Id="rId50" Type="http://schemas.openxmlformats.org/officeDocument/2006/relationships/hyperlink" Target="https://ref.ly/logosres/nibcnt80jam?ref=Bible.Jas3.17&amp;off=1004&amp;ctx=(1%3a26%E2%80%9327%3b+2%3a18%E2%80%9326).+~Therefore+wisdom+is+" TargetMode="External"/><Relationship Id="rId55" Type="http://schemas.openxmlformats.org/officeDocument/2006/relationships/hyperlink" Target="https://ref.ly/logosres/openup80jam?ref=Bible.Jas3.17-18&amp;off=945&amp;ctx=er+way+of+saying+we+~allow+God+to+drive+u" TargetMode="External"/><Relationship Id="rId7" Type="http://schemas.openxmlformats.org/officeDocument/2006/relationships/hyperlink" Target="https://ref.ly/logosres/nivac80jam?ref=Bible.Jas3.13-18&amp;off=5998&amp;ctx=+the+author%E2%80%99s+gaze.+~Certainly+there+were" TargetMode="External"/><Relationship Id="rId2" Type="http://schemas.openxmlformats.org/officeDocument/2006/relationships/hyperlink" Target="https://ref.ly/logosres/nivac80jam?ref=Bible.Jas3.13-18&amp;off=5239&amp;ctx=h+Comes+From+Wisdom%0a~James+begins+by+offe" TargetMode="External"/><Relationship Id="rId16" Type="http://schemas.openxmlformats.org/officeDocument/2006/relationships/hyperlink" Target="https://ref.ly/logosres/exegcommjam?ref=Bible.Jas3.13&amp;off=779&amp;ctx=practice+intersect.+~In+the+OT%2c+%E2%80%9Cwisdom%E2%80%9D+" TargetMode="External"/><Relationship Id="rId29" Type="http://schemas.openxmlformats.org/officeDocument/2006/relationships/hyperlink" Target="https://ref.ly/logosres/plptpgsnt?ref=Bible.Jas3.13-18&amp;off=2946&amp;ctx=the+life+they+live.+~There+will+be+no+que" TargetMode="External"/><Relationship Id="rId11" Type="http://schemas.openxmlformats.org/officeDocument/2006/relationships/hyperlink" Target="https://ref.ly/logosres/tnyvnssrmnrchv?ref=Bible.Jas3.13-18&amp;off=17276&amp;ctx=erience+God%E2%80%99s+will.+~Because+wisdom+is+th" TargetMode="External"/><Relationship Id="rId24" Type="http://schemas.openxmlformats.org/officeDocument/2006/relationships/hyperlink" Target="https://ref.ly/logosres/plptpgsnt?ref=Bible.Jas3.13-18&amp;off=3314&amp;ctx=ly+distinguished.%0a%E2%96%AA+~We+also+see+the+chal" TargetMode="External"/><Relationship Id="rId32" Type="http://schemas.openxmlformats.org/officeDocument/2006/relationships/hyperlink" Target="https://ref.ly/logosres/openup80jam?ref=Bible.Jas3.13-16&amp;off=2382&amp;ctx=isdom+to+the+devil.%0a~When+we+allow+oursel" TargetMode="External"/><Relationship Id="rId37" Type="http://schemas.openxmlformats.org/officeDocument/2006/relationships/hyperlink" Target="https://ref.ly/logosres/pntcjam?ref=Bible.Jas3.14&amp;off=4502&amp;ctx=se+wisdom+in+v.+15.+~To+boast+about+wisdo" TargetMode="External"/><Relationship Id="rId40" Type="http://schemas.openxmlformats.org/officeDocument/2006/relationships/hyperlink" Target="https://ref.ly/logosres/openup80jam?ref=Bible.Jas3.13-16&amp;off=1621&amp;ctx=+%E2%80%98demonic%E2%80%99+(v.+15).%0a~What+does+%E2%80%98earthly%E2%80%99+" TargetMode="External"/><Relationship Id="rId45" Type="http://schemas.openxmlformats.org/officeDocument/2006/relationships/hyperlink" Target="https://ref.ly/logosres/tnyvnssrmnrchv?ref=Bible.Jas3.13-18&amp;off=27702&amp;ctx=+God.+You+know+why%3f+~Human+wisdom+says+yo" TargetMode="External"/><Relationship Id="rId53" Type="http://schemas.openxmlformats.org/officeDocument/2006/relationships/hyperlink" Target="https://ref.ly/logosres/pntcjam?ref=Bible.Jas3.17&amp;off=2145&amp;ctx=ntities+themselves.%0a~The+first%2c+and+preem" TargetMode="External"/><Relationship Id="rId58" Type="http://schemas.openxmlformats.org/officeDocument/2006/relationships/hyperlink" Target="https://ref.ly/logosres/nibcnt80jam?ref=Bible.Jas3.18&amp;off=487&amp;ctx=at+is+James%E2%80%99+point%3a+~peacemaking%2c+not+a+h" TargetMode="External"/><Relationship Id="rId5" Type="http://schemas.openxmlformats.org/officeDocument/2006/relationships/hyperlink" Target="https://ref.ly/logosres/nivac80jam?ref=Bible.Jas3.13-18&amp;off=7369&amp;ctx=+seems+to+suggest.4+~The+%E2%80%9Cworldly+wisdom%E2%80%9D" TargetMode="External"/><Relationship Id="rId61" Type="http://schemas.openxmlformats.org/officeDocument/2006/relationships/hyperlink" Target="https://ref.ly/logosres/tnyvnssrmnrchv?ref=Bible.Jas3.13-18&amp;off=32815&amp;ctx=+God.+And+then+you.+~Turn+to+James+1%3a5+%E2%80%9CA" TargetMode="External"/><Relationship Id="rId19" Type="http://schemas.openxmlformats.org/officeDocument/2006/relationships/hyperlink" Target="https://ref.ly/logosres/tnyvnssrmnrchv?ref=Bible.Jas3.13-18&amp;off=16338&amp;ctx=tell+you+something.+~God+will+not+lead+yo" TargetMode="External"/><Relationship Id="rId14" Type="http://schemas.openxmlformats.org/officeDocument/2006/relationships/hyperlink" Target="https://ref.ly/logosres/tnyvnssrmnrchv?ref=Bible.Jas3.13-18&amp;off=1175&amp;ctx=+say+so+whatsoever.%0a~The+challenge+of+the" TargetMode="External"/><Relationship Id="rId22" Type="http://schemas.openxmlformats.org/officeDocument/2006/relationships/hyperlink" Target="https://ref.ly/logosres/pntcjam?ref=Bible.Jas3.13&amp;off=2855&amp;ctx=%2c+but+clear+enough%3a+~it+is+our+acts+of+ob" TargetMode="External"/><Relationship Id="rId27" Type="http://schemas.openxmlformats.org/officeDocument/2006/relationships/hyperlink" Target="https://ref.ly/logosres/nibcnt80jam?ref=Bible.Jas3.13&amp;off=2074&amp;ctx=ct+out+of+humility%3a+~They+are+not+buildin" TargetMode="External"/><Relationship Id="rId30" Type="http://schemas.openxmlformats.org/officeDocument/2006/relationships/hyperlink" Target="https://ref.ly/logosres/pntcjam?ref=Bible.Jas3.14&amp;off=251&amp;ctx=+denies+that+claim.+~The+reason+that+Jame" TargetMode="External"/><Relationship Id="rId35" Type="http://schemas.openxmlformats.org/officeDocument/2006/relationships/hyperlink" Target="https://ref.ly/logosres/exegcommjam?ref=Bible.Jas3.14&amp;off=1230&amp;ctx=with+opportunities.+~In+a+group+setting%2c+" TargetMode="External"/><Relationship Id="rId43" Type="http://schemas.openxmlformats.org/officeDocument/2006/relationships/hyperlink" Target="https://ref.ly/logosres/exegcommjam?ref=Bible.Jas3.17&amp;off=1124&amp;ctx=g+anything+evil.%E2%80%9D33+~Purity+means+both+th" TargetMode="External"/><Relationship Id="rId48" Type="http://schemas.openxmlformats.org/officeDocument/2006/relationships/hyperlink" Target="https://ref.ly/logosres/nivac80jam?ref=Bible.Jas3.13-18&amp;off=15454&amp;ctx=such+a+position.19%0a%E2%80%9C~Submissive%E2%80%9D+can+mean" TargetMode="External"/><Relationship Id="rId56" Type="http://schemas.openxmlformats.org/officeDocument/2006/relationships/hyperlink" Target="https://ref.ly/logosres/pntcjam?ref=Bible.Jas3.18&amp;off=2647&amp;ctx=+practice%E2%80%9D+(v.+16).+~This+righteousness+c" TargetMode="External"/><Relationship Id="rId8" Type="http://schemas.openxmlformats.org/officeDocument/2006/relationships/hyperlink" Target="https://ref.ly/logosres/tntc80jasus?ref=Bible.Jas3.13&amp;off=837&amp;ctx=ld+become+teachers.+~Therefore+James%E2%80%99+exh" TargetMode="External"/><Relationship Id="rId51" Type="http://schemas.openxmlformats.org/officeDocument/2006/relationships/hyperlink" Target="https://ref.ly/logosres/tnyvnssrmnrchv?ref=Bible.Jas3.13-18&amp;off=31124&amp;ctx=do+what+you+say+do.%0a~Let+me+show+you+what" TargetMode="External"/><Relationship Id="rId3" Type="http://schemas.openxmlformats.org/officeDocument/2006/relationships/hyperlink" Target="https://ref.ly/logosres/nivac80jam?ref=Bible.Jas3.13-18&amp;off=919&amp;ctx=f+moral+teachings.1+~The+early+portion+of" TargetMode="External"/><Relationship Id="rId12" Type="http://schemas.openxmlformats.org/officeDocument/2006/relationships/hyperlink" Target="https://ref.ly/logosres/tnyvnssrmnrchv?ref=Bible.Jas3.13-18&amp;off=8066&amp;ctx=f+knowledge+wisdom.+~The+Jews+understood+" TargetMode="External"/><Relationship Id="rId17" Type="http://schemas.openxmlformats.org/officeDocument/2006/relationships/hyperlink" Target="https://ref.ly/logosres/tnyvnssrmnrchv?ref=Bible.Jas3.13-18&amp;off=15380&amp;ctx=Here%E2%80%99s+what+it+says.~+It+says+if+you%E2%80%99re+g" TargetMode="External"/><Relationship Id="rId25" Type="http://schemas.openxmlformats.org/officeDocument/2006/relationships/hyperlink" Target="https://ref.ly/logosres/pntcjam?ref=Bible.Jas3.13&amp;off=3279&amp;ctx=enitive+of+source).+~James+is+clearly+try" TargetMode="External"/><Relationship Id="rId33" Type="http://schemas.openxmlformats.org/officeDocument/2006/relationships/hyperlink" Target="https://ref.ly/logosres/tntc80jasus?ref=Bible.Jas3.16&amp;off=959&amp;ctx=e%E2%80%99+(1+Cor.+14%3a33).+%E2%80%98~Confusion%E2%80%99%2c+%E2%80%98disorde" TargetMode="External"/><Relationship Id="rId38" Type="http://schemas.openxmlformats.org/officeDocument/2006/relationships/hyperlink" Target="https://ref.ly/logosres/pntcjam?ref=Bible.Jas3.15&amp;off=2634&amp;ctx=SV%EF%BB%BF%3b+%EF%BB%BFTEV%EF%BB%BF%3b+%EF%BB%BFNLT%EF%BB%BF).+~James+has+arranged+h" TargetMode="External"/><Relationship Id="rId46" Type="http://schemas.openxmlformats.org/officeDocument/2006/relationships/hyperlink" Target="https://ref.ly/logosres/nivac80jam?ref=Bible.Jas3.13-18&amp;off=16274&amp;ctx=as+used+frequently.+~Wisdom%2c+then%2c+is+wit" TargetMode="External"/><Relationship Id="rId59" Type="http://schemas.openxmlformats.org/officeDocument/2006/relationships/hyperlink" Target="https://ref.ly/logosres/plptpgsnt?ref=Bible.Jas3.13-18&amp;off=10550&amp;ctx=em+that+make+peace.+~We+find+that+true%2c+g" TargetMode="External"/><Relationship Id="rId20" Type="http://schemas.openxmlformats.org/officeDocument/2006/relationships/hyperlink" Target="https://ref.ly/logosres/tnyvnssrmnrchv?ref=Bible.Jas3.13-18&amp;off=6247&amp;ctx=ecessity+of+wisdom.%0a~He+says+in+all+you%E2%80%99r" TargetMode="External"/><Relationship Id="rId41" Type="http://schemas.openxmlformats.org/officeDocument/2006/relationships/hyperlink" Target="https://ref.ly/logosres/pntcjam?ref=Bible.Jas3.15&amp;off=999&amp;ctx=y+wisdom+(see+1%3a5).+~True+wisdom+comes+no" TargetMode="External"/><Relationship Id="rId54" Type="http://schemas.openxmlformats.org/officeDocument/2006/relationships/hyperlink" Target="https://ref.ly/logosres/tntc80jasus?ref=Bible.Jas3.18&amp;off=1353&amp;ctx=+sense+of+the+verse%E2%80%94~peacemakers+produce%2c" TargetMode="External"/><Relationship Id="rId62" Type="http://schemas.openxmlformats.org/officeDocument/2006/relationships/hyperlink" Target="https://ref.ly/logosres/plptpgsnt?ref=Bible.Jas3.13-18&amp;off=11464&amp;ctx=ld+use+more+wisdom.+~True+wisdom+comes+fr" TargetMode="External"/><Relationship Id="rId1" Type="http://schemas.openxmlformats.org/officeDocument/2006/relationships/hyperlink" Target="https://ref.ly/logosres/nibcnt80jam?ref=Bible.Jas3.13&amp;off=7&amp;ctx=irits%2c+here.%0a3%3a13+%2f+~James+has+already+ar" TargetMode="External"/><Relationship Id="rId6" Type="http://schemas.openxmlformats.org/officeDocument/2006/relationships/hyperlink" Target="https://ref.ly/logosres/exegcommjam?ref=Bible.Jas3.13&amp;off=1623&amp;ctx=ntire+congregation.+~Not+only+the+leaders" TargetMode="External"/><Relationship Id="rId15" Type="http://schemas.openxmlformats.org/officeDocument/2006/relationships/hyperlink" Target="https://ref.ly/logosres/tnyvnssrmnrchv?ref=Bible.Jas3.13-18&amp;off=10145&amp;ctx=based+on+the+facts.+~You+have+not+become+" TargetMode="External"/><Relationship Id="rId23" Type="http://schemas.openxmlformats.org/officeDocument/2006/relationships/hyperlink" Target="https://ref.ly/logosres/pntcjam?ref=Bible.Jas3.13&amp;off=1793&amp;ctx=umility+of+wisdom.%E2%80%9D+~The+%E2%80%9Clet+him+show%E2%80%9D26" TargetMode="External"/><Relationship Id="rId28" Type="http://schemas.openxmlformats.org/officeDocument/2006/relationships/hyperlink" Target="https://ref.ly/logosres/exegcommjam?ref=Bible.Jas3.13&amp;off=2820&amp;ctx=h+our+fellow-men.%E2%80%9D6+~Stulac+calls+it+a+%E2%80%9Cy" TargetMode="External"/><Relationship Id="rId36" Type="http://schemas.openxmlformats.org/officeDocument/2006/relationships/hyperlink" Target="https://ref.ly/logosres/pntcjam?ref=Bible.Jas3.16&amp;off=1292&amp;ctx=or.+6%3a5+and+12%3a20).+~The+same+%E2%80%9Cdisorder%E2%80%9D+" TargetMode="External"/><Relationship Id="rId49" Type="http://schemas.openxmlformats.org/officeDocument/2006/relationships/hyperlink" Target="https://ref.ly/logosres/pntcjam?ref=Bible.Jas3.17&amp;off=4945&amp;ctx=+the+NT+(hypotag-).+~The+word+(eupeithe%CC%84s" TargetMode="External"/><Relationship Id="rId57" Type="http://schemas.openxmlformats.org/officeDocument/2006/relationships/hyperlink" Target="https://ref.ly/logosres/nibcnt80jam?ref=Bible.Jas3.18&amp;off=681&amp;ctx=rue%2c+outward+peace.+~James+himself+is+por" TargetMode="External"/><Relationship Id="rId10" Type="http://schemas.openxmlformats.org/officeDocument/2006/relationships/hyperlink" Target="https://ref.ly/logosres/tnyvnssrmnrchv?ref=Bible.Jas3.13-18&amp;off=1662&amp;ctx=+in+the+proper+way.+~That+is+a+lot+like+l" TargetMode="External"/><Relationship Id="rId31" Type="http://schemas.openxmlformats.org/officeDocument/2006/relationships/hyperlink" Target="https://ref.ly/logosres/plptpgsnt?ref=Bible.Jas3.13-18&amp;off=5230&amp;ctx=n+a+desired+end.%E2%80%9D%0a%E2%96%AA+~Godly+wisdom+is+boun" TargetMode="External"/><Relationship Id="rId44" Type="http://schemas.openxmlformats.org/officeDocument/2006/relationships/hyperlink" Target="https://ref.ly/logosres/nibcnt80jam?ref=Bible.Jas3.17&amp;off=258&amp;ctx=+13%3b+Gal.+5%3a22ff.).+~This+wisdom+is+first" TargetMode="External"/><Relationship Id="rId52" Type="http://schemas.openxmlformats.org/officeDocument/2006/relationships/hyperlink" Target="https://ref.ly/logosres/pntcjam?ref=Bible.Jas3.17&amp;off=6862&amp;ctx=ot+playing+a+part.%E2%80%9D+~The+person+character" TargetMode="External"/><Relationship Id="rId60" Type="http://schemas.openxmlformats.org/officeDocument/2006/relationships/hyperlink" Target="https://ref.ly/logosres/exegcommjam?ref=Bible.Jas3.18&amp;off=3217&amp;ctx=comfortable+issues.+~Neither+will+wisdom+" TargetMode="External"/><Relationship Id="rId4" Type="http://schemas.openxmlformats.org/officeDocument/2006/relationships/hyperlink" Target="https://ref.ly/logosres/nivac80jam?ref=Bible.Jas3.13-18&amp;off=3145&amp;ctx=e+and+confirmation.%0a~James+here+offers+a+" TargetMode="External"/><Relationship Id="rId9" Type="http://schemas.openxmlformats.org/officeDocument/2006/relationships/hyperlink" Target="https://ref.ly/logosres/openup80jam?ref=Bible.Jas3.13-18&amp;off=38&amp;ctx=your+car%3f%0a(3%3a13%E2%80%9318)%0a~I+don%E2%80%99t+want+to+ins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BC268-C2E1-452E-8EC8-96C241933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10</Pages>
  <Words>1827</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26</cp:revision>
  <dcterms:created xsi:type="dcterms:W3CDTF">2021-09-22T16:00:00Z</dcterms:created>
  <dcterms:modified xsi:type="dcterms:W3CDTF">2021-09-25T16:49:00Z</dcterms:modified>
</cp:coreProperties>
</file>