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48D4E221" w:rsidR="00973B84" w:rsidRPr="006312ED" w:rsidRDefault="009546CD" w:rsidP="00EC6253">
      <w:pPr>
        <w:jc w:val="center"/>
        <w:rPr>
          <w:b/>
          <w:color w:val="1F4E79" w:themeColor="accent1" w:themeShade="80"/>
          <w:sz w:val="28"/>
          <w:szCs w:val="28"/>
        </w:rPr>
      </w:pPr>
      <w:r>
        <w:rPr>
          <w:b/>
          <w:color w:val="1F4E79" w:themeColor="accent1" w:themeShade="80"/>
          <w:sz w:val="28"/>
          <w:szCs w:val="28"/>
        </w:rPr>
        <w:t>Blessings</w:t>
      </w:r>
    </w:p>
    <w:p w14:paraId="3D337D2C" w14:textId="77777777" w:rsidR="00973B84" w:rsidRPr="006312ED" w:rsidRDefault="00973B84" w:rsidP="00EC6253">
      <w:pPr>
        <w:jc w:val="center"/>
        <w:rPr>
          <w:b/>
          <w:color w:val="002060"/>
        </w:rPr>
      </w:pPr>
    </w:p>
    <w:p w14:paraId="7A8A8810" w14:textId="5A22395A" w:rsidR="002A33FE" w:rsidRDefault="009546CD" w:rsidP="00EC6253">
      <w:pPr>
        <w:jc w:val="center"/>
        <w:rPr>
          <w:b/>
          <w:color w:val="002060"/>
        </w:rPr>
      </w:pPr>
      <w:r>
        <w:rPr>
          <w:b/>
          <w:color w:val="002060"/>
        </w:rPr>
        <w:t>Numbers 6:22-27, 2 Corinthians 13:14</w:t>
      </w:r>
    </w:p>
    <w:p w14:paraId="203DAFE9" w14:textId="77777777" w:rsidR="007A1BA1" w:rsidRPr="006312ED" w:rsidRDefault="007A1BA1" w:rsidP="00EC6253">
      <w:pPr>
        <w:jc w:val="center"/>
        <w:rPr>
          <w:b/>
          <w:color w:val="002060"/>
        </w:rPr>
      </w:pPr>
    </w:p>
    <w:p w14:paraId="19289F94" w14:textId="62A10F73"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0B4D16A0" w14:textId="5CF5BFE1" w:rsidR="00FA22DE" w:rsidRDefault="00FA22DE" w:rsidP="00AB24A8">
      <w:pPr>
        <w:ind w:right="-27"/>
        <w:rPr>
          <w:rStyle w:val="Hyperlink"/>
          <w:color w:val="000000" w:themeColor="text1"/>
          <w:u w:val="none"/>
        </w:rPr>
      </w:pPr>
    </w:p>
    <w:p w14:paraId="50469187" w14:textId="7431EF40" w:rsidR="0086091F" w:rsidRDefault="003E6540" w:rsidP="005C1E96">
      <w:pPr>
        <w:ind w:right="-27" w:firstLine="360"/>
        <w:rPr>
          <w:rFonts w:ascii="Calibri" w:hAnsi="Calibri" w:cs="Calibri"/>
          <w:lang w:val="en-US"/>
        </w:rPr>
      </w:pPr>
      <w:r w:rsidRPr="003E6540">
        <w:drawing>
          <wp:anchor distT="0" distB="0" distL="114300" distR="114300" simplePos="0" relativeHeight="251658240" behindDoc="0" locked="0" layoutInCell="1" allowOverlap="1" wp14:anchorId="66644C5D" wp14:editId="63377771">
            <wp:simplePos x="0" y="0"/>
            <wp:positionH relativeFrom="margin">
              <wp:align>left</wp:align>
            </wp:positionH>
            <wp:positionV relativeFrom="paragraph">
              <wp:posOffset>595630</wp:posOffset>
            </wp:positionV>
            <wp:extent cx="3184525" cy="2447925"/>
            <wp:effectExtent l="76200" t="76200" r="130175" b="142875"/>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4525"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C1E96" w:rsidRPr="005C1E96">
        <w:rPr>
          <w:rFonts w:ascii="Calibri" w:hAnsi="Calibri" w:cs="Calibri"/>
          <w:lang w:val="en-US"/>
        </w:rPr>
        <w:t xml:space="preserve">  “In digging within the compound of the Scottish St. Andrew’s Church on the western slope of the Hinnom Valley in 1979, the expedition led by archaeologist G. </w:t>
      </w:r>
      <w:proofErr w:type="spellStart"/>
      <w:r w:rsidR="005C1E96" w:rsidRPr="005C1E96">
        <w:rPr>
          <w:rFonts w:ascii="Calibri" w:hAnsi="Calibri" w:cs="Calibri"/>
          <w:lang w:val="en-US"/>
        </w:rPr>
        <w:t>Barkai</w:t>
      </w:r>
      <w:proofErr w:type="spellEnd"/>
      <w:r w:rsidR="005C1E96" w:rsidRPr="005C1E96">
        <w:rPr>
          <w:rFonts w:ascii="Calibri" w:hAnsi="Calibri" w:cs="Calibri"/>
          <w:lang w:val="en-US"/>
        </w:rPr>
        <w:t xml:space="preserve"> unearthed a late seventh to sixth century </w:t>
      </w:r>
      <w:proofErr w:type="spellStart"/>
      <w:r w:rsidR="005C1E96" w:rsidRPr="005C1E96">
        <w:rPr>
          <w:rFonts w:ascii="Calibri" w:hAnsi="Calibri" w:cs="Calibri"/>
          <w:smallCaps/>
          <w:lang w:val="en-US"/>
        </w:rPr>
        <w:t>b.c.</w:t>
      </w:r>
      <w:proofErr w:type="spellEnd"/>
      <w:r w:rsidR="005C1E96" w:rsidRPr="005C1E96">
        <w:rPr>
          <w:rFonts w:ascii="Calibri" w:hAnsi="Calibri" w:cs="Calibri"/>
          <w:lang w:val="en-US"/>
        </w:rPr>
        <w:t xml:space="preserve"> burial complex. </w:t>
      </w:r>
      <w:r w:rsidR="005C1E96">
        <w:rPr>
          <w:rFonts w:ascii="Calibri" w:hAnsi="Calibri" w:cs="Calibri"/>
          <w:lang w:val="en-US"/>
        </w:rPr>
        <w:t xml:space="preserve"> </w:t>
      </w:r>
      <w:r w:rsidR="005C1E96" w:rsidRPr="005C1E96">
        <w:rPr>
          <w:rFonts w:ascii="Calibri" w:hAnsi="Calibri" w:cs="Calibri"/>
          <w:lang w:val="en-US"/>
        </w:rPr>
        <w:t xml:space="preserve">Among the remains recovered was a phylactery </w:t>
      </w:r>
      <w:r w:rsidRPr="003E6540">
        <w:t xml:space="preserve"> </w:t>
      </w:r>
      <w:r w:rsidR="005C1E96" w:rsidRPr="005C1E96">
        <w:rPr>
          <w:rFonts w:ascii="Calibri" w:hAnsi="Calibri" w:cs="Calibri"/>
          <w:lang w:val="en-US"/>
        </w:rPr>
        <w:t>containing two silver scrolls the size of a small cigarette, upon which were written two versions of the priestly blessing.”</w:t>
      </w:r>
      <w:r w:rsidR="005C1E96" w:rsidRPr="005C1E96">
        <w:rPr>
          <w:vertAlign w:val="superscript"/>
          <w:lang w:val="en-US"/>
        </w:rPr>
        <w:footnoteReference w:id="1"/>
      </w:r>
      <w:r w:rsidR="005C1E96">
        <w:rPr>
          <w:rFonts w:ascii="Calibri" w:hAnsi="Calibri" w:cs="Calibri"/>
          <w:lang w:val="en-US"/>
        </w:rPr>
        <w:t xml:space="preserve">  The blessing on one of these scrolls is nearly identical to the </w:t>
      </w:r>
      <w:r w:rsidR="00E00DD9">
        <w:rPr>
          <w:rFonts w:ascii="Calibri" w:hAnsi="Calibri" w:cs="Calibri"/>
          <w:lang w:val="en-US"/>
        </w:rPr>
        <w:t>Aaronic Benediction/blessing given in Numbers 6:22-27.</w:t>
      </w:r>
      <w:r w:rsidR="00E00DD9" w:rsidRPr="00A10A5F">
        <w:rPr>
          <w:rFonts w:ascii="Calibri" w:hAnsi="Calibri" w:cs="Calibri"/>
          <w:vertAlign w:val="superscript"/>
          <w:lang w:val="en-US"/>
        </w:rPr>
        <w:footnoteReference w:id="2"/>
      </w:r>
      <w:r w:rsidR="00E00DD9">
        <w:rPr>
          <w:rFonts w:ascii="Calibri" w:hAnsi="Calibri" w:cs="Calibri"/>
          <w:lang w:val="en-US"/>
        </w:rPr>
        <w:t xml:space="preserve">  </w:t>
      </w:r>
      <w:r w:rsidR="004F721D">
        <w:rPr>
          <w:rFonts w:ascii="Calibri" w:hAnsi="Calibri" w:cs="Calibri"/>
          <w:lang w:val="en-US"/>
        </w:rPr>
        <w:t>While most Israelites were familiar with this blessing it was not repeated as a “thoughtless cliché”</w:t>
      </w:r>
      <w:r w:rsidR="004F721D" w:rsidRPr="008C1413">
        <w:rPr>
          <w:rFonts w:ascii="Calibri" w:hAnsi="Calibri" w:cs="Calibri"/>
          <w:vertAlign w:val="superscript"/>
          <w:lang w:val="en-US"/>
        </w:rPr>
        <w:footnoteReference w:id="3"/>
      </w:r>
      <w:r w:rsidR="004F721D">
        <w:rPr>
          <w:rFonts w:ascii="Calibri" w:hAnsi="Calibri" w:cs="Calibri"/>
          <w:lang w:val="en-US"/>
        </w:rPr>
        <w:t xml:space="preserve">   </w:t>
      </w:r>
      <w:r w:rsidR="00DB00A3">
        <w:rPr>
          <w:rFonts w:ascii="Calibri" w:hAnsi="Calibri" w:cs="Calibri"/>
          <w:lang w:val="en-US"/>
        </w:rPr>
        <w:t>for the</w:t>
      </w:r>
      <w:r w:rsidR="004F721D">
        <w:rPr>
          <w:rFonts w:ascii="Calibri" w:hAnsi="Calibri" w:cs="Calibri"/>
          <w:lang w:val="en-US"/>
        </w:rPr>
        <w:t xml:space="preserve"> </w:t>
      </w:r>
      <w:r w:rsidR="00D11A5F">
        <w:rPr>
          <w:rFonts w:ascii="Calibri" w:hAnsi="Calibri" w:cs="Calibri"/>
          <w:lang w:val="en-US"/>
        </w:rPr>
        <w:t>words of t</w:t>
      </w:r>
      <w:r w:rsidR="00E00DD9">
        <w:rPr>
          <w:rFonts w:ascii="Calibri" w:hAnsi="Calibri" w:cs="Calibri"/>
          <w:lang w:val="en-US"/>
        </w:rPr>
        <w:t xml:space="preserve">his blessing </w:t>
      </w:r>
      <w:r w:rsidR="00D11A5F">
        <w:rPr>
          <w:rFonts w:ascii="Calibri" w:hAnsi="Calibri" w:cs="Calibri"/>
          <w:lang w:val="en-US"/>
        </w:rPr>
        <w:t>are</w:t>
      </w:r>
      <w:r w:rsidR="00E00DD9">
        <w:rPr>
          <w:rFonts w:ascii="Calibri" w:hAnsi="Calibri" w:cs="Calibri"/>
          <w:lang w:val="en-US"/>
        </w:rPr>
        <w:t xml:space="preserve"> exquisite, poetic and emotive,</w:t>
      </w:r>
      <w:r w:rsidR="00D11A5F" w:rsidRPr="004447EB">
        <w:rPr>
          <w:rFonts w:ascii="Calibri" w:hAnsi="Calibri" w:cs="Calibri"/>
          <w:vertAlign w:val="superscript"/>
          <w:lang w:val="en-US"/>
        </w:rPr>
        <w:footnoteReference w:id="4"/>
      </w:r>
      <w:r w:rsidR="00E00DD9">
        <w:rPr>
          <w:rFonts w:ascii="Calibri" w:hAnsi="Calibri" w:cs="Calibri"/>
          <w:lang w:val="en-US"/>
        </w:rPr>
        <w:t xml:space="preserve"> </w:t>
      </w:r>
      <w:r w:rsidR="00D11A5F">
        <w:rPr>
          <w:rFonts w:ascii="Calibri" w:hAnsi="Calibri" w:cs="Calibri"/>
          <w:lang w:val="en-US"/>
        </w:rPr>
        <w:t xml:space="preserve">and </w:t>
      </w:r>
      <w:r w:rsidR="004F721D">
        <w:rPr>
          <w:rFonts w:ascii="Calibri" w:hAnsi="Calibri" w:cs="Calibri"/>
          <w:lang w:val="en-US"/>
        </w:rPr>
        <w:t xml:space="preserve">had </w:t>
      </w:r>
      <w:r w:rsidR="00D11A5F">
        <w:rPr>
          <w:rFonts w:ascii="Calibri" w:hAnsi="Calibri" w:cs="Calibri"/>
          <w:lang w:val="en-US"/>
        </w:rPr>
        <w:t>such a profound comfort to the Israelite people</w:t>
      </w:r>
      <w:r w:rsidR="00D11A5F" w:rsidRPr="008C1413">
        <w:rPr>
          <w:rFonts w:ascii="Calibri" w:hAnsi="Calibri" w:cs="Calibri"/>
          <w:vertAlign w:val="superscript"/>
          <w:lang w:val="en-US"/>
        </w:rPr>
        <w:footnoteReference w:id="5"/>
      </w:r>
      <w:r w:rsidR="00D11A5F">
        <w:rPr>
          <w:rFonts w:ascii="Calibri" w:hAnsi="Calibri" w:cs="Calibri"/>
          <w:lang w:val="en-US"/>
        </w:rPr>
        <w:t xml:space="preserve"> that this text has become known as the “Old Testament’s Lord’s Prayer!”</w:t>
      </w:r>
      <w:r w:rsidR="00D11A5F" w:rsidRPr="008C1413">
        <w:rPr>
          <w:rFonts w:ascii="Calibri" w:hAnsi="Calibri" w:cs="Calibri"/>
          <w:vertAlign w:val="superscript"/>
          <w:lang w:val="en-US"/>
        </w:rPr>
        <w:footnoteReference w:id="6"/>
      </w:r>
      <w:r w:rsidR="004F721D">
        <w:rPr>
          <w:rFonts w:ascii="Calibri" w:hAnsi="Calibri" w:cs="Calibri"/>
          <w:lang w:val="en-US"/>
        </w:rPr>
        <w:t xml:space="preserve">  Blessings were “spoken prayers” (2 Chronicles 30:27)</w:t>
      </w:r>
      <w:r w:rsidR="004F721D" w:rsidRPr="00A10A5F">
        <w:rPr>
          <w:rFonts w:ascii="Calibri" w:hAnsi="Calibri" w:cs="Calibri"/>
          <w:vertAlign w:val="superscript"/>
          <w:lang w:val="en-US"/>
        </w:rPr>
        <w:footnoteReference w:id="7"/>
      </w:r>
      <w:r w:rsidR="004F721D">
        <w:rPr>
          <w:rFonts w:ascii="Calibri" w:hAnsi="Calibri" w:cs="Calibri"/>
          <w:lang w:val="en-US"/>
        </w:rPr>
        <w:t xml:space="preserve"> given by the </w:t>
      </w:r>
      <w:r w:rsidR="0086091F">
        <w:rPr>
          <w:rFonts w:ascii="Calibri" w:hAnsi="Calibri" w:cs="Calibri"/>
          <w:lang w:val="en-US"/>
        </w:rPr>
        <w:t>priests at the “close of the service in the temple and later in the synagogues”</w:t>
      </w:r>
      <w:r w:rsidR="0086091F" w:rsidRPr="00A10A5F">
        <w:rPr>
          <w:rFonts w:ascii="Calibri" w:hAnsi="Calibri" w:cs="Calibri"/>
          <w:vertAlign w:val="superscript"/>
          <w:lang w:val="en-US"/>
        </w:rPr>
        <w:footnoteReference w:id="8"/>
      </w:r>
      <w:r w:rsidR="0086091F">
        <w:rPr>
          <w:rFonts w:ascii="Calibri" w:hAnsi="Calibri" w:cs="Calibri"/>
          <w:lang w:val="en-US"/>
        </w:rPr>
        <w:t xml:space="preserve"> in which they asked Yahweh, the source of all blessings, to lift </w:t>
      </w:r>
      <w:r w:rsidR="00DB00A3">
        <w:rPr>
          <w:rFonts w:ascii="Calibri" w:hAnsi="Calibri" w:cs="Calibri"/>
          <w:lang w:val="en-US"/>
        </w:rPr>
        <w:t xml:space="preserve">up </w:t>
      </w:r>
      <w:r w:rsidR="0086091F">
        <w:rPr>
          <w:rFonts w:ascii="Calibri" w:hAnsi="Calibri" w:cs="Calibri"/>
          <w:lang w:val="en-US"/>
        </w:rPr>
        <w:t xml:space="preserve">and make His </w:t>
      </w:r>
      <w:r w:rsidR="0086091F">
        <w:rPr>
          <w:rFonts w:ascii="Calibri" w:hAnsi="Calibri" w:cs="Calibri"/>
          <w:lang w:val="en-US"/>
        </w:rPr>
        <w:lastRenderedPageBreak/>
        <w:t>face shine upon His people</w:t>
      </w:r>
      <w:r w:rsidR="0086091F" w:rsidRPr="008C1413">
        <w:rPr>
          <w:rFonts w:ascii="Calibri" w:hAnsi="Calibri" w:cs="Calibri"/>
          <w:vertAlign w:val="superscript"/>
          <w:lang w:val="en-US"/>
        </w:rPr>
        <w:footnoteReference w:id="9"/>
      </w:r>
      <w:r w:rsidR="0086091F">
        <w:rPr>
          <w:rFonts w:ascii="Calibri" w:hAnsi="Calibri" w:cs="Calibri"/>
          <w:lang w:val="en-US"/>
        </w:rPr>
        <w:t xml:space="preserve"> with not only material wealth but spiritual closeness!  Some scholars see a Trinitarian focus in this blessing</w:t>
      </w:r>
      <w:r w:rsidR="0086091F" w:rsidRPr="008C1413">
        <w:rPr>
          <w:rFonts w:ascii="Calibri" w:hAnsi="Calibri" w:cs="Calibri"/>
          <w:vertAlign w:val="superscript"/>
          <w:lang w:val="en-US"/>
        </w:rPr>
        <w:footnoteReference w:id="10"/>
      </w:r>
      <w:r w:rsidR="0086091F">
        <w:rPr>
          <w:rFonts w:ascii="Calibri" w:hAnsi="Calibri" w:cs="Calibri"/>
          <w:lang w:val="en-US"/>
        </w:rPr>
        <w:t xml:space="preserve"> and as such have connected it to the blessing Apostle Paul gave to the church of Corinth (2 Corinthians 13:14).</w:t>
      </w:r>
      <w:r w:rsidR="00977167" w:rsidRPr="00DA7116">
        <w:rPr>
          <w:rFonts w:ascii="Calibri" w:hAnsi="Calibri" w:cs="Calibri"/>
          <w:vertAlign w:val="superscript"/>
          <w:lang w:val="en-US"/>
        </w:rPr>
        <w:footnoteReference w:id="11"/>
      </w:r>
      <w:r w:rsidR="0086091F">
        <w:rPr>
          <w:rFonts w:ascii="Calibri" w:hAnsi="Calibri" w:cs="Calibri"/>
          <w:lang w:val="en-US"/>
        </w:rPr>
        <w:t xml:space="preserve">  </w:t>
      </w:r>
      <w:r w:rsidR="00977167">
        <w:rPr>
          <w:rFonts w:ascii="Calibri" w:hAnsi="Calibri" w:cs="Calibri"/>
          <w:lang w:val="en-US"/>
        </w:rPr>
        <w:t xml:space="preserve">The following sermon is going to </w:t>
      </w:r>
      <w:r w:rsidR="00122B61">
        <w:rPr>
          <w:rFonts w:ascii="Calibri" w:hAnsi="Calibri" w:cs="Calibri"/>
          <w:lang w:val="en-US"/>
        </w:rPr>
        <w:t xml:space="preserve">review </w:t>
      </w:r>
      <w:r w:rsidR="00977167">
        <w:rPr>
          <w:rFonts w:ascii="Calibri" w:hAnsi="Calibri" w:cs="Calibri"/>
          <w:lang w:val="en-US"/>
        </w:rPr>
        <w:t xml:space="preserve">both of these blessings not so that they can become a “catchy, Christianese cliché” at the end of one of one’s prayer, but </w:t>
      </w:r>
      <w:r w:rsidR="00DB00A3">
        <w:rPr>
          <w:rFonts w:ascii="Calibri" w:hAnsi="Calibri" w:cs="Calibri"/>
          <w:lang w:val="en-US"/>
        </w:rPr>
        <w:t xml:space="preserve">so that one might </w:t>
      </w:r>
      <w:r w:rsidR="00977167">
        <w:rPr>
          <w:rFonts w:ascii="Calibri" w:hAnsi="Calibri" w:cs="Calibri"/>
          <w:lang w:val="en-US"/>
        </w:rPr>
        <w:t>underst</w:t>
      </w:r>
      <w:r w:rsidR="00DB00A3">
        <w:rPr>
          <w:rFonts w:ascii="Calibri" w:hAnsi="Calibri" w:cs="Calibri"/>
          <w:lang w:val="en-US"/>
        </w:rPr>
        <w:t>and</w:t>
      </w:r>
      <w:r w:rsidR="00977167">
        <w:rPr>
          <w:rFonts w:ascii="Calibri" w:hAnsi="Calibri" w:cs="Calibri"/>
          <w:lang w:val="en-US"/>
        </w:rPr>
        <w:t xml:space="preserve"> how important it is </w:t>
      </w:r>
      <w:r w:rsidR="00DB00A3">
        <w:rPr>
          <w:rFonts w:ascii="Calibri" w:hAnsi="Calibri" w:cs="Calibri"/>
          <w:lang w:val="en-US"/>
        </w:rPr>
        <w:t>t</w:t>
      </w:r>
      <w:r w:rsidR="00977167">
        <w:rPr>
          <w:rFonts w:ascii="Calibri" w:hAnsi="Calibri" w:cs="Calibri"/>
          <w:lang w:val="en-US"/>
        </w:rPr>
        <w:t>o ask and receive from God a blessing for His people!</w:t>
      </w:r>
    </w:p>
    <w:p w14:paraId="50544AE3" w14:textId="18C498FD" w:rsidR="00977167" w:rsidRDefault="00977167" w:rsidP="005C1E96">
      <w:pPr>
        <w:ind w:right="-27" w:firstLine="360"/>
        <w:rPr>
          <w:rFonts w:ascii="Calibri" w:hAnsi="Calibri" w:cs="Calibri"/>
          <w:lang w:val="en-US"/>
        </w:rPr>
      </w:pPr>
    </w:p>
    <w:p w14:paraId="041D7643" w14:textId="79423890" w:rsidR="00122B61" w:rsidRPr="00DB00A3" w:rsidRDefault="00122B61" w:rsidP="00AB24A8">
      <w:pPr>
        <w:ind w:right="-27"/>
        <w:rPr>
          <w:rStyle w:val="Hyperlink"/>
          <w:color w:val="000000" w:themeColor="text1"/>
          <w:u w:val="none"/>
          <w:lang w:val="en-US"/>
        </w:rPr>
      </w:pPr>
    </w:p>
    <w:p w14:paraId="1E7AEBEA" w14:textId="49BB6411" w:rsidR="007D70D1" w:rsidRPr="00122B61" w:rsidRDefault="007D70D1" w:rsidP="00AB24A8">
      <w:pPr>
        <w:ind w:right="-27"/>
        <w:rPr>
          <w:rStyle w:val="Hyperlink"/>
          <w:bCs/>
          <w:color w:val="000000" w:themeColor="text1"/>
          <w:u w:val="none"/>
        </w:rPr>
      </w:pPr>
      <w:r w:rsidRPr="007D70D1">
        <w:rPr>
          <w:rStyle w:val="Hyperlink"/>
          <w:b/>
          <w:color w:val="000000" w:themeColor="text1"/>
          <w:u w:val="none"/>
        </w:rPr>
        <w:t>The Lord Bless you and Keep You</w:t>
      </w:r>
      <w:r w:rsidR="00122B61">
        <w:rPr>
          <w:rStyle w:val="Hyperlink"/>
          <w:b/>
          <w:color w:val="000000" w:themeColor="text1"/>
          <w:u w:val="none"/>
        </w:rPr>
        <w:t xml:space="preserve"> (Verse 24)!</w:t>
      </w:r>
    </w:p>
    <w:p w14:paraId="46B4A74E" w14:textId="5C9CD670" w:rsidR="00122B61" w:rsidRDefault="00122B61" w:rsidP="00AB24A8">
      <w:pPr>
        <w:ind w:right="-27"/>
        <w:rPr>
          <w:rStyle w:val="Hyperlink"/>
          <w:bCs/>
          <w:color w:val="000000" w:themeColor="text1"/>
          <w:u w:val="none"/>
        </w:rPr>
      </w:pPr>
    </w:p>
    <w:p w14:paraId="07DB5FA2" w14:textId="7C80EEE9" w:rsidR="002A20AC" w:rsidRDefault="00B82841" w:rsidP="00AB24A8">
      <w:pPr>
        <w:ind w:right="-27"/>
        <w:rPr>
          <w:rStyle w:val="Hyperlink"/>
          <w:bCs/>
          <w:color w:val="000000" w:themeColor="text1"/>
          <w:u w:val="none"/>
        </w:rPr>
      </w:pPr>
      <w:r w:rsidRPr="00B82841">
        <w:drawing>
          <wp:anchor distT="0" distB="0" distL="114300" distR="114300" simplePos="0" relativeHeight="251659264" behindDoc="0" locked="0" layoutInCell="1" allowOverlap="1" wp14:anchorId="6CE35B52" wp14:editId="1CE5A7D2">
            <wp:simplePos x="0" y="0"/>
            <wp:positionH relativeFrom="margin">
              <wp:align>left</wp:align>
            </wp:positionH>
            <wp:positionV relativeFrom="paragraph">
              <wp:posOffset>362585</wp:posOffset>
            </wp:positionV>
            <wp:extent cx="3143250" cy="2428875"/>
            <wp:effectExtent l="76200" t="76200" r="13335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43250"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A20AC">
        <w:rPr>
          <w:rStyle w:val="Hyperlink"/>
          <w:bCs/>
          <w:color w:val="000000" w:themeColor="text1"/>
          <w:u w:val="none"/>
        </w:rPr>
        <w:tab/>
        <w:t>The blessings and protection of our Creator are of infinite value</w:t>
      </w:r>
      <w:r w:rsidR="002A20AC" w:rsidRPr="00DA7116">
        <w:rPr>
          <w:rFonts w:ascii="Calibri" w:hAnsi="Calibri" w:cs="Calibri"/>
          <w:vertAlign w:val="superscript"/>
          <w:lang w:val="en-US"/>
        </w:rPr>
        <w:footnoteReference w:id="12"/>
      </w:r>
      <w:r w:rsidR="002A20AC">
        <w:rPr>
          <w:rStyle w:val="Hyperlink"/>
          <w:bCs/>
          <w:color w:val="000000" w:themeColor="text1"/>
          <w:u w:val="none"/>
        </w:rPr>
        <w:t xml:space="preserve"> and are beyond all measure!  While the promises God gave Abraham and his descendants (Genesis 12:1-3), specifically those of the Pentateuch, were primarily focused on material blessings such as fruitful land, </w:t>
      </w:r>
      <w:r w:rsidR="00D91360">
        <w:rPr>
          <w:rStyle w:val="Hyperlink"/>
          <w:bCs/>
          <w:color w:val="000000" w:themeColor="text1"/>
          <w:u w:val="none"/>
        </w:rPr>
        <w:t xml:space="preserve">prosperity, </w:t>
      </w:r>
      <w:r w:rsidR="002A20AC">
        <w:rPr>
          <w:rStyle w:val="Hyperlink"/>
          <w:bCs/>
          <w:color w:val="000000" w:themeColor="text1"/>
          <w:u w:val="none"/>
        </w:rPr>
        <w:t>good health, and long life;</w:t>
      </w:r>
      <w:r w:rsidR="00D91360" w:rsidRPr="00A10A5F">
        <w:rPr>
          <w:rFonts w:ascii="Calibri" w:hAnsi="Calibri" w:cs="Calibri"/>
          <w:vertAlign w:val="superscript"/>
          <w:lang w:val="en-US"/>
        </w:rPr>
        <w:footnoteReference w:id="13"/>
      </w:r>
      <w:r w:rsidR="00D91360">
        <w:rPr>
          <w:rStyle w:val="Hyperlink"/>
          <w:bCs/>
          <w:color w:val="000000" w:themeColor="text1"/>
          <w:u w:val="none"/>
        </w:rPr>
        <w:t xml:space="preserve"> the most staggering of blessings God has given to His own relate to our spiritual well-being and standing before Him.</w:t>
      </w:r>
      <w:r w:rsidR="00D91360" w:rsidRPr="008C1413">
        <w:rPr>
          <w:rFonts w:ascii="Calibri" w:hAnsi="Calibri" w:cs="Calibri"/>
          <w:vertAlign w:val="superscript"/>
          <w:lang w:val="en-US"/>
        </w:rPr>
        <w:footnoteReference w:id="14"/>
      </w:r>
      <w:r w:rsidR="00D91360">
        <w:rPr>
          <w:rStyle w:val="Hyperlink"/>
          <w:bCs/>
          <w:color w:val="000000" w:themeColor="text1"/>
          <w:u w:val="none"/>
        </w:rPr>
        <w:t xml:space="preserve">  What a blessing it is to be pardoned from sin, righteousness imputed by the atoning sacrifice of His Son,</w:t>
      </w:r>
      <w:r w:rsidR="00D91360" w:rsidRPr="00DA7116">
        <w:rPr>
          <w:rFonts w:ascii="Calibri" w:hAnsi="Calibri" w:cs="Calibri"/>
          <w:vertAlign w:val="superscript"/>
          <w:lang w:val="en-US"/>
        </w:rPr>
        <w:footnoteReference w:id="15"/>
      </w:r>
      <w:r w:rsidR="00D91360">
        <w:rPr>
          <w:rStyle w:val="Hyperlink"/>
          <w:bCs/>
          <w:color w:val="000000" w:themeColor="text1"/>
          <w:u w:val="none"/>
        </w:rPr>
        <w:t xml:space="preserve"> and to born and adopted into His very own family as heirs!</w:t>
      </w:r>
      <w:r w:rsidR="00D91360" w:rsidRPr="00DA7116">
        <w:rPr>
          <w:rFonts w:ascii="Calibri" w:hAnsi="Calibri" w:cs="Calibri"/>
          <w:vertAlign w:val="superscript"/>
          <w:lang w:val="en-US"/>
        </w:rPr>
        <w:footnoteReference w:id="16"/>
      </w:r>
      <w:r w:rsidR="00D91360">
        <w:rPr>
          <w:rStyle w:val="Hyperlink"/>
          <w:bCs/>
          <w:color w:val="000000" w:themeColor="text1"/>
          <w:u w:val="none"/>
        </w:rPr>
        <w:t xml:space="preserve">  Our enemies and even the fiery darts of the Devil who roars like a lion seeking to devour us are not to be feared for </w:t>
      </w:r>
      <w:r w:rsidR="007168C9">
        <w:rPr>
          <w:rStyle w:val="Hyperlink"/>
          <w:bCs/>
          <w:color w:val="000000" w:themeColor="text1"/>
          <w:u w:val="none"/>
        </w:rPr>
        <w:t xml:space="preserve">Christ promises to give us “bread to keep us alive and nourish </w:t>
      </w:r>
      <w:r w:rsidR="007168C9">
        <w:rPr>
          <w:rStyle w:val="Hyperlink"/>
          <w:bCs/>
          <w:color w:val="000000" w:themeColor="text1"/>
          <w:u w:val="none"/>
        </w:rPr>
        <w:lastRenderedPageBreak/>
        <w:t>our souls”</w:t>
      </w:r>
      <w:r w:rsidR="007168C9" w:rsidRPr="00DA7116">
        <w:rPr>
          <w:rFonts w:ascii="Calibri" w:hAnsi="Calibri" w:cs="Calibri"/>
          <w:vertAlign w:val="superscript"/>
          <w:lang w:val="en-US"/>
        </w:rPr>
        <w:footnoteReference w:id="17"/>
      </w:r>
      <w:r w:rsidR="007168C9">
        <w:rPr>
          <w:rStyle w:val="Hyperlink"/>
          <w:bCs/>
          <w:color w:val="000000" w:themeColor="text1"/>
          <w:u w:val="none"/>
        </w:rPr>
        <w:t xml:space="preserve"> and when we stand on the Rock of our salvation or hide beneath His wings not even a single hair on our heads will perish without His permission (Luke 21:18)!</w:t>
      </w:r>
      <w:r w:rsidR="007168C9" w:rsidRPr="00E56C20">
        <w:rPr>
          <w:rFonts w:ascii="Calibri" w:hAnsi="Calibri" w:cs="Calibri"/>
          <w:vertAlign w:val="superscript"/>
          <w:lang w:val="en-US"/>
        </w:rPr>
        <w:footnoteReference w:id="18"/>
      </w:r>
      <w:r w:rsidR="007168C9">
        <w:rPr>
          <w:rStyle w:val="Hyperlink"/>
          <w:bCs/>
          <w:color w:val="000000" w:themeColor="text1"/>
          <w:u w:val="none"/>
        </w:rPr>
        <w:t xml:space="preserve">  And even when God permits us to go through trials and tribulations</w:t>
      </w:r>
      <w:r w:rsidR="00FB7A97" w:rsidRPr="00DA7116">
        <w:rPr>
          <w:rFonts w:ascii="Calibri" w:hAnsi="Calibri" w:cs="Calibri"/>
          <w:vertAlign w:val="superscript"/>
          <w:lang w:val="en-US"/>
        </w:rPr>
        <w:footnoteReference w:id="19"/>
      </w:r>
      <w:r w:rsidR="007168C9">
        <w:rPr>
          <w:rStyle w:val="Hyperlink"/>
          <w:bCs/>
          <w:color w:val="000000" w:themeColor="text1"/>
          <w:u w:val="none"/>
        </w:rPr>
        <w:t xml:space="preserve"> we are still blessed for He promises to never leave no forsake us</w:t>
      </w:r>
      <w:r w:rsidR="00FB7A97">
        <w:rPr>
          <w:rStyle w:val="Hyperlink"/>
          <w:bCs/>
          <w:color w:val="000000" w:themeColor="text1"/>
          <w:u w:val="none"/>
        </w:rPr>
        <w:t xml:space="preserve"> (Hebrews 13:5)</w:t>
      </w:r>
      <w:r w:rsidR="00FB7A97" w:rsidRPr="00DA7116">
        <w:rPr>
          <w:rFonts w:ascii="Calibri" w:hAnsi="Calibri" w:cs="Calibri"/>
          <w:vertAlign w:val="superscript"/>
          <w:lang w:val="en-US"/>
        </w:rPr>
        <w:footnoteReference w:id="20"/>
      </w:r>
      <w:r w:rsidR="007168C9">
        <w:rPr>
          <w:rStyle w:val="Hyperlink"/>
          <w:bCs/>
          <w:color w:val="000000" w:themeColor="text1"/>
          <w:u w:val="none"/>
        </w:rPr>
        <w:t xml:space="preserve"> but </w:t>
      </w:r>
      <w:r w:rsidR="00FB7A97">
        <w:rPr>
          <w:rStyle w:val="Hyperlink"/>
          <w:bCs/>
          <w:color w:val="000000" w:themeColor="text1"/>
          <w:u w:val="none"/>
        </w:rPr>
        <w:t xml:space="preserve">also </w:t>
      </w:r>
      <w:r w:rsidR="007168C9">
        <w:rPr>
          <w:rStyle w:val="Hyperlink"/>
          <w:bCs/>
          <w:color w:val="000000" w:themeColor="text1"/>
          <w:u w:val="none"/>
        </w:rPr>
        <w:t>through perseverance of turbulent waters and the furnaces of affliction to strength</w:t>
      </w:r>
      <w:r w:rsidR="00FB7A97">
        <w:rPr>
          <w:rStyle w:val="Hyperlink"/>
          <w:bCs/>
          <w:color w:val="000000" w:themeColor="text1"/>
          <w:u w:val="none"/>
        </w:rPr>
        <w:t>en</w:t>
      </w:r>
      <w:r w:rsidR="007168C9">
        <w:rPr>
          <w:rStyle w:val="Hyperlink"/>
          <w:bCs/>
          <w:color w:val="000000" w:themeColor="text1"/>
          <w:u w:val="none"/>
        </w:rPr>
        <w:t xml:space="preserve"> our faith and spiritual maturity</w:t>
      </w:r>
      <w:r w:rsidR="00FB7A97">
        <w:rPr>
          <w:rStyle w:val="Hyperlink"/>
          <w:bCs/>
          <w:color w:val="000000" w:themeColor="text1"/>
          <w:u w:val="none"/>
        </w:rPr>
        <w:t xml:space="preserve"> (James 1:2-8),</w:t>
      </w:r>
      <w:r w:rsidR="00FB7A97" w:rsidRPr="00DA7116">
        <w:rPr>
          <w:rFonts w:ascii="Calibri" w:hAnsi="Calibri" w:cs="Calibri"/>
          <w:vertAlign w:val="superscript"/>
          <w:lang w:val="en-US"/>
        </w:rPr>
        <w:footnoteReference w:id="21"/>
      </w:r>
      <w:r w:rsidR="00FB7A97">
        <w:rPr>
          <w:rStyle w:val="Hyperlink"/>
          <w:bCs/>
          <w:color w:val="000000" w:themeColor="text1"/>
          <w:u w:val="none"/>
        </w:rPr>
        <w:t xml:space="preserve"> for His strength is made perfect in our weakness (2 Corinthians 12:8-10)!</w:t>
      </w:r>
      <w:r w:rsidR="00FB7A97" w:rsidRPr="00DA7116">
        <w:rPr>
          <w:rFonts w:ascii="Calibri" w:hAnsi="Calibri" w:cs="Calibri"/>
          <w:vertAlign w:val="superscript"/>
          <w:lang w:val="en-US"/>
        </w:rPr>
        <w:footnoteReference w:id="22"/>
      </w:r>
      <w:r w:rsidR="00CD5AC2">
        <w:rPr>
          <w:rStyle w:val="Hyperlink"/>
          <w:bCs/>
          <w:color w:val="000000" w:themeColor="text1"/>
          <w:u w:val="none"/>
        </w:rPr>
        <w:t xml:space="preserve">  </w:t>
      </w:r>
      <w:r w:rsidR="008C3A98">
        <w:rPr>
          <w:rStyle w:val="Hyperlink"/>
          <w:bCs/>
          <w:color w:val="000000" w:themeColor="text1"/>
          <w:u w:val="none"/>
        </w:rPr>
        <w:t xml:space="preserve">It is no small privilege </w:t>
      </w:r>
      <w:r w:rsidR="00140290">
        <w:rPr>
          <w:rStyle w:val="Hyperlink"/>
          <w:bCs/>
          <w:color w:val="000000" w:themeColor="text1"/>
          <w:u w:val="none"/>
        </w:rPr>
        <w:t xml:space="preserve">that </w:t>
      </w:r>
      <w:r w:rsidR="008C3A98">
        <w:rPr>
          <w:rStyle w:val="Hyperlink"/>
          <w:bCs/>
          <w:color w:val="000000" w:themeColor="text1"/>
          <w:u w:val="none"/>
        </w:rPr>
        <w:t>the Lord is our refuge for He has even sent angels to guard us in all our ways (Psalms 91:9-12)!</w:t>
      </w:r>
      <w:r w:rsidR="008C3A98" w:rsidRPr="008C3A98">
        <w:rPr>
          <w:rFonts w:ascii="Calibri" w:hAnsi="Calibri" w:cs="Calibri"/>
          <w:vertAlign w:val="superscript"/>
          <w:lang w:val="en-US"/>
        </w:rPr>
        <w:t xml:space="preserve"> </w:t>
      </w:r>
      <w:r w:rsidR="008C3A98" w:rsidRPr="00DA7116">
        <w:rPr>
          <w:rFonts w:ascii="Calibri" w:hAnsi="Calibri" w:cs="Calibri"/>
          <w:vertAlign w:val="superscript"/>
          <w:lang w:val="en-US"/>
        </w:rPr>
        <w:footnoteReference w:id="23"/>
      </w:r>
      <w:r w:rsidR="008C3A98">
        <w:rPr>
          <w:rStyle w:val="Hyperlink"/>
          <w:bCs/>
          <w:color w:val="000000" w:themeColor="text1"/>
          <w:u w:val="none"/>
        </w:rPr>
        <w:t xml:space="preserve">  </w:t>
      </w:r>
      <w:r w:rsidR="00CD5AC2">
        <w:rPr>
          <w:rStyle w:val="Hyperlink"/>
          <w:bCs/>
          <w:color w:val="000000" w:themeColor="text1"/>
          <w:u w:val="none"/>
        </w:rPr>
        <w:t>It truly is a blessing when we fear temptation to pray “deliver us from evil” (Matthew 6:13)</w:t>
      </w:r>
      <w:r w:rsidR="00CD5AC2" w:rsidRPr="00DA7116">
        <w:rPr>
          <w:rFonts w:ascii="Calibri" w:hAnsi="Calibri" w:cs="Calibri"/>
          <w:vertAlign w:val="superscript"/>
          <w:lang w:val="en-US"/>
        </w:rPr>
        <w:footnoteReference w:id="24"/>
      </w:r>
      <w:r w:rsidR="00CD5AC2">
        <w:rPr>
          <w:rStyle w:val="Hyperlink"/>
          <w:bCs/>
          <w:color w:val="000000" w:themeColor="text1"/>
          <w:u w:val="none"/>
        </w:rPr>
        <w:t xml:space="preserve"> or have our physical lives threatened to pray “yea though I walk through the valley of the shadow of death, I will fear no evil, for Thou are with me; </w:t>
      </w:r>
      <w:r w:rsidR="00F043A8">
        <w:rPr>
          <w:rStyle w:val="Hyperlink"/>
          <w:bCs/>
          <w:color w:val="000000" w:themeColor="text1"/>
          <w:u w:val="none"/>
        </w:rPr>
        <w:t>T</w:t>
      </w:r>
      <w:r w:rsidR="00CD5AC2">
        <w:rPr>
          <w:rStyle w:val="Hyperlink"/>
          <w:bCs/>
          <w:color w:val="000000" w:themeColor="text1"/>
          <w:u w:val="none"/>
        </w:rPr>
        <w:t xml:space="preserve">hy rod and </w:t>
      </w:r>
      <w:r w:rsidR="00F043A8">
        <w:rPr>
          <w:rStyle w:val="Hyperlink"/>
          <w:bCs/>
          <w:color w:val="000000" w:themeColor="text1"/>
          <w:u w:val="none"/>
        </w:rPr>
        <w:t>T</w:t>
      </w:r>
      <w:r w:rsidR="00CD5AC2">
        <w:rPr>
          <w:rStyle w:val="Hyperlink"/>
          <w:bCs/>
          <w:color w:val="000000" w:themeColor="text1"/>
          <w:u w:val="none"/>
        </w:rPr>
        <w:t>hy staff, they comfort me” (Psalms 23).</w:t>
      </w:r>
      <w:r w:rsidR="00CD5AC2" w:rsidRPr="00DA7116">
        <w:rPr>
          <w:rFonts w:ascii="Calibri" w:hAnsi="Calibri" w:cs="Calibri"/>
          <w:vertAlign w:val="superscript"/>
          <w:lang w:val="en-US"/>
        </w:rPr>
        <w:footnoteReference w:id="25"/>
      </w:r>
      <w:r w:rsidR="00CD5AC2">
        <w:rPr>
          <w:rStyle w:val="Hyperlink"/>
          <w:bCs/>
          <w:color w:val="000000" w:themeColor="text1"/>
          <w:u w:val="none"/>
        </w:rPr>
        <w:t xml:space="preserve">  </w:t>
      </w:r>
      <w:r w:rsidR="008C3A98">
        <w:rPr>
          <w:rStyle w:val="Hyperlink"/>
          <w:bCs/>
          <w:color w:val="000000" w:themeColor="text1"/>
          <w:u w:val="none"/>
        </w:rPr>
        <w:t>So, let us rejoice for God has truly blessed us beyond measure!</w:t>
      </w:r>
    </w:p>
    <w:p w14:paraId="2378DE55" w14:textId="6EF6269D" w:rsidR="008C3A98" w:rsidRDefault="008C3A98" w:rsidP="00AB24A8">
      <w:pPr>
        <w:ind w:right="-27"/>
        <w:rPr>
          <w:rStyle w:val="Hyperlink"/>
          <w:bCs/>
          <w:color w:val="000000" w:themeColor="text1"/>
          <w:u w:val="none"/>
        </w:rPr>
      </w:pPr>
    </w:p>
    <w:p w14:paraId="743436AA" w14:textId="12220BAD" w:rsidR="008C3A98" w:rsidRDefault="008C3A98" w:rsidP="00AB24A8">
      <w:pPr>
        <w:ind w:right="-27"/>
        <w:rPr>
          <w:rStyle w:val="Hyperlink"/>
          <w:bCs/>
          <w:color w:val="000000" w:themeColor="text1"/>
          <w:u w:val="none"/>
        </w:rPr>
      </w:pPr>
    </w:p>
    <w:p w14:paraId="21E3B510" w14:textId="20DA822A" w:rsidR="007D70D1" w:rsidRPr="008C3A98" w:rsidRDefault="009A6058" w:rsidP="00AB24A8">
      <w:pPr>
        <w:ind w:right="-27"/>
        <w:rPr>
          <w:rStyle w:val="Hyperlink"/>
          <w:bCs/>
          <w:color w:val="000000" w:themeColor="text1"/>
          <w:u w:val="none"/>
        </w:rPr>
      </w:pPr>
      <w:r>
        <w:rPr>
          <w:rStyle w:val="Hyperlink"/>
          <w:b/>
          <w:color w:val="000000" w:themeColor="text1"/>
          <w:u w:val="none"/>
        </w:rPr>
        <w:t>May t</w:t>
      </w:r>
      <w:r w:rsidR="007D70D1" w:rsidRPr="007D70D1">
        <w:rPr>
          <w:rStyle w:val="Hyperlink"/>
          <w:b/>
          <w:color w:val="000000" w:themeColor="text1"/>
          <w:u w:val="none"/>
        </w:rPr>
        <w:t>he Lord make His Face Shine on you and be Gracious to You (verse 25)</w:t>
      </w:r>
    </w:p>
    <w:p w14:paraId="79C053A1" w14:textId="6255478A" w:rsidR="008C3A98" w:rsidRPr="008C3A98" w:rsidRDefault="008C3A98" w:rsidP="00AB24A8">
      <w:pPr>
        <w:ind w:right="-27"/>
        <w:rPr>
          <w:rStyle w:val="Hyperlink"/>
          <w:bCs/>
          <w:color w:val="000000" w:themeColor="text1"/>
          <w:u w:val="none"/>
        </w:rPr>
      </w:pPr>
    </w:p>
    <w:p w14:paraId="6B35D679" w14:textId="2DC3F045" w:rsidR="00D33ED9" w:rsidRPr="00D33ED9" w:rsidRDefault="00F043A8" w:rsidP="00D33ED9">
      <w:pPr>
        <w:ind w:right="-27"/>
        <w:rPr>
          <w:bCs/>
          <w:color w:val="000000" w:themeColor="text1"/>
        </w:rPr>
      </w:pPr>
      <w:r>
        <w:rPr>
          <w:rStyle w:val="Hyperlink"/>
          <w:bCs/>
          <w:color w:val="000000" w:themeColor="text1"/>
          <w:u w:val="none"/>
        </w:rPr>
        <w:tab/>
        <w:t xml:space="preserve">The words “the Lord make His face shine on you” takes us back to Moses on Mount Sinai when after having spent forty days and nights with the Lord his face shone so brightly with </w:t>
      </w:r>
      <w:r w:rsidR="00B82841">
        <w:rPr>
          <w:rStyle w:val="Hyperlink"/>
          <w:bCs/>
          <w:color w:val="000000" w:themeColor="text1"/>
          <w:u w:val="none"/>
        </w:rPr>
        <w:t xml:space="preserve">God’s </w:t>
      </w:r>
      <w:r>
        <w:rPr>
          <w:rStyle w:val="Hyperlink"/>
          <w:bCs/>
          <w:color w:val="000000" w:themeColor="text1"/>
          <w:u w:val="none"/>
        </w:rPr>
        <w:t>glory that the Israelites dared not approach him (Exodus 34)!</w:t>
      </w:r>
      <w:r w:rsidRPr="004447EB">
        <w:rPr>
          <w:rFonts w:ascii="Calibri" w:hAnsi="Calibri" w:cs="Calibri"/>
          <w:vertAlign w:val="superscript"/>
          <w:lang w:val="en-US"/>
        </w:rPr>
        <w:footnoteReference w:id="26"/>
      </w:r>
      <w:r>
        <w:rPr>
          <w:rStyle w:val="Hyperlink"/>
          <w:bCs/>
          <w:color w:val="000000" w:themeColor="text1"/>
          <w:u w:val="none"/>
        </w:rPr>
        <w:t xml:space="preserve">  The metaphor of God shining His light upon His people is a sign</w:t>
      </w:r>
      <w:r w:rsidR="00711E52">
        <w:rPr>
          <w:rStyle w:val="Hyperlink"/>
          <w:bCs/>
          <w:color w:val="000000" w:themeColor="text1"/>
          <w:u w:val="none"/>
        </w:rPr>
        <w:t xml:space="preserve"> that out of His grace and mercy God do</w:t>
      </w:r>
      <w:r w:rsidR="00140290">
        <w:rPr>
          <w:rStyle w:val="Hyperlink"/>
          <w:bCs/>
          <w:color w:val="000000" w:themeColor="text1"/>
          <w:u w:val="none"/>
        </w:rPr>
        <w:t>es</w:t>
      </w:r>
      <w:r w:rsidR="00711E52">
        <w:rPr>
          <w:rStyle w:val="Hyperlink"/>
          <w:bCs/>
          <w:color w:val="000000" w:themeColor="text1"/>
          <w:u w:val="none"/>
        </w:rPr>
        <w:t xml:space="preserve"> as He promised and bless His people beyond measure!</w:t>
      </w:r>
      <w:r w:rsidR="00711E52" w:rsidRPr="00A10A5F">
        <w:rPr>
          <w:rFonts w:ascii="Calibri" w:hAnsi="Calibri" w:cs="Calibri"/>
          <w:vertAlign w:val="superscript"/>
          <w:lang w:val="en-US"/>
        </w:rPr>
        <w:footnoteReference w:id="27"/>
      </w:r>
      <w:r w:rsidR="00711E52">
        <w:rPr>
          <w:rStyle w:val="Hyperlink"/>
          <w:bCs/>
          <w:color w:val="000000" w:themeColor="text1"/>
          <w:u w:val="none"/>
        </w:rPr>
        <w:t xml:space="preserve">  This Light metaphor is widely attested in </w:t>
      </w:r>
      <w:r w:rsidR="00711E52">
        <w:rPr>
          <w:rStyle w:val="Hyperlink"/>
          <w:bCs/>
          <w:color w:val="000000" w:themeColor="text1"/>
          <w:u w:val="none"/>
        </w:rPr>
        <w:lastRenderedPageBreak/>
        <w:t>Scripture</w:t>
      </w:r>
      <w:r w:rsidR="00FC2871" w:rsidRPr="00A10A5F">
        <w:rPr>
          <w:rFonts w:ascii="Calibri" w:hAnsi="Calibri" w:cs="Calibri"/>
          <w:vertAlign w:val="superscript"/>
          <w:lang w:val="en-US"/>
        </w:rPr>
        <w:footnoteReference w:id="28"/>
      </w:r>
      <w:r w:rsidR="00711E52">
        <w:rPr>
          <w:rStyle w:val="Hyperlink"/>
          <w:bCs/>
          <w:color w:val="000000" w:themeColor="text1"/>
          <w:u w:val="none"/>
        </w:rPr>
        <w:t xml:space="preserve"> for we are told that when God hides His face or turns away from a person they experience despair, destruction and death </w:t>
      </w:r>
      <w:r w:rsidR="00711E52" w:rsidRPr="00711E52">
        <w:rPr>
          <w:rStyle w:val="Hyperlink"/>
          <w:bCs/>
          <w:color w:val="000000" w:themeColor="text1"/>
          <w:u w:val="none"/>
        </w:rPr>
        <w:t>(</w:t>
      </w:r>
      <w:r w:rsidR="00711E52" w:rsidRPr="00711E52">
        <w:rPr>
          <w:rFonts w:ascii="Calibri" w:hAnsi="Calibri" w:cs="Calibri"/>
          <w:bCs/>
          <w:lang w:val="en-US"/>
        </w:rPr>
        <w:t>Deut. 31:17, 18; Job 13:24; Leviticus 17:10)</w:t>
      </w:r>
      <w:r w:rsidR="00FC2871" w:rsidRPr="00FC2871">
        <w:rPr>
          <w:rFonts w:ascii="Calibri" w:hAnsi="Calibri" w:cs="Calibri"/>
          <w:vertAlign w:val="superscript"/>
          <w:lang w:val="en-US"/>
        </w:rPr>
        <w:t xml:space="preserve"> </w:t>
      </w:r>
      <w:r w:rsidR="00FC2871" w:rsidRPr="00A10A5F">
        <w:rPr>
          <w:rFonts w:ascii="Calibri" w:hAnsi="Calibri" w:cs="Calibri"/>
          <w:vertAlign w:val="superscript"/>
          <w:lang w:val="en-US"/>
        </w:rPr>
        <w:footnoteReference w:id="29"/>
      </w:r>
      <w:r w:rsidR="00711E52">
        <w:rPr>
          <w:rFonts w:ascii="Calibri" w:hAnsi="Calibri" w:cs="Calibri"/>
          <w:bCs/>
          <w:lang w:val="en-US"/>
        </w:rPr>
        <w:t xml:space="preserve"> but to those who God’s light shines on </w:t>
      </w:r>
      <w:r w:rsidR="00FC2871">
        <w:rPr>
          <w:rFonts w:ascii="Calibri" w:hAnsi="Calibri" w:cs="Calibri"/>
          <w:bCs/>
          <w:lang w:val="en-US"/>
        </w:rPr>
        <w:t xml:space="preserve">them they </w:t>
      </w:r>
      <w:r w:rsidR="00711E52">
        <w:rPr>
          <w:rFonts w:ascii="Calibri" w:hAnsi="Calibri" w:cs="Calibri"/>
          <w:bCs/>
          <w:lang w:val="en-US"/>
        </w:rPr>
        <w:t xml:space="preserve">receive mercy, salvation and His special favor </w:t>
      </w:r>
      <w:r w:rsidR="0006671D">
        <w:rPr>
          <w:rStyle w:val="Hyperlink"/>
          <w:bCs/>
          <w:noProof/>
          <w:color w:val="000000" w:themeColor="text1"/>
          <w:u w:val="none"/>
        </w:rPr>
        <w:drawing>
          <wp:anchor distT="0" distB="0" distL="114300" distR="114300" simplePos="0" relativeHeight="251660288" behindDoc="0" locked="0" layoutInCell="1" allowOverlap="1" wp14:anchorId="4779D81A" wp14:editId="0F4D3061">
            <wp:simplePos x="0" y="0"/>
            <wp:positionH relativeFrom="margin">
              <wp:align>left</wp:align>
            </wp:positionH>
            <wp:positionV relativeFrom="paragraph">
              <wp:posOffset>657225</wp:posOffset>
            </wp:positionV>
            <wp:extent cx="3037840" cy="2295525"/>
            <wp:effectExtent l="76200" t="76200" r="12446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7840"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11E52">
        <w:rPr>
          <w:rFonts w:ascii="Calibri" w:hAnsi="Calibri" w:cs="Calibri"/>
          <w:bCs/>
          <w:lang w:val="en-US"/>
        </w:rPr>
        <w:t>(</w:t>
      </w:r>
      <w:r w:rsidR="00FC2871">
        <w:rPr>
          <w:rFonts w:ascii="Calibri" w:hAnsi="Calibri" w:cs="Calibri"/>
          <w:bCs/>
          <w:lang w:val="en-US"/>
        </w:rPr>
        <w:t>Psalms</w:t>
      </w:r>
      <w:r w:rsidR="00711E52">
        <w:rPr>
          <w:rFonts w:ascii="Calibri" w:hAnsi="Calibri" w:cs="Calibri"/>
          <w:bCs/>
          <w:lang w:val="en-US"/>
        </w:rPr>
        <w:t xml:space="preserve"> 27:1, 44:3, 4:6</w:t>
      </w:r>
      <w:r w:rsidR="00FC2871">
        <w:rPr>
          <w:rFonts w:ascii="Calibri" w:hAnsi="Calibri" w:cs="Calibri"/>
          <w:bCs/>
          <w:lang w:val="en-US"/>
        </w:rPr>
        <w:t>, 31:16)!</w:t>
      </w:r>
      <w:r w:rsidR="00FC2871" w:rsidRPr="00A10A5F">
        <w:rPr>
          <w:rFonts w:ascii="Calibri" w:hAnsi="Calibri" w:cs="Calibri"/>
          <w:vertAlign w:val="superscript"/>
          <w:lang w:val="en-US"/>
        </w:rPr>
        <w:footnoteReference w:id="30"/>
      </w:r>
      <w:r w:rsidR="00FC2871">
        <w:rPr>
          <w:rFonts w:ascii="Calibri" w:hAnsi="Calibri" w:cs="Calibri"/>
          <w:bCs/>
          <w:lang w:val="en-US"/>
        </w:rPr>
        <w:t xml:space="preserve">  The reason why God</w:t>
      </w:r>
      <w:r w:rsidR="00140290">
        <w:rPr>
          <w:rFonts w:ascii="Calibri" w:hAnsi="Calibri" w:cs="Calibri"/>
          <w:bCs/>
          <w:lang w:val="en-US"/>
        </w:rPr>
        <w:t>,</w:t>
      </w:r>
      <w:r w:rsidR="00FC2871">
        <w:rPr>
          <w:rFonts w:ascii="Calibri" w:hAnsi="Calibri" w:cs="Calibri"/>
          <w:bCs/>
          <w:lang w:val="en-US"/>
        </w:rPr>
        <w:t xml:space="preserve"> who is pure light and there be no darkness in Him</w:t>
      </w:r>
      <w:r w:rsidR="00140290">
        <w:rPr>
          <w:rFonts w:ascii="Calibri" w:hAnsi="Calibri" w:cs="Calibri"/>
          <w:bCs/>
          <w:lang w:val="en-US"/>
        </w:rPr>
        <w:t>,</w:t>
      </w:r>
      <w:r w:rsidR="00FC2871">
        <w:rPr>
          <w:rFonts w:ascii="Calibri" w:hAnsi="Calibri" w:cs="Calibri"/>
          <w:bCs/>
          <w:lang w:val="en-US"/>
        </w:rPr>
        <w:t xml:space="preserve"> can shine upon those who have fallen short of His glory is because we have been washed by the blood of the Lamb</w:t>
      </w:r>
      <w:r w:rsidR="00140290">
        <w:rPr>
          <w:rFonts w:ascii="Calibri" w:hAnsi="Calibri" w:cs="Calibri"/>
          <w:bCs/>
          <w:lang w:val="en-US"/>
        </w:rPr>
        <w:t>.</w:t>
      </w:r>
      <w:r w:rsidR="00FC2871" w:rsidRPr="00DA7116">
        <w:rPr>
          <w:rFonts w:ascii="Calibri" w:hAnsi="Calibri" w:cs="Calibri"/>
          <w:vertAlign w:val="superscript"/>
          <w:lang w:val="en-US"/>
        </w:rPr>
        <w:footnoteReference w:id="31"/>
      </w:r>
      <w:r w:rsidR="00FC2871">
        <w:rPr>
          <w:rFonts w:ascii="Calibri" w:hAnsi="Calibri" w:cs="Calibri"/>
          <w:bCs/>
          <w:lang w:val="en-US"/>
        </w:rPr>
        <w:t xml:space="preserve"> </w:t>
      </w:r>
      <w:r w:rsidR="00140290">
        <w:rPr>
          <w:rFonts w:ascii="Calibri" w:hAnsi="Calibri" w:cs="Calibri"/>
          <w:bCs/>
          <w:lang w:val="en-US"/>
        </w:rPr>
        <w:t xml:space="preserve"> We have</w:t>
      </w:r>
      <w:r w:rsidR="00FC2871">
        <w:rPr>
          <w:rFonts w:ascii="Calibri" w:hAnsi="Calibri" w:cs="Calibri"/>
          <w:bCs/>
          <w:lang w:val="en-US"/>
        </w:rPr>
        <w:t xml:space="preserve"> received </w:t>
      </w:r>
      <w:r w:rsidR="00140290">
        <w:rPr>
          <w:rFonts w:ascii="Calibri" w:hAnsi="Calibri" w:cs="Calibri"/>
          <w:bCs/>
          <w:lang w:val="en-US"/>
        </w:rPr>
        <w:t xml:space="preserve">the </w:t>
      </w:r>
      <w:r w:rsidR="00FC2871">
        <w:rPr>
          <w:rFonts w:ascii="Calibri" w:hAnsi="Calibri" w:cs="Calibri"/>
          <w:bCs/>
          <w:lang w:val="en-US"/>
        </w:rPr>
        <w:t xml:space="preserve">promised new heart </w:t>
      </w:r>
      <w:r w:rsidR="00140290">
        <w:rPr>
          <w:rFonts w:ascii="Calibri" w:hAnsi="Calibri" w:cs="Calibri"/>
          <w:bCs/>
          <w:lang w:val="en-US"/>
        </w:rPr>
        <w:t xml:space="preserve">mentioned by Ezekiel and as such </w:t>
      </w:r>
      <w:r w:rsidR="00FC2871">
        <w:rPr>
          <w:rFonts w:ascii="Calibri" w:hAnsi="Calibri" w:cs="Calibri"/>
          <w:bCs/>
          <w:lang w:val="en-US"/>
        </w:rPr>
        <w:t xml:space="preserve">eternally belong to His steadfast covenant of undying </w:t>
      </w:r>
      <w:proofErr w:type="spellStart"/>
      <w:r w:rsidR="00FC2871">
        <w:rPr>
          <w:rFonts w:ascii="Calibri" w:hAnsi="Calibri" w:cs="Calibri"/>
          <w:bCs/>
          <w:lang w:val="en-US"/>
        </w:rPr>
        <w:t>hesed</w:t>
      </w:r>
      <w:proofErr w:type="spellEnd"/>
      <w:r w:rsidR="00FC2871">
        <w:rPr>
          <w:rFonts w:ascii="Calibri" w:hAnsi="Calibri" w:cs="Calibri"/>
          <w:bCs/>
          <w:lang w:val="en-US"/>
        </w:rPr>
        <w:t>.</w:t>
      </w:r>
      <w:r w:rsidR="00FC2871" w:rsidRPr="00A10A5F">
        <w:rPr>
          <w:rFonts w:ascii="Calibri" w:hAnsi="Calibri" w:cs="Calibri"/>
          <w:vertAlign w:val="superscript"/>
          <w:lang w:val="en-US"/>
        </w:rPr>
        <w:footnoteReference w:id="32"/>
      </w:r>
      <w:r w:rsidR="00FC2871">
        <w:rPr>
          <w:rFonts w:ascii="Calibri" w:hAnsi="Calibri" w:cs="Calibri"/>
          <w:bCs/>
          <w:lang w:val="en-US"/>
        </w:rPr>
        <w:t xml:space="preserve">  </w:t>
      </w:r>
      <w:r w:rsidR="00D33ED9">
        <w:rPr>
          <w:rFonts w:ascii="Calibri" w:hAnsi="Calibri" w:cs="Calibri"/>
          <w:bCs/>
          <w:lang w:val="en-US"/>
        </w:rPr>
        <w:t>And even when one experiences times</w:t>
      </w:r>
      <w:r w:rsidR="00FC2871">
        <w:rPr>
          <w:rFonts w:ascii="Calibri" w:hAnsi="Calibri" w:cs="Calibri"/>
          <w:bCs/>
          <w:lang w:val="en-US"/>
        </w:rPr>
        <w:t xml:space="preserve"> when God gets angry </w:t>
      </w:r>
      <w:r w:rsidR="00D33ED9">
        <w:rPr>
          <w:rFonts w:ascii="Calibri" w:hAnsi="Calibri" w:cs="Calibri"/>
          <w:bCs/>
          <w:lang w:val="en-US"/>
        </w:rPr>
        <w:t xml:space="preserve">and </w:t>
      </w:r>
      <w:r w:rsidR="00FC2871">
        <w:rPr>
          <w:rFonts w:ascii="Calibri" w:hAnsi="Calibri" w:cs="Calibri"/>
          <w:bCs/>
          <w:lang w:val="en-US"/>
        </w:rPr>
        <w:t>disciplines</w:t>
      </w:r>
      <w:r w:rsidR="00D33ED9">
        <w:rPr>
          <w:rFonts w:ascii="Calibri" w:hAnsi="Calibri" w:cs="Calibri"/>
          <w:bCs/>
          <w:lang w:val="en-US"/>
        </w:rPr>
        <w:t xml:space="preserve"> (Hebrews 12:6)</w:t>
      </w:r>
      <w:r w:rsidR="00FC2871">
        <w:rPr>
          <w:rFonts w:ascii="Calibri" w:hAnsi="Calibri" w:cs="Calibri"/>
          <w:bCs/>
          <w:lang w:val="en-US"/>
        </w:rPr>
        <w:t xml:space="preserve"> this does not mean </w:t>
      </w:r>
      <w:r w:rsidR="00654862">
        <w:rPr>
          <w:rFonts w:ascii="Calibri" w:hAnsi="Calibri" w:cs="Calibri"/>
          <w:bCs/>
          <w:lang w:val="en-US"/>
        </w:rPr>
        <w:t>H</w:t>
      </w:r>
      <w:r w:rsidR="00FC2871">
        <w:rPr>
          <w:rFonts w:ascii="Calibri" w:hAnsi="Calibri" w:cs="Calibri"/>
          <w:bCs/>
          <w:lang w:val="en-US"/>
        </w:rPr>
        <w:t xml:space="preserve">is mercy and grace has </w:t>
      </w:r>
      <w:r w:rsidR="00D33ED9">
        <w:rPr>
          <w:rFonts w:ascii="Calibri" w:hAnsi="Calibri" w:cs="Calibri"/>
          <w:bCs/>
          <w:lang w:val="en-US"/>
        </w:rPr>
        <w:t>ended</w:t>
      </w:r>
      <w:r w:rsidR="00D33ED9" w:rsidRPr="00DA7116">
        <w:rPr>
          <w:rFonts w:ascii="Calibri" w:hAnsi="Calibri" w:cs="Calibri"/>
          <w:vertAlign w:val="superscript"/>
          <w:lang w:val="en-US"/>
        </w:rPr>
        <w:footnoteReference w:id="33"/>
      </w:r>
      <w:r w:rsidR="00D33ED9">
        <w:rPr>
          <w:rFonts w:ascii="Calibri" w:hAnsi="Calibri" w:cs="Calibri"/>
          <w:bCs/>
          <w:lang w:val="en-US"/>
        </w:rPr>
        <w:t xml:space="preserve"> but merely that He is gently coaxing you back onto the narrow path in which His blessings are </w:t>
      </w:r>
      <w:r w:rsidR="00D33ED9" w:rsidRPr="00D33ED9">
        <w:rPr>
          <w:rFonts w:ascii="Calibri" w:hAnsi="Calibri" w:cs="Calibri"/>
          <w:bCs/>
          <w:lang w:val="en-US"/>
        </w:rPr>
        <w:t>fully seen and received!  Praise be to God “the shining of His face upon His people, by which His good pleasure and good acts will be exerted on behalf of His precious possession, is enhanced by the invoking of His grace</w:t>
      </w:r>
      <w:r w:rsidR="00654862">
        <w:rPr>
          <w:rFonts w:ascii="Calibri" w:hAnsi="Calibri" w:cs="Calibri"/>
          <w:bCs/>
          <w:lang w:val="en-US"/>
        </w:rPr>
        <w:t>”</w:t>
      </w:r>
      <w:r w:rsidR="00D33ED9" w:rsidRPr="00D33ED9">
        <w:rPr>
          <w:rFonts w:ascii="Calibri" w:hAnsi="Calibri" w:cs="Calibri"/>
          <w:bCs/>
          <w:vertAlign w:val="superscript"/>
          <w:lang w:val="en-US"/>
        </w:rPr>
        <w:footnoteReference w:id="34"/>
      </w:r>
      <w:r w:rsidR="00D33ED9" w:rsidRPr="00D33ED9">
        <w:rPr>
          <w:rFonts w:ascii="Calibri" w:hAnsi="Calibri" w:cs="Calibri"/>
          <w:bCs/>
          <w:lang w:val="en-US"/>
        </w:rPr>
        <w:t xml:space="preserve"> which has no limit and cannot be measured!</w:t>
      </w:r>
    </w:p>
    <w:p w14:paraId="45B9720E" w14:textId="0600ACCB" w:rsidR="00D33ED9" w:rsidRDefault="00D33ED9" w:rsidP="00FC2871">
      <w:pPr>
        <w:ind w:right="-27"/>
        <w:rPr>
          <w:rStyle w:val="Hyperlink"/>
          <w:bCs/>
          <w:color w:val="000000" w:themeColor="text1"/>
          <w:u w:val="none"/>
        </w:rPr>
      </w:pPr>
    </w:p>
    <w:p w14:paraId="62F18963" w14:textId="67308A28" w:rsidR="0006671D" w:rsidRDefault="0006671D" w:rsidP="00FC2871">
      <w:pPr>
        <w:ind w:right="-27"/>
        <w:rPr>
          <w:rStyle w:val="Hyperlink"/>
          <w:bCs/>
          <w:color w:val="000000" w:themeColor="text1"/>
          <w:u w:val="none"/>
        </w:rPr>
      </w:pPr>
    </w:p>
    <w:p w14:paraId="4C310FA6" w14:textId="11323B75" w:rsidR="0006671D" w:rsidRDefault="0006671D" w:rsidP="00FC2871">
      <w:pPr>
        <w:ind w:right="-27"/>
        <w:rPr>
          <w:rStyle w:val="Hyperlink"/>
          <w:bCs/>
          <w:color w:val="000000" w:themeColor="text1"/>
          <w:u w:val="none"/>
        </w:rPr>
      </w:pPr>
    </w:p>
    <w:p w14:paraId="4F1FBD69" w14:textId="0FB2510B" w:rsidR="0006671D" w:rsidRDefault="0006671D" w:rsidP="00FC2871">
      <w:pPr>
        <w:ind w:right="-27"/>
        <w:rPr>
          <w:rStyle w:val="Hyperlink"/>
          <w:bCs/>
          <w:color w:val="000000" w:themeColor="text1"/>
          <w:u w:val="none"/>
        </w:rPr>
      </w:pPr>
    </w:p>
    <w:p w14:paraId="46DBDC0D" w14:textId="7B95BC61" w:rsidR="0006671D" w:rsidRDefault="0006671D" w:rsidP="00FC2871">
      <w:pPr>
        <w:ind w:right="-27"/>
        <w:rPr>
          <w:rStyle w:val="Hyperlink"/>
          <w:bCs/>
          <w:color w:val="000000" w:themeColor="text1"/>
          <w:u w:val="none"/>
        </w:rPr>
      </w:pPr>
    </w:p>
    <w:p w14:paraId="3A68D764" w14:textId="631BDE6F" w:rsidR="0006671D" w:rsidRDefault="0006671D" w:rsidP="00FC2871">
      <w:pPr>
        <w:ind w:right="-27"/>
        <w:rPr>
          <w:rStyle w:val="Hyperlink"/>
          <w:bCs/>
          <w:color w:val="000000" w:themeColor="text1"/>
          <w:u w:val="none"/>
        </w:rPr>
      </w:pPr>
    </w:p>
    <w:p w14:paraId="3F3130A0" w14:textId="5D233DF8" w:rsidR="0006671D" w:rsidRDefault="0006671D" w:rsidP="00FC2871">
      <w:pPr>
        <w:ind w:right="-27"/>
        <w:rPr>
          <w:rStyle w:val="Hyperlink"/>
          <w:bCs/>
          <w:color w:val="000000" w:themeColor="text1"/>
          <w:u w:val="none"/>
        </w:rPr>
      </w:pPr>
    </w:p>
    <w:p w14:paraId="2C0D36C0" w14:textId="11FA2D8F" w:rsidR="0006671D" w:rsidRDefault="0006671D" w:rsidP="00FC2871">
      <w:pPr>
        <w:ind w:right="-27"/>
        <w:rPr>
          <w:rStyle w:val="Hyperlink"/>
          <w:bCs/>
          <w:color w:val="000000" w:themeColor="text1"/>
          <w:u w:val="none"/>
        </w:rPr>
      </w:pPr>
    </w:p>
    <w:p w14:paraId="53B915BC" w14:textId="054F795F" w:rsidR="007D70D1" w:rsidRPr="002308F8" w:rsidRDefault="009E2100" w:rsidP="00AB24A8">
      <w:pPr>
        <w:ind w:right="-27"/>
        <w:rPr>
          <w:rStyle w:val="Hyperlink"/>
          <w:color w:val="000000" w:themeColor="text1"/>
          <w:u w:val="none"/>
        </w:rPr>
      </w:pPr>
      <w:r>
        <w:rPr>
          <w:rStyle w:val="Hyperlink"/>
          <w:b/>
          <w:color w:val="000000" w:themeColor="text1"/>
          <w:u w:val="none"/>
        </w:rPr>
        <w:lastRenderedPageBreak/>
        <w:t>May t</w:t>
      </w:r>
      <w:r w:rsidR="007D70D1" w:rsidRPr="007D70D1">
        <w:rPr>
          <w:rStyle w:val="Hyperlink"/>
          <w:b/>
          <w:color w:val="000000" w:themeColor="text1"/>
          <w:u w:val="none"/>
        </w:rPr>
        <w:t>he Lord Turn His Face Toward You and G</w:t>
      </w:r>
      <w:r w:rsidR="007D70D1">
        <w:rPr>
          <w:rStyle w:val="Hyperlink"/>
          <w:b/>
          <w:color w:val="000000" w:themeColor="text1"/>
          <w:u w:val="none"/>
        </w:rPr>
        <w:t>ive Y</w:t>
      </w:r>
      <w:r w:rsidR="007D70D1" w:rsidRPr="007D70D1">
        <w:rPr>
          <w:rStyle w:val="Hyperlink"/>
          <w:b/>
          <w:color w:val="000000" w:themeColor="text1"/>
          <w:u w:val="none"/>
        </w:rPr>
        <w:t>ou Peace (verse 26)</w:t>
      </w:r>
    </w:p>
    <w:p w14:paraId="5AC91F5E" w14:textId="5410A6BF" w:rsidR="002308F8" w:rsidRPr="002308F8" w:rsidRDefault="002308F8" w:rsidP="00AB24A8">
      <w:pPr>
        <w:ind w:right="-27"/>
        <w:rPr>
          <w:rStyle w:val="Hyperlink"/>
          <w:color w:val="000000" w:themeColor="text1"/>
          <w:u w:val="none"/>
        </w:rPr>
      </w:pPr>
    </w:p>
    <w:p w14:paraId="26C6013A" w14:textId="33227409" w:rsidR="00685A0E" w:rsidRDefault="00ED3408" w:rsidP="00AB24A8">
      <w:pPr>
        <w:ind w:right="-27"/>
        <w:rPr>
          <w:rStyle w:val="Hyperlink"/>
          <w:color w:val="000000" w:themeColor="text1"/>
          <w:u w:val="none"/>
        </w:rPr>
      </w:pPr>
      <w:r w:rsidRPr="00ED3408">
        <w:drawing>
          <wp:anchor distT="0" distB="0" distL="114300" distR="114300" simplePos="0" relativeHeight="251661312" behindDoc="0" locked="0" layoutInCell="1" allowOverlap="1" wp14:anchorId="58C10932" wp14:editId="52251A71">
            <wp:simplePos x="0" y="0"/>
            <wp:positionH relativeFrom="margin">
              <wp:align>left</wp:align>
            </wp:positionH>
            <wp:positionV relativeFrom="paragraph">
              <wp:posOffset>592455</wp:posOffset>
            </wp:positionV>
            <wp:extent cx="3187065" cy="2390775"/>
            <wp:effectExtent l="76200" t="76200" r="127635" b="14287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87065"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08F8">
        <w:rPr>
          <w:rStyle w:val="Hyperlink"/>
          <w:color w:val="000000" w:themeColor="text1"/>
          <w:u w:val="none"/>
        </w:rPr>
        <w:tab/>
      </w:r>
      <w:r w:rsidR="002A797C">
        <w:rPr>
          <w:rStyle w:val="Hyperlink"/>
          <w:color w:val="000000" w:themeColor="text1"/>
          <w:u w:val="none"/>
        </w:rPr>
        <w:t>T</w:t>
      </w:r>
      <w:r w:rsidR="002308F8">
        <w:rPr>
          <w:rStyle w:val="Hyperlink"/>
          <w:color w:val="000000" w:themeColor="text1"/>
          <w:u w:val="none"/>
        </w:rPr>
        <w:t xml:space="preserve">he fitting conclusion to </w:t>
      </w:r>
      <w:r w:rsidR="00EA5B8B">
        <w:rPr>
          <w:rStyle w:val="Hyperlink"/>
          <w:color w:val="000000" w:themeColor="text1"/>
          <w:u w:val="none"/>
        </w:rPr>
        <w:t xml:space="preserve">the </w:t>
      </w:r>
      <w:r w:rsidR="002308F8">
        <w:rPr>
          <w:rStyle w:val="Hyperlink"/>
          <w:color w:val="000000" w:themeColor="text1"/>
          <w:u w:val="none"/>
        </w:rPr>
        <w:t>Aaronic blessing is the peace of God.</w:t>
      </w:r>
      <w:r w:rsidR="002308F8" w:rsidRPr="002308F8">
        <w:rPr>
          <w:rFonts w:ascii="Calibri" w:hAnsi="Calibri" w:cs="Calibri"/>
          <w:vertAlign w:val="superscript"/>
          <w:lang w:val="en-US"/>
        </w:rPr>
        <w:t xml:space="preserve"> </w:t>
      </w:r>
      <w:r w:rsidR="002308F8" w:rsidRPr="00E56C20">
        <w:rPr>
          <w:rFonts w:ascii="Calibri" w:hAnsi="Calibri" w:cs="Calibri"/>
          <w:vertAlign w:val="superscript"/>
          <w:lang w:val="en-US"/>
        </w:rPr>
        <w:footnoteReference w:id="35"/>
      </w:r>
      <w:r w:rsidR="002308F8">
        <w:rPr>
          <w:rStyle w:val="Hyperlink"/>
          <w:color w:val="000000" w:themeColor="text1"/>
          <w:u w:val="none"/>
        </w:rPr>
        <w:t xml:space="preserve">  This peace </w:t>
      </w:r>
      <w:r w:rsidR="00EA5B8B">
        <w:rPr>
          <w:rStyle w:val="Hyperlink"/>
          <w:color w:val="000000" w:themeColor="text1"/>
          <w:u w:val="none"/>
        </w:rPr>
        <w:t>was</w:t>
      </w:r>
      <w:r w:rsidR="002308F8">
        <w:rPr>
          <w:rStyle w:val="Hyperlink"/>
          <w:color w:val="000000" w:themeColor="text1"/>
          <w:u w:val="none"/>
        </w:rPr>
        <w:t xml:space="preserve"> not just an absence of war with one</w:t>
      </w:r>
      <w:r w:rsidR="00EA5B8B">
        <w:rPr>
          <w:rStyle w:val="Hyperlink"/>
          <w:color w:val="000000" w:themeColor="text1"/>
          <w:u w:val="none"/>
        </w:rPr>
        <w:t>’s</w:t>
      </w:r>
      <w:r w:rsidR="002308F8">
        <w:rPr>
          <w:rStyle w:val="Hyperlink"/>
          <w:color w:val="000000" w:themeColor="text1"/>
          <w:u w:val="none"/>
        </w:rPr>
        <w:t xml:space="preserve"> enemies</w:t>
      </w:r>
      <w:r w:rsidR="002308F8" w:rsidRPr="008C1413">
        <w:rPr>
          <w:rFonts w:ascii="Calibri" w:hAnsi="Calibri" w:cs="Calibri"/>
          <w:vertAlign w:val="superscript"/>
          <w:lang w:val="en-US"/>
        </w:rPr>
        <w:footnoteReference w:id="36"/>
      </w:r>
      <w:r w:rsidR="002308F8">
        <w:rPr>
          <w:rStyle w:val="Hyperlink"/>
          <w:color w:val="000000" w:themeColor="text1"/>
          <w:u w:val="none"/>
        </w:rPr>
        <w:t xml:space="preserve"> but it is defined as “well-being”</w:t>
      </w:r>
      <w:r w:rsidR="00324FE4" w:rsidRPr="00324FE4">
        <w:rPr>
          <w:rFonts w:ascii="Calibri" w:hAnsi="Calibri" w:cs="Calibri"/>
          <w:vertAlign w:val="superscript"/>
          <w:lang w:val="en-US"/>
        </w:rPr>
        <w:t xml:space="preserve"> </w:t>
      </w:r>
      <w:r w:rsidR="00324FE4" w:rsidRPr="004447EB">
        <w:rPr>
          <w:rFonts w:ascii="Calibri" w:hAnsi="Calibri" w:cs="Calibri"/>
          <w:vertAlign w:val="superscript"/>
          <w:lang w:val="en-US"/>
        </w:rPr>
        <w:footnoteReference w:id="37"/>
      </w:r>
      <w:r w:rsidR="002308F8">
        <w:rPr>
          <w:rStyle w:val="Hyperlink"/>
          <w:color w:val="000000" w:themeColor="text1"/>
          <w:u w:val="none"/>
        </w:rPr>
        <w:t xml:space="preserve"> or “completeness, unity, prosperity, health, security and wholeness”</w:t>
      </w:r>
      <w:r w:rsidR="002A797C">
        <w:rPr>
          <w:rStyle w:val="Hyperlink"/>
          <w:color w:val="000000" w:themeColor="text1"/>
          <w:u w:val="none"/>
        </w:rPr>
        <w:t xml:space="preserve"> of </w:t>
      </w:r>
      <w:r w:rsidR="00EA5B8B">
        <w:rPr>
          <w:rStyle w:val="Hyperlink"/>
          <w:color w:val="000000" w:themeColor="text1"/>
          <w:u w:val="none"/>
        </w:rPr>
        <w:t>the child of God!</w:t>
      </w:r>
      <w:r w:rsidR="002308F8" w:rsidRPr="00A10A5F">
        <w:rPr>
          <w:rFonts w:ascii="Calibri" w:hAnsi="Calibri" w:cs="Calibri"/>
          <w:vertAlign w:val="superscript"/>
          <w:lang w:val="en-US"/>
        </w:rPr>
        <w:footnoteReference w:id="38"/>
      </w:r>
      <w:r w:rsidR="00324FE4">
        <w:rPr>
          <w:rStyle w:val="Hyperlink"/>
          <w:color w:val="000000" w:themeColor="text1"/>
          <w:u w:val="none"/>
        </w:rPr>
        <w:t xml:space="preserve">  While a connection can be made between the Aaronic and the great Abrahamic covenant blessing of Genesis 12:1-3,</w:t>
      </w:r>
      <w:r w:rsidR="00324FE4" w:rsidRPr="00A10A5F">
        <w:rPr>
          <w:rFonts w:ascii="Calibri" w:hAnsi="Calibri" w:cs="Calibri"/>
          <w:vertAlign w:val="superscript"/>
          <w:lang w:val="en-US"/>
        </w:rPr>
        <w:footnoteReference w:id="39"/>
      </w:r>
      <w:r w:rsidR="00324FE4">
        <w:rPr>
          <w:rStyle w:val="Hyperlink"/>
          <w:color w:val="000000" w:themeColor="text1"/>
          <w:u w:val="none"/>
        </w:rPr>
        <w:t xml:space="preserve"> the peace described in the Numbers passage </w:t>
      </w:r>
      <w:r w:rsidR="002A797C">
        <w:rPr>
          <w:rStyle w:val="Hyperlink"/>
          <w:color w:val="000000" w:themeColor="text1"/>
          <w:u w:val="none"/>
        </w:rPr>
        <w:t>is more comprehensive</w:t>
      </w:r>
      <w:r w:rsidR="00EA5B8B">
        <w:rPr>
          <w:rStyle w:val="Hyperlink"/>
          <w:color w:val="000000" w:themeColor="text1"/>
          <w:u w:val="none"/>
        </w:rPr>
        <w:t xml:space="preserve">.  </w:t>
      </w:r>
      <w:r w:rsidR="000A1E92">
        <w:rPr>
          <w:rStyle w:val="Hyperlink"/>
          <w:color w:val="000000" w:themeColor="text1"/>
          <w:u w:val="none"/>
        </w:rPr>
        <w:t>God</w:t>
      </w:r>
      <w:r w:rsidR="00685A0E">
        <w:rPr>
          <w:rStyle w:val="Hyperlink"/>
          <w:color w:val="000000" w:themeColor="text1"/>
          <w:u w:val="none"/>
        </w:rPr>
        <w:t xml:space="preserve">’s peace is not like worldly peace </w:t>
      </w:r>
      <w:r w:rsidR="000A1E92">
        <w:rPr>
          <w:rStyle w:val="Hyperlink"/>
          <w:color w:val="000000" w:themeColor="text1"/>
          <w:u w:val="none"/>
        </w:rPr>
        <w:t xml:space="preserve">that is </w:t>
      </w:r>
      <w:r w:rsidR="00685A0E">
        <w:rPr>
          <w:rStyle w:val="Hyperlink"/>
          <w:color w:val="000000" w:themeColor="text1"/>
          <w:u w:val="none"/>
        </w:rPr>
        <w:t>t</w:t>
      </w:r>
      <w:r w:rsidR="000A1E92">
        <w:rPr>
          <w:rStyle w:val="Hyperlink"/>
          <w:color w:val="000000" w:themeColor="text1"/>
          <w:u w:val="none"/>
        </w:rPr>
        <w:t xml:space="preserve">emporary </w:t>
      </w:r>
      <w:r w:rsidR="00685A0E">
        <w:rPr>
          <w:rStyle w:val="Hyperlink"/>
          <w:color w:val="000000" w:themeColor="text1"/>
          <w:u w:val="none"/>
        </w:rPr>
        <w:t xml:space="preserve">and </w:t>
      </w:r>
      <w:r w:rsidR="000A1E92">
        <w:rPr>
          <w:rStyle w:val="Hyperlink"/>
          <w:color w:val="000000" w:themeColor="text1"/>
          <w:u w:val="none"/>
        </w:rPr>
        <w:t xml:space="preserve">leaves a person on the </w:t>
      </w:r>
      <w:r w:rsidR="00685A0E">
        <w:rPr>
          <w:rStyle w:val="Hyperlink"/>
          <w:color w:val="000000" w:themeColor="text1"/>
          <w:u w:val="none"/>
        </w:rPr>
        <w:t>fringes of fear of the unknown</w:t>
      </w:r>
      <w:r w:rsidR="00007C70">
        <w:rPr>
          <w:rStyle w:val="Hyperlink"/>
          <w:color w:val="000000" w:themeColor="text1"/>
          <w:u w:val="none"/>
        </w:rPr>
        <w:t xml:space="preserve"> but </w:t>
      </w:r>
      <w:r w:rsidR="00685A0E">
        <w:rPr>
          <w:rStyle w:val="Hyperlink"/>
          <w:color w:val="000000" w:themeColor="text1"/>
          <w:u w:val="none"/>
        </w:rPr>
        <w:t>is rooted in a new heart and Spirit (</w:t>
      </w:r>
      <w:r w:rsidR="000A1E92">
        <w:rPr>
          <w:rStyle w:val="Hyperlink"/>
          <w:color w:val="000000" w:themeColor="text1"/>
          <w:u w:val="none"/>
        </w:rPr>
        <w:t>Ezekiel 36:22-30)</w:t>
      </w:r>
      <w:r w:rsidR="0006671D">
        <w:rPr>
          <w:rStyle w:val="Hyperlink"/>
          <w:color w:val="000000" w:themeColor="text1"/>
          <w:u w:val="none"/>
        </w:rPr>
        <w:t>,</w:t>
      </w:r>
      <w:r w:rsidR="000A1E92" w:rsidRPr="00A10A5F">
        <w:rPr>
          <w:rFonts w:ascii="Calibri" w:hAnsi="Calibri" w:cs="Calibri"/>
          <w:vertAlign w:val="superscript"/>
          <w:lang w:val="en-US"/>
        </w:rPr>
        <w:footnoteReference w:id="40"/>
      </w:r>
      <w:r w:rsidR="000A1E92">
        <w:rPr>
          <w:rStyle w:val="Hyperlink"/>
          <w:color w:val="000000" w:themeColor="text1"/>
          <w:u w:val="none"/>
        </w:rPr>
        <w:t xml:space="preserve"> </w:t>
      </w:r>
      <w:r w:rsidR="00685A0E">
        <w:rPr>
          <w:rStyle w:val="Hyperlink"/>
          <w:color w:val="000000" w:themeColor="text1"/>
          <w:u w:val="none"/>
        </w:rPr>
        <w:t>a</w:t>
      </w:r>
      <w:r w:rsidR="0006671D">
        <w:rPr>
          <w:rStyle w:val="Hyperlink"/>
          <w:color w:val="000000" w:themeColor="text1"/>
          <w:u w:val="none"/>
        </w:rPr>
        <w:t xml:space="preserve">n </w:t>
      </w:r>
      <w:r w:rsidR="00685A0E">
        <w:rPr>
          <w:rStyle w:val="Hyperlink"/>
          <w:color w:val="000000" w:themeColor="text1"/>
          <w:u w:val="none"/>
        </w:rPr>
        <w:t xml:space="preserve">eternal foundation of assurance of one’s good standing before He who is sovereign and in charge of all things seen and unseen (Colossians 1:16)!  </w:t>
      </w:r>
      <w:r w:rsidR="00EA5B8B">
        <w:rPr>
          <w:rStyle w:val="Hyperlink"/>
          <w:color w:val="000000" w:themeColor="text1"/>
          <w:u w:val="none"/>
        </w:rPr>
        <w:t xml:space="preserve">To be kept in the palm of His hand or under His wings truly is a peace that no human mind can understand </w:t>
      </w:r>
      <w:r w:rsidR="0045583F">
        <w:rPr>
          <w:rStyle w:val="Hyperlink"/>
          <w:color w:val="000000" w:themeColor="text1"/>
          <w:u w:val="none"/>
        </w:rPr>
        <w:t>(Philippians 4:7)</w:t>
      </w:r>
      <w:r w:rsidR="0006671D">
        <w:rPr>
          <w:rStyle w:val="Hyperlink"/>
          <w:color w:val="000000" w:themeColor="text1"/>
          <w:u w:val="none"/>
        </w:rPr>
        <w:t xml:space="preserve"> but at </w:t>
      </w:r>
      <w:r w:rsidR="00EA5B8B">
        <w:rPr>
          <w:rStyle w:val="Hyperlink"/>
          <w:color w:val="000000" w:themeColor="text1"/>
          <w:u w:val="none"/>
        </w:rPr>
        <w:t xml:space="preserve">best </w:t>
      </w:r>
      <w:r w:rsidR="0006671D">
        <w:rPr>
          <w:rStyle w:val="Hyperlink"/>
          <w:color w:val="000000" w:themeColor="text1"/>
          <w:u w:val="none"/>
        </w:rPr>
        <w:t xml:space="preserve">one </w:t>
      </w:r>
      <w:r w:rsidR="00EA5B8B">
        <w:rPr>
          <w:rStyle w:val="Hyperlink"/>
          <w:color w:val="000000" w:themeColor="text1"/>
          <w:u w:val="none"/>
        </w:rPr>
        <w:t xml:space="preserve">can marvel </w:t>
      </w:r>
      <w:r w:rsidR="00654862">
        <w:rPr>
          <w:rStyle w:val="Hyperlink"/>
          <w:color w:val="000000" w:themeColor="text1"/>
          <w:u w:val="none"/>
        </w:rPr>
        <w:t xml:space="preserve">that </w:t>
      </w:r>
      <w:r w:rsidR="00EA5B8B">
        <w:rPr>
          <w:rStyle w:val="Hyperlink"/>
          <w:color w:val="000000" w:themeColor="text1"/>
          <w:u w:val="none"/>
        </w:rPr>
        <w:t>He would grant us sinners divine love and protection!</w:t>
      </w:r>
      <w:r w:rsidR="00EA5B8B" w:rsidRPr="00DA7116">
        <w:rPr>
          <w:rFonts w:ascii="Calibri" w:hAnsi="Calibri" w:cs="Calibri"/>
          <w:vertAlign w:val="superscript"/>
          <w:lang w:val="en-US"/>
        </w:rPr>
        <w:footnoteReference w:id="41"/>
      </w:r>
      <w:r w:rsidR="00EA5B8B">
        <w:rPr>
          <w:rStyle w:val="Hyperlink"/>
          <w:color w:val="000000" w:themeColor="text1"/>
          <w:u w:val="none"/>
        </w:rPr>
        <w:t xml:space="preserve">  </w:t>
      </w:r>
      <w:r w:rsidR="002A797C">
        <w:rPr>
          <w:rStyle w:val="Hyperlink"/>
          <w:color w:val="000000" w:themeColor="text1"/>
          <w:u w:val="none"/>
        </w:rPr>
        <w:t>The face of God shining is so bright th</w:t>
      </w:r>
      <w:r w:rsidR="00B7574B">
        <w:rPr>
          <w:rStyle w:val="Hyperlink"/>
          <w:color w:val="000000" w:themeColor="text1"/>
          <w:u w:val="none"/>
        </w:rPr>
        <w:t>at His peace, grace and glory even blind us to the attractions of the alluring, carnal pleasures of this world.</w:t>
      </w:r>
      <w:r w:rsidR="00B7574B" w:rsidRPr="00E56C20">
        <w:rPr>
          <w:rFonts w:ascii="Calibri" w:hAnsi="Calibri" w:cs="Calibri"/>
          <w:vertAlign w:val="superscript"/>
          <w:lang w:val="en-US"/>
        </w:rPr>
        <w:footnoteReference w:id="42"/>
      </w:r>
      <w:r w:rsidR="00B7574B">
        <w:rPr>
          <w:rStyle w:val="Hyperlink"/>
          <w:color w:val="000000" w:themeColor="text1"/>
          <w:u w:val="none"/>
        </w:rPr>
        <w:t xml:space="preserve">  </w:t>
      </w:r>
      <w:r w:rsidR="00AA0DCD">
        <w:rPr>
          <w:rStyle w:val="Hyperlink"/>
          <w:color w:val="000000" w:themeColor="text1"/>
          <w:u w:val="none"/>
        </w:rPr>
        <w:t xml:space="preserve">While God’s grace and </w:t>
      </w:r>
      <w:r w:rsidR="00AA0DCD">
        <w:rPr>
          <w:rStyle w:val="Hyperlink"/>
          <w:color w:val="000000" w:themeColor="text1"/>
          <w:u w:val="none"/>
        </w:rPr>
        <w:lastRenderedPageBreak/>
        <w:t>peace are often contingent on strict obedience to His commands,</w:t>
      </w:r>
      <w:r w:rsidR="00AA0DCD" w:rsidRPr="00A10A5F">
        <w:rPr>
          <w:rFonts w:ascii="Calibri" w:hAnsi="Calibri" w:cs="Calibri"/>
          <w:vertAlign w:val="superscript"/>
          <w:lang w:val="en-US"/>
        </w:rPr>
        <w:footnoteReference w:id="43"/>
      </w:r>
      <w:r w:rsidR="00AA0DCD">
        <w:rPr>
          <w:rStyle w:val="Hyperlink"/>
          <w:color w:val="000000" w:themeColor="text1"/>
          <w:u w:val="none"/>
        </w:rPr>
        <w:t xml:space="preserve"> we must not forget that His love never ceases for even when we wander far from Him</w:t>
      </w:r>
      <w:r w:rsidR="0006671D">
        <w:rPr>
          <w:rStyle w:val="Hyperlink"/>
          <w:color w:val="000000" w:themeColor="text1"/>
          <w:u w:val="none"/>
        </w:rPr>
        <w:t>,</w:t>
      </w:r>
      <w:r w:rsidR="00AA0DCD">
        <w:rPr>
          <w:rStyle w:val="Hyperlink"/>
          <w:color w:val="000000" w:themeColor="text1"/>
          <w:u w:val="none"/>
        </w:rPr>
        <w:t xml:space="preserve"> through forgiveness and reconciliation</w:t>
      </w:r>
      <w:r w:rsidR="0006671D">
        <w:rPr>
          <w:rStyle w:val="Hyperlink"/>
          <w:color w:val="000000" w:themeColor="text1"/>
          <w:u w:val="none"/>
        </w:rPr>
        <w:t>,</w:t>
      </w:r>
      <w:r w:rsidR="00AA0DCD">
        <w:rPr>
          <w:rStyle w:val="Hyperlink"/>
          <w:color w:val="000000" w:themeColor="text1"/>
          <w:u w:val="none"/>
        </w:rPr>
        <w:t xml:space="preserve"> we can draw nearer and once again </w:t>
      </w:r>
      <w:r w:rsidR="0006671D">
        <w:rPr>
          <w:rStyle w:val="Hyperlink"/>
          <w:color w:val="000000" w:themeColor="text1"/>
          <w:u w:val="none"/>
        </w:rPr>
        <w:t xml:space="preserve">and </w:t>
      </w:r>
      <w:r w:rsidR="00AA0DCD">
        <w:rPr>
          <w:rStyle w:val="Hyperlink"/>
          <w:color w:val="000000" w:themeColor="text1"/>
          <w:u w:val="none"/>
        </w:rPr>
        <w:t>have His light shine clear and brightly within our souls!</w:t>
      </w:r>
      <w:r w:rsidR="00AA0DCD" w:rsidRPr="00DA7116">
        <w:rPr>
          <w:rFonts w:ascii="Calibri" w:hAnsi="Calibri" w:cs="Calibri"/>
          <w:vertAlign w:val="superscript"/>
          <w:lang w:val="en-US"/>
        </w:rPr>
        <w:footnoteReference w:id="44"/>
      </w:r>
      <w:r w:rsidR="00AA0DCD">
        <w:rPr>
          <w:rStyle w:val="Hyperlink"/>
          <w:color w:val="000000" w:themeColor="text1"/>
          <w:u w:val="none"/>
        </w:rPr>
        <w:t xml:space="preserve">  “Like Jonah you might lose you gourd, but you cannot lo</w:t>
      </w:r>
      <w:r w:rsidR="000A1E92">
        <w:rPr>
          <w:rStyle w:val="Hyperlink"/>
          <w:color w:val="000000" w:themeColor="text1"/>
          <w:u w:val="none"/>
        </w:rPr>
        <w:t>se your God.  You may see dark weather before you, but still you can go to Him who cannot fail you, and there s</w:t>
      </w:r>
      <w:r w:rsidR="00007C70">
        <w:rPr>
          <w:rStyle w:val="Hyperlink"/>
          <w:color w:val="000000" w:themeColor="text1"/>
          <w:u w:val="none"/>
        </w:rPr>
        <w:t>h</w:t>
      </w:r>
      <w:r w:rsidR="000A1E92">
        <w:rPr>
          <w:rStyle w:val="Hyperlink"/>
          <w:color w:val="000000" w:themeColor="text1"/>
          <w:u w:val="none"/>
        </w:rPr>
        <w:t>all your soul find repose!”</w:t>
      </w:r>
      <w:r w:rsidR="000A1E92" w:rsidRPr="00DA7116">
        <w:rPr>
          <w:rFonts w:ascii="Calibri" w:hAnsi="Calibri" w:cs="Calibri"/>
          <w:vertAlign w:val="superscript"/>
          <w:lang w:val="en-US"/>
        </w:rPr>
        <w:footnoteReference w:id="45"/>
      </w:r>
      <w:r w:rsidR="000A1E92">
        <w:rPr>
          <w:rStyle w:val="Hyperlink"/>
          <w:color w:val="000000" w:themeColor="text1"/>
          <w:u w:val="none"/>
        </w:rPr>
        <w:t xml:space="preserve">  There is no peace like that given by God for in Christ </w:t>
      </w:r>
      <w:r w:rsidR="0006671D">
        <w:rPr>
          <w:rStyle w:val="Hyperlink"/>
          <w:color w:val="000000" w:themeColor="text1"/>
          <w:u w:val="none"/>
        </w:rPr>
        <w:t xml:space="preserve">Jesus </w:t>
      </w:r>
      <w:r w:rsidR="000A1E92">
        <w:rPr>
          <w:rStyle w:val="Hyperlink"/>
          <w:color w:val="000000" w:themeColor="text1"/>
          <w:u w:val="none"/>
        </w:rPr>
        <w:t>we find not condemnation</w:t>
      </w:r>
      <w:r w:rsidR="000A1E92" w:rsidRPr="00DA7116">
        <w:rPr>
          <w:rFonts w:ascii="Calibri" w:hAnsi="Calibri" w:cs="Calibri"/>
          <w:vertAlign w:val="superscript"/>
          <w:lang w:val="en-US"/>
        </w:rPr>
        <w:footnoteReference w:id="46"/>
      </w:r>
      <w:r w:rsidR="000A1E92">
        <w:rPr>
          <w:rStyle w:val="Hyperlink"/>
          <w:color w:val="000000" w:themeColor="text1"/>
          <w:u w:val="none"/>
        </w:rPr>
        <w:t xml:space="preserve"> but love, acceptance and assurance!</w:t>
      </w:r>
      <w:r w:rsidR="00EA5B8B">
        <w:rPr>
          <w:rStyle w:val="Hyperlink"/>
          <w:color w:val="000000" w:themeColor="text1"/>
          <w:u w:val="none"/>
        </w:rPr>
        <w:t xml:space="preserve">  </w:t>
      </w:r>
    </w:p>
    <w:p w14:paraId="2E222CCE" w14:textId="47E0A7F8" w:rsidR="00685A0E" w:rsidRDefault="00685A0E" w:rsidP="00AB24A8">
      <w:pPr>
        <w:ind w:right="-27"/>
        <w:rPr>
          <w:rStyle w:val="Hyperlink"/>
          <w:color w:val="000000" w:themeColor="text1"/>
          <w:u w:val="none"/>
        </w:rPr>
      </w:pPr>
    </w:p>
    <w:p w14:paraId="1548E883" w14:textId="77777777" w:rsidR="00A51F61" w:rsidRDefault="00A51F61" w:rsidP="00AB24A8">
      <w:pPr>
        <w:ind w:right="-27"/>
        <w:rPr>
          <w:rStyle w:val="Hyperlink"/>
          <w:color w:val="000000" w:themeColor="text1"/>
          <w:u w:val="none"/>
        </w:rPr>
      </w:pPr>
    </w:p>
    <w:p w14:paraId="4C9504E7" w14:textId="45E2676A" w:rsidR="00AB46A8" w:rsidRPr="005548BA" w:rsidRDefault="00AB46A8" w:rsidP="00AB24A8">
      <w:pPr>
        <w:ind w:right="-27"/>
        <w:rPr>
          <w:rStyle w:val="Hyperlink"/>
          <w:color w:val="000000" w:themeColor="text1"/>
          <w:u w:val="none"/>
        </w:rPr>
      </w:pPr>
      <w:r w:rsidRPr="00AB46A8">
        <w:rPr>
          <w:rStyle w:val="Hyperlink"/>
          <w:b/>
          <w:bCs/>
          <w:color w:val="000000" w:themeColor="text1"/>
          <w:u w:val="none"/>
        </w:rPr>
        <w:t>Blessing in the New Testament</w:t>
      </w:r>
    </w:p>
    <w:p w14:paraId="19A62B65" w14:textId="5936B349" w:rsidR="005548BA" w:rsidRPr="005548BA" w:rsidRDefault="005548BA" w:rsidP="00AB24A8">
      <w:pPr>
        <w:ind w:right="-27"/>
        <w:rPr>
          <w:rStyle w:val="Hyperlink"/>
          <w:color w:val="000000" w:themeColor="text1"/>
          <w:u w:val="none"/>
        </w:rPr>
      </w:pPr>
    </w:p>
    <w:p w14:paraId="7F977CD8" w14:textId="43DA7AAA" w:rsidR="005548BA" w:rsidRDefault="007F5691" w:rsidP="00AB24A8">
      <w:pPr>
        <w:ind w:right="-27"/>
        <w:rPr>
          <w:rStyle w:val="Hyperlink"/>
          <w:color w:val="000000" w:themeColor="text1"/>
          <w:u w:val="none"/>
        </w:rPr>
      </w:pPr>
      <w:r>
        <w:rPr>
          <w:noProof/>
          <w:color w:val="000000" w:themeColor="text1"/>
        </w:rPr>
        <w:drawing>
          <wp:anchor distT="0" distB="0" distL="114300" distR="114300" simplePos="0" relativeHeight="251662336" behindDoc="0" locked="0" layoutInCell="1" allowOverlap="1" wp14:anchorId="3F962823" wp14:editId="2218B222">
            <wp:simplePos x="0" y="0"/>
            <wp:positionH relativeFrom="margin">
              <wp:align>left</wp:align>
            </wp:positionH>
            <wp:positionV relativeFrom="paragraph">
              <wp:posOffset>581660</wp:posOffset>
            </wp:positionV>
            <wp:extent cx="3124200" cy="2162175"/>
            <wp:effectExtent l="76200" t="76200" r="133350"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2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548BA">
        <w:rPr>
          <w:rStyle w:val="Hyperlink"/>
          <w:color w:val="000000" w:themeColor="text1"/>
          <w:u w:val="none"/>
        </w:rPr>
        <w:tab/>
        <w:t>Lest we foolishly think that God’s blessings were only for the people of the Old Testament lets turn to 2 Corinthians 13:14. Like the Aaronic blessing this one has three sections as well</w:t>
      </w:r>
      <w:r w:rsidR="00654862">
        <w:rPr>
          <w:rStyle w:val="Hyperlink"/>
          <w:color w:val="000000" w:themeColor="text1"/>
          <w:u w:val="none"/>
        </w:rPr>
        <w:t>,</w:t>
      </w:r>
      <w:r w:rsidR="005548BA">
        <w:rPr>
          <w:rStyle w:val="Hyperlink"/>
          <w:color w:val="000000" w:themeColor="text1"/>
          <w:u w:val="none"/>
        </w:rPr>
        <w:t xml:space="preserve"> each pointing to a member of the Trinity.  </w:t>
      </w:r>
      <w:r w:rsidR="00BD167C">
        <w:rPr>
          <w:rStyle w:val="Hyperlink"/>
          <w:color w:val="000000" w:themeColor="text1"/>
          <w:u w:val="none"/>
        </w:rPr>
        <w:t>“The announcement of the host of angels at the birth of Christ brought a message of peace to those upon whom God’s favor rests” (Luke 2:14).</w:t>
      </w:r>
      <w:r w:rsidR="00BD167C" w:rsidRPr="00A10A5F">
        <w:rPr>
          <w:rFonts w:ascii="Calibri" w:hAnsi="Calibri" w:cs="Calibri"/>
          <w:vertAlign w:val="superscript"/>
          <w:lang w:val="en-US"/>
        </w:rPr>
        <w:footnoteReference w:id="47"/>
      </w:r>
      <w:r w:rsidR="00BD167C">
        <w:rPr>
          <w:rStyle w:val="Hyperlink"/>
          <w:color w:val="000000" w:themeColor="text1"/>
          <w:u w:val="none"/>
        </w:rPr>
        <w:t xml:space="preserve">  </w:t>
      </w:r>
      <w:r w:rsidR="00F0568F">
        <w:rPr>
          <w:rStyle w:val="Hyperlink"/>
          <w:color w:val="000000" w:themeColor="text1"/>
          <w:u w:val="none"/>
        </w:rPr>
        <w:t>When a sinner believes in the atoning sacrifice of Christ, he/she begins a relationship with Him that it meant to grow by being a “living sacrifice” (Romans 12:1).</w:t>
      </w:r>
      <w:r w:rsidR="00F0568F" w:rsidRPr="00A10A5F">
        <w:rPr>
          <w:rFonts w:ascii="Calibri" w:hAnsi="Calibri" w:cs="Calibri"/>
          <w:vertAlign w:val="superscript"/>
          <w:lang w:val="en-US"/>
        </w:rPr>
        <w:footnoteReference w:id="48"/>
      </w:r>
      <w:r w:rsidR="00BD167C">
        <w:rPr>
          <w:rStyle w:val="Hyperlink"/>
          <w:color w:val="000000" w:themeColor="text1"/>
          <w:u w:val="none"/>
        </w:rPr>
        <w:t xml:space="preserve">  This person passes from death to life and finds unspeakable joy in the knowledge that they are no longer entangled in sin (Hebrews 12:1-3) and condemned to hell (Romans 8:1) but through His grace and mercy have received every spiritual blessing in Christ </w:t>
      </w:r>
      <w:r w:rsidR="00654862">
        <w:rPr>
          <w:rStyle w:val="Hyperlink"/>
          <w:color w:val="000000" w:themeColor="text1"/>
          <w:u w:val="none"/>
        </w:rPr>
        <w:t xml:space="preserve">Jesus </w:t>
      </w:r>
      <w:r w:rsidR="00BD167C">
        <w:rPr>
          <w:rStyle w:val="Hyperlink"/>
          <w:color w:val="000000" w:themeColor="text1"/>
          <w:u w:val="none"/>
        </w:rPr>
        <w:t xml:space="preserve">(Ephesians 1:3)!  </w:t>
      </w:r>
      <w:r w:rsidR="009D2D6B">
        <w:rPr>
          <w:rStyle w:val="Hyperlink"/>
          <w:color w:val="000000" w:themeColor="text1"/>
          <w:u w:val="none"/>
        </w:rPr>
        <w:t>Even though God’s wrath and anger burns in discipline of those He loves</w:t>
      </w:r>
      <w:r w:rsidR="000F0581">
        <w:rPr>
          <w:rStyle w:val="Hyperlink"/>
          <w:color w:val="000000" w:themeColor="text1"/>
          <w:u w:val="none"/>
        </w:rPr>
        <w:t xml:space="preserve"> (Hebrews 12:6)</w:t>
      </w:r>
      <w:r w:rsidR="000F0581" w:rsidRPr="00DA7116">
        <w:rPr>
          <w:rFonts w:ascii="Calibri" w:hAnsi="Calibri" w:cs="Calibri"/>
          <w:vertAlign w:val="superscript"/>
          <w:lang w:val="en-US"/>
        </w:rPr>
        <w:footnoteReference w:id="49"/>
      </w:r>
      <w:r w:rsidR="009D2D6B">
        <w:rPr>
          <w:rStyle w:val="Hyperlink"/>
          <w:color w:val="000000" w:themeColor="text1"/>
          <w:u w:val="none"/>
        </w:rPr>
        <w:t xml:space="preserve"> </w:t>
      </w:r>
      <w:r w:rsidR="00654862">
        <w:rPr>
          <w:rStyle w:val="Hyperlink"/>
          <w:color w:val="000000" w:themeColor="text1"/>
          <w:u w:val="none"/>
        </w:rPr>
        <w:t xml:space="preserve">it is but for a moment for upon confession the sin is remembered no more.  </w:t>
      </w:r>
      <w:r w:rsidR="00654862">
        <w:rPr>
          <w:rStyle w:val="Hyperlink"/>
          <w:color w:val="000000" w:themeColor="text1"/>
          <w:u w:val="none"/>
        </w:rPr>
        <w:t xml:space="preserve">This does not mean we are to go on sinning so that </w:t>
      </w:r>
      <w:r w:rsidR="00654862">
        <w:rPr>
          <w:rStyle w:val="Hyperlink"/>
          <w:color w:val="000000" w:themeColor="text1"/>
          <w:u w:val="none"/>
        </w:rPr>
        <w:lastRenderedPageBreak/>
        <w:t>His grace may abound for to obtain His blessings we must adhere to the truth in which the</w:t>
      </w:r>
      <w:r w:rsidR="00A70A69">
        <w:rPr>
          <w:rStyle w:val="Hyperlink"/>
          <w:color w:val="000000" w:themeColor="text1"/>
          <w:u w:val="none"/>
        </w:rPr>
        <w:t xml:space="preserve"> blessings </w:t>
      </w:r>
      <w:r w:rsidR="00654862">
        <w:rPr>
          <w:rStyle w:val="Hyperlink"/>
          <w:color w:val="000000" w:themeColor="text1"/>
          <w:u w:val="none"/>
        </w:rPr>
        <w:t>reside by obeying His commands!</w:t>
      </w:r>
      <w:r w:rsidR="00654862">
        <w:rPr>
          <w:rStyle w:val="Hyperlink"/>
          <w:color w:val="000000" w:themeColor="text1"/>
          <w:u w:val="none"/>
        </w:rPr>
        <w:t xml:space="preserve">  Also, </w:t>
      </w:r>
      <w:r w:rsidR="009D2D6B">
        <w:rPr>
          <w:rStyle w:val="Hyperlink"/>
          <w:color w:val="000000" w:themeColor="text1"/>
          <w:u w:val="none"/>
        </w:rPr>
        <w:t xml:space="preserve">we do not need to fear that </w:t>
      </w:r>
      <w:r w:rsidR="00654862">
        <w:rPr>
          <w:rStyle w:val="Hyperlink"/>
          <w:color w:val="000000" w:themeColor="text1"/>
          <w:u w:val="none"/>
        </w:rPr>
        <w:t>God</w:t>
      </w:r>
      <w:r w:rsidR="009D2D6B">
        <w:rPr>
          <w:rStyle w:val="Hyperlink"/>
          <w:color w:val="000000" w:themeColor="text1"/>
          <w:u w:val="none"/>
        </w:rPr>
        <w:t xml:space="preserve"> would ever </w:t>
      </w:r>
      <w:r w:rsidR="000F0581">
        <w:rPr>
          <w:rStyle w:val="Hyperlink"/>
          <w:color w:val="000000" w:themeColor="text1"/>
          <w:u w:val="none"/>
        </w:rPr>
        <w:t xml:space="preserve">give </w:t>
      </w:r>
      <w:r w:rsidR="009D2D6B">
        <w:rPr>
          <w:rStyle w:val="Hyperlink"/>
          <w:color w:val="000000" w:themeColor="text1"/>
          <w:u w:val="none"/>
        </w:rPr>
        <w:t>a believer over to the fiery darts of the spiritual forces of evil of this world (Ephesians 6:12)</w:t>
      </w:r>
      <w:r w:rsidR="000F0581">
        <w:rPr>
          <w:rStyle w:val="Hyperlink"/>
          <w:color w:val="000000" w:themeColor="text1"/>
          <w:u w:val="none"/>
        </w:rPr>
        <w:t xml:space="preserve"> because t</w:t>
      </w:r>
      <w:r w:rsidR="009D2D6B">
        <w:rPr>
          <w:rStyle w:val="Hyperlink"/>
          <w:color w:val="000000" w:themeColor="text1"/>
          <w:u w:val="none"/>
        </w:rPr>
        <w:t>hough we be unworthy (Ephesians 2:8-9)</w:t>
      </w:r>
      <w:r w:rsidR="009D2D6B" w:rsidRPr="004447EB">
        <w:rPr>
          <w:rFonts w:ascii="Calibri" w:hAnsi="Calibri" w:cs="Calibri"/>
          <w:vertAlign w:val="superscript"/>
          <w:lang w:val="en-US"/>
        </w:rPr>
        <w:footnoteReference w:id="50"/>
      </w:r>
      <w:r w:rsidR="009D2D6B">
        <w:rPr>
          <w:rStyle w:val="Hyperlink"/>
          <w:color w:val="000000" w:themeColor="text1"/>
          <w:u w:val="none"/>
        </w:rPr>
        <w:t xml:space="preserve"> </w:t>
      </w:r>
      <w:r w:rsidR="000F0581">
        <w:rPr>
          <w:rStyle w:val="Hyperlink"/>
          <w:color w:val="000000" w:themeColor="text1"/>
          <w:u w:val="none"/>
        </w:rPr>
        <w:t>our position in God’s family forever remains justified by the blood of the Lamb</w:t>
      </w:r>
      <w:r w:rsidR="000F0581" w:rsidRPr="00DA7116">
        <w:rPr>
          <w:rFonts w:ascii="Calibri" w:hAnsi="Calibri" w:cs="Calibri"/>
          <w:vertAlign w:val="superscript"/>
          <w:lang w:val="en-US"/>
        </w:rPr>
        <w:footnoteReference w:id="51"/>
      </w:r>
      <w:r w:rsidR="000F0581">
        <w:rPr>
          <w:rStyle w:val="Hyperlink"/>
          <w:color w:val="000000" w:themeColor="text1"/>
          <w:u w:val="none"/>
        </w:rPr>
        <w:t xml:space="preserve"> who was slain from the foundation of this world (Revelation 13:8)!    If we confess, He promises to cleanse our sins as white as snow</w:t>
      </w:r>
      <w:r w:rsidR="000F0581" w:rsidRPr="00DA7116">
        <w:rPr>
          <w:rFonts w:ascii="Calibri" w:hAnsi="Calibri" w:cs="Calibri"/>
          <w:vertAlign w:val="superscript"/>
          <w:lang w:val="en-US"/>
        </w:rPr>
        <w:footnoteReference w:id="52"/>
      </w:r>
      <w:r w:rsidR="000F0581">
        <w:rPr>
          <w:rStyle w:val="Hyperlink"/>
          <w:color w:val="000000" w:themeColor="text1"/>
          <w:u w:val="none"/>
        </w:rPr>
        <w:t xml:space="preserve"> and from the Prince of Peace (Isaiah 9:6),</w:t>
      </w:r>
      <w:r w:rsidR="002A309B" w:rsidRPr="008C1413">
        <w:rPr>
          <w:rFonts w:ascii="Calibri" w:hAnsi="Calibri" w:cs="Calibri"/>
          <w:vertAlign w:val="superscript"/>
          <w:lang w:val="en-US"/>
        </w:rPr>
        <w:footnoteReference w:id="53"/>
      </w:r>
      <w:r w:rsidR="000F0581">
        <w:rPr>
          <w:rStyle w:val="Hyperlink"/>
          <w:color w:val="000000" w:themeColor="text1"/>
          <w:u w:val="none"/>
        </w:rPr>
        <w:t xml:space="preserve"> our </w:t>
      </w:r>
      <w:r w:rsidR="00B175A0">
        <w:rPr>
          <w:rStyle w:val="Hyperlink"/>
          <w:color w:val="000000" w:themeColor="text1"/>
          <w:u w:val="none"/>
        </w:rPr>
        <w:t>Good Shepherd, Savior and King we can rejoice and feel unspeakable peace (John 14:27)</w:t>
      </w:r>
      <w:r w:rsidR="00B175A0" w:rsidRPr="00B175A0">
        <w:rPr>
          <w:rFonts w:ascii="Calibri" w:hAnsi="Calibri" w:cs="Calibri"/>
          <w:vertAlign w:val="superscript"/>
          <w:lang w:val="en-US"/>
        </w:rPr>
        <w:t xml:space="preserve"> </w:t>
      </w:r>
      <w:r w:rsidR="00B175A0" w:rsidRPr="00A10A5F">
        <w:rPr>
          <w:rFonts w:ascii="Calibri" w:hAnsi="Calibri" w:cs="Calibri"/>
          <w:vertAlign w:val="superscript"/>
          <w:lang w:val="en-US"/>
        </w:rPr>
        <w:footnoteReference w:id="54"/>
      </w:r>
      <w:r w:rsidR="00B175A0">
        <w:rPr>
          <w:rStyle w:val="Hyperlink"/>
          <w:color w:val="000000" w:themeColor="text1"/>
          <w:u w:val="none"/>
        </w:rPr>
        <w:t xml:space="preserve"> knowing that our Portion (Psalms 16:5-11) is truly a Treasure and Pearl (Matthew 13:44-46) </w:t>
      </w:r>
      <w:r w:rsidR="00A70A69">
        <w:rPr>
          <w:rStyle w:val="Hyperlink"/>
          <w:color w:val="000000" w:themeColor="text1"/>
          <w:u w:val="none"/>
        </w:rPr>
        <w:t xml:space="preserve">who </w:t>
      </w:r>
      <w:r w:rsidR="00B175A0">
        <w:rPr>
          <w:rStyle w:val="Hyperlink"/>
          <w:color w:val="000000" w:themeColor="text1"/>
          <w:u w:val="none"/>
        </w:rPr>
        <w:t>will only do good to those who love Him (Romans 8:28)!</w:t>
      </w:r>
    </w:p>
    <w:p w14:paraId="2DFC030B" w14:textId="380D7FAF" w:rsidR="00B175A0" w:rsidRDefault="00B175A0" w:rsidP="00AB24A8">
      <w:pPr>
        <w:ind w:right="-27"/>
        <w:rPr>
          <w:rStyle w:val="Hyperlink"/>
          <w:color w:val="000000" w:themeColor="text1"/>
          <w:u w:val="none"/>
        </w:rPr>
      </w:pPr>
    </w:p>
    <w:p w14:paraId="5A7FEFB3" w14:textId="244FD6E9" w:rsidR="008C132E" w:rsidRDefault="00A70A69" w:rsidP="00DA1534">
      <w:pPr>
        <w:ind w:right="-27"/>
        <w:rPr>
          <w:color w:val="000000" w:themeColor="text1"/>
        </w:rPr>
      </w:pPr>
      <w:r>
        <w:rPr>
          <w:noProof/>
        </w:rPr>
        <w:drawing>
          <wp:anchor distT="0" distB="0" distL="114300" distR="114300" simplePos="0" relativeHeight="251663360" behindDoc="0" locked="0" layoutInCell="1" allowOverlap="1" wp14:anchorId="30E6CBD2" wp14:editId="0810CF90">
            <wp:simplePos x="0" y="0"/>
            <wp:positionH relativeFrom="margin">
              <wp:align>left</wp:align>
            </wp:positionH>
            <wp:positionV relativeFrom="paragraph">
              <wp:posOffset>479425</wp:posOffset>
            </wp:positionV>
            <wp:extent cx="3149600" cy="2362200"/>
            <wp:effectExtent l="0" t="0" r="0" b="0"/>
            <wp:wrapSquare wrapText="bothSides"/>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149600" cy="2362200"/>
                    </a:xfrm>
                    <a:prstGeom prst="rect">
                      <a:avLst/>
                    </a:prstGeom>
                  </pic:spPr>
                </pic:pic>
              </a:graphicData>
            </a:graphic>
            <wp14:sizeRelH relativeFrom="margin">
              <wp14:pctWidth>0</wp14:pctWidth>
            </wp14:sizeRelH>
            <wp14:sizeRelV relativeFrom="margin">
              <wp14:pctHeight>0</wp14:pctHeight>
            </wp14:sizeRelV>
          </wp:anchor>
        </w:drawing>
      </w:r>
      <w:r w:rsidR="002A309B">
        <w:rPr>
          <w:rStyle w:val="Hyperlink"/>
          <w:color w:val="000000" w:themeColor="text1"/>
          <w:u w:val="none"/>
        </w:rPr>
        <w:tab/>
      </w:r>
      <w:r w:rsidR="008C132E">
        <w:rPr>
          <w:color w:val="000000" w:themeColor="text1"/>
        </w:rPr>
        <w:t>When the veil of the temple tore from top to bottom, Christ released so many blessings</w:t>
      </w:r>
      <w:r w:rsidR="00C453EE">
        <w:rPr>
          <w:color w:val="000000" w:themeColor="text1"/>
        </w:rPr>
        <w:t xml:space="preserve">, </w:t>
      </w:r>
      <w:r w:rsidR="008C132E">
        <w:rPr>
          <w:color w:val="000000" w:themeColor="text1"/>
        </w:rPr>
        <w:t>the chief of which was access to God!  No longer does God have an “earthly address in the sense that His visible Presence resides in an earthly meeting place.”</w:t>
      </w:r>
      <w:r w:rsidR="008C132E" w:rsidRPr="008C1413">
        <w:rPr>
          <w:rFonts w:ascii="Calibri" w:hAnsi="Calibri" w:cs="Calibri"/>
          <w:vertAlign w:val="superscript"/>
          <w:lang w:val="en-US"/>
        </w:rPr>
        <w:footnoteReference w:id="55"/>
      </w:r>
      <w:r w:rsidR="008C132E">
        <w:rPr>
          <w:color w:val="000000" w:themeColor="text1"/>
        </w:rPr>
        <w:t xml:space="preserve"> </w:t>
      </w:r>
      <w:r w:rsidR="00A71607">
        <w:rPr>
          <w:color w:val="000000" w:themeColor="text1"/>
        </w:rPr>
        <w:t>Christ’s atonement has opened for us direct access to God’s throne of grace (Hebrews 14:6)!  “God the Father has always loved His people, and Christ has removed the sin which restrained the shining of the most glorious manifestations of that love!”</w:t>
      </w:r>
      <w:r w:rsidR="00A71607" w:rsidRPr="004447EB">
        <w:rPr>
          <w:rFonts w:ascii="Calibri" w:hAnsi="Calibri" w:cs="Calibri"/>
          <w:vertAlign w:val="superscript"/>
          <w:lang w:val="en-US"/>
        </w:rPr>
        <w:footnoteReference w:id="56"/>
      </w:r>
      <w:r w:rsidR="00A71607">
        <w:rPr>
          <w:color w:val="000000" w:themeColor="text1"/>
        </w:rPr>
        <w:t xml:space="preserve">  Don’t let this blessing escape your attention!  Despite our filthy rags of righteousness </w:t>
      </w:r>
      <w:r w:rsidR="00966A05">
        <w:rPr>
          <w:color w:val="000000" w:themeColor="text1"/>
        </w:rPr>
        <w:t xml:space="preserve">(Isaiah 64:6) </w:t>
      </w:r>
      <w:r w:rsidR="00A71607">
        <w:rPr>
          <w:color w:val="000000" w:themeColor="text1"/>
        </w:rPr>
        <w:t>our Creator, who has no darkness</w:t>
      </w:r>
      <w:r w:rsidR="00966A05">
        <w:rPr>
          <w:color w:val="000000" w:themeColor="text1"/>
        </w:rPr>
        <w:t xml:space="preserve"> </w:t>
      </w:r>
      <w:r w:rsidR="00F63853">
        <w:rPr>
          <w:color w:val="000000" w:themeColor="text1"/>
        </w:rPr>
        <w:t xml:space="preserve">in Him </w:t>
      </w:r>
      <w:r w:rsidR="00966A05">
        <w:rPr>
          <w:color w:val="000000" w:themeColor="text1"/>
        </w:rPr>
        <w:t>(1 John 1:5)</w:t>
      </w:r>
      <w:r w:rsidR="00A71607">
        <w:rPr>
          <w:color w:val="000000" w:themeColor="text1"/>
        </w:rPr>
        <w:t xml:space="preserve">, grants us an audience with Him because Christ has freed </w:t>
      </w:r>
      <w:r w:rsidR="00966A05">
        <w:rPr>
          <w:color w:val="000000" w:themeColor="text1"/>
        </w:rPr>
        <w:t xml:space="preserve">us prisoners </w:t>
      </w:r>
      <w:r w:rsidR="00C82DC3">
        <w:rPr>
          <w:color w:val="000000" w:themeColor="text1"/>
        </w:rPr>
        <w:t>from the p</w:t>
      </w:r>
      <w:r w:rsidR="00966A05">
        <w:rPr>
          <w:color w:val="000000" w:themeColor="text1"/>
        </w:rPr>
        <w:t>owers of darkness (Isaiah 61) by paying the sacrificial price needed (1 Corinthians 6:20) to clothe us with eternal life (John 3:16)</w:t>
      </w:r>
      <w:r w:rsidR="00C453EE">
        <w:rPr>
          <w:color w:val="000000" w:themeColor="text1"/>
        </w:rPr>
        <w:t xml:space="preserve">, </w:t>
      </w:r>
      <w:r w:rsidR="00966A05">
        <w:rPr>
          <w:color w:val="000000" w:themeColor="text1"/>
        </w:rPr>
        <w:t xml:space="preserve">an heir of the Father’s </w:t>
      </w:r>
      <w:r w:rsidR="00F63853">
        <w:rPr>
          <w:color w:val="000000" w:themeColor="text1"/>
        </w:rPr>
        <w:t xml:space="preserve">very </w:t>
      </w:r>
      <w:r w:rsidR="00966A05">
        <w:rPr>
          <w:color w:val="000000" w:themeColor="text1"/>
        </w:rPr>
        <w:t>own family (Galatians 4:7)!  As a further consequence of God’s grace</w:t>
      </w:r>
      <w:r w:rsidR="00F63853">
        <w:rPr>
          <w:color w:val="000000" w:themeColor="text1"/>
        </w:rPr>
        <w:t>,</w:t>
      </w:r>
      <w:r w:rsidR="00966A05">
        <w:rPr>
          <w:color w:val="000000" w:themeColor="text1"/>
        </w:rPr>
        <w:t xml:space="preserve"> in Christ’s name God sent an Advocate, the Holy Spirit</w:t>
      </w:r>
      <w:r w:rsidR="00D024AB">
        <w:rPr>
          <w:color w:val="000000" w:themeColor="text1"/>
        </w:rPr>
        <w:t xml:space="preserve"> who does not live in a temple built by </w:t>
      </w:r>
      <w:r w:rsidR="00D024AB">
        <w:rPr>
          <w:color w:val="000000" w:themeColor="text1"/>
        </w:rPr>
        <w:lastRenderedPageBreak/>
        <w:t>hands but within our very own bodies</w:t>
      </w:r>
      <w:r w:rsidR="00A965CE">
        <w:rPr>
          <w:color w:val="000000" w:themeColor="text1"/>
        </w:rPr>
        <w:t xml:space="preserve"> (Acts 17)</w:t>
      </w:r>
      <w:r w:rsidR="00966A05">
        <w:rPr>
          <w:color w:val="000000" w:themeColor="text1"/>
        </w:rPr>
        <w:t>!</w:t>
      </w:r>
      <w:r w:rsidR="00966A05" w:rsidRPr="00966A05">
        <w:rPr>
          <w:rFonts w:ascii="Calibri" w:hAnsi="Calibri" w:cs="Calibri"/>
          <w:vertAlign w:val="superscript"/>
          <w:lang w:val="en-US"/>
        </w:rPr>
        <w:t xml:space="preserve"> </w:t>
      </w:r>
      <w:r w:rsidR="00966A05" w:rsidRPr="004447EB">
        <w:rPr>
          <w:rFonts w:ascii="Calibri" w:hAnsi="Calibri" w:cs="Calibri"/>
          <w:vertAlign w:val="superscript"/>
          <w:lang w:val="en-US"/>
        </w:rPr>
        <w:footnoteReference w:id="57"/>
      </w:r>
      <w:r w:rsidR="00A965CE">
        <w:rPr>
          <w:color w:val="000000" w:themeColor="text1"/>
        </w:rPr>
        <w:t xml:space="preserve">  What a divine blessing it truly is to have God’s Spirit to commune with our spirit</w:t>
      </w:r>
      <w:r w:rsidR="00A965CE" w:rsidRPr="004447EB">
        <w:rPr>
          <w:rFonts w:ascii="Calibri" w:hAnsi="Calibri" w:cs="Calibri"/>
          <w:vertAlign w:val="superscript"/>
          <w:lang w:val="en-US"/>
        </w:rPr>
        <w:footnoteReference w:id="58"/>
      </w:r>
      <w:r w:rsidR="00A965CE">
        <w:rPr>
          <w:color w:val="000000" w:themeColor="text1"/>
        </w:rPr>
        <w:t xml:space="preserve"> and receive from Him a divine feast of truth, wisdom, and assurance that we are through the atoning sacrifice of His Son holy and pleasing in </w:t>
      </w:r>
      <w:r w:rsidR="00C453EE">
        <w:rPr>
          <w:color w:val="000000" w:themeColor="text1"/>
        </w:rPr>
        <w:t>His</w:t>
      </w:r>
      <w:r w:rsidR="00A965CE">
        <w:rPr>
          <w:color w:val="000000" w:themeColor="text1"/>
        </w:rPr>
        <w:t xml:space="preserve"> sight!</w:t>
      </w:r>
      <w:r w:rsidR="00A965CE" w:rsidRPr="004447EB">
        <w:rPr>
          <w:rFonts w:ascii="Calibri" w:hAnsi="Calibri" w:cs="Calibri"/>
          <w:vertAlign w:val="superscript"/>
          <w:lang w:val="en-US"/>
        </w:rPr>
        <w:footnoteReference w:id="59"/>
      </w:r>
      <w:r w:rsidR="00A965CE">
        <w:rPr>
          <w:color w:val="000000" w:themeColor="text1"/>
        </w:rPr>
        <w:t xml:space="preserve">  The Spirit also makes “intercessions for the saints according to the will of God, </w:t>
      </w:r>
      <w:r w:rsidR="00F63853">
        <w:rPr>
          <w:color w:val="000000" w:themeColor="text1"/>
        </w:rPr>
        <w:t>gives us peace and baptizes the church in fire!”</w:t>
      </w:r>
      <w:r w:rsidR="00F63853" w:rsidRPr="004447EB">
        <w:rPr>
          <w:rFonts w:ascii="Calibri" w:hAnsi="Calibri" w:cs="Calibri"/>
          <w:vertAlign w:val="superscript"/>
          <w:lang w:val="en-US"/>
        </w:rPr>
        <w:footnoteReference w:id="60"/>
      </w:r>
      <w:r w:rsidR="00F63853">
        <w:rPr>
          <w:color w:val="000000" w:themeColor="text1"/>
        </w:rPr>
        <w:t xml:space="preserve"> While these unmerited blessings are beyond our imagination to understand</w:t>
      </w:r>
      <w:r w:rsidR="00C82DC3">
        <w:rPr>
          <w:color w:val="000000" w:themeColor="text1"/>
        </w:rPr>
        <w:t xml:space="preserve">, i.e. </w:t>
      </w:r>
      <w:r w:rsidR="004408A1">
        <w:rPr>
          <w:color w:val="000000" w:themeColor="text1"/>
        </w:rPr>
        <w:t>how deep and wide is the love of God (Ephesians 3:14-21)</w:t>
      </w:r>
      <w:r w:rsidR="00F63853">
        <w:rPr>
          <w:color w:val="000000" w:themeColor="text1"/>
        </w:rPr>
        <w:t xml:space="preserve">, </w:t>
      </w:r>
      <w:r w:rsidR="004408A1">
        <w:rPr>
          <w:color w:val="000000" w:themeColor="text1"/>
        </w:rPr>
        <w:t xml:space="preserve">His </w:t>
      </w:r>
      <w:r w:rsidR="00F63853">
        <w:rPr>
          <w:color w:val="000000" w:themeColor="text1"/>
        </w:rPr>
        <w:t xml:space="preserve">own </w:t>
      </w:r>
      <w:r w:rsidR="00C453EE">
        <w:rPr>
          <w:color w:val="000000" w:themeColor="text1"/>
        </w:rPr>
        <w:t xml:space="preserve">are still to </w:t>
      </w:r>
      <w:r w:rsidR="00F63853">
        <w:rPr>
          <w:color w:val="000000" w:themeColor="text1"/>
        </w:rPr>
        <w:t>rejoice for the</w:t>
      </w:r>
      <w:r w:rsidR="00C453EE">
        <w:rPr>
          <w:color w:val="000000" w:themeColor="text1"/>
        </w:rPr>
        <w:t xml:space="preserve">se blessings </w:t>
      </w:r>
      <w:r w:rsidR="00F63853">
        <w:rPr>
          <w:color w:val="000000" w:themeColor="text1"/>
        </w:rPr>
        <w:t xml:space="preserve">are </w:t>
      </w:r>
      <w:r w:rsidR="00C82DC3">
        <w:rPr>
          <w:color w:val="000000" w:themeColor="text1"/>
        </w:rPr>
        <w:t xml:space="preserve">offered </w:t>
      </w:r>
      <w:r w:rsidR="00F63853">
        <w:rPr>
          <w:color w:val="000000" w:themeColor="text1"/>
        </w:rPr>
        <w:t>by grace</w:t>
      </w:r>
      <w:r w:rsidR="00C82DC3">
        <w:rPr>
          <w:color w:val="000000" w:themeColor="text1"/>
        </w:rPr>
        <w:t xml:space="preserve"> </w:t>
      </w:r>
      <w:r w:rsidR="00F63853">
        <w:rPr>
          <w:color w:val="000000" w:themeColor="text1"/>
        </w:rPr>
        <w:t>equally to all who believe in the Lord Jesus Christ!</w:t>
      </w:r>
      <w:r w:rsidR="00F63853" w:rsidRPr="00DA1534">
        <w:rPr>
          <w:rFonts w:ascii="Calibri" w:hAnsi="Calibri" w:cs="Calibri"/>
          <w:vertAlign w:val="superscript"/>
          <w:lang w:val="en-US"/>
        </w:rPr>
        <w:footnoteReference w:id="61"/>
      </w:r>
      <w:r w:rsidR="00F63853">
        <w:rPr>
          <w:color w:val="000000" w:themeColor="text1"/>
        </w:rPr>
        <w:t xml:space="preserve">  </w:t>
      </w:r>
    </w:p>
    <w:p w14:paraId="69213C5A" w14:textId="0014112F" w:rsidR="00966A05" w:rsidRDefault="00966A05" w:rsidP="00DA1534">
      <w:pPr>
        <w:ind w:right="-27"/>
        <w:rPr>
          <w:color w:val="000000" w:themeColor="text1"/>
        </w:rPr>
      </w:pPr>
    </w:p>
    <w:p w14:paraId="36282471" w14:textId="20BCFA84" w:rsidR="00966A05" w:rsidRPr="00747064" w:rsidRDefault="00747064" w:rsidP="00DA1534">
      <w:pPr>
        <w:ind w:right="-27"/>
        <w:rPr>
          <w:b/>
          <w:bCs/>
          <w:color w:val="000000" w:themeColor="text1"/>
        </w:rPr>
      </w:pPr>
      <w:r w:rsidRPr="00747064">
        <w:rPr>
          <w:b/>
          <w:bCs/>
          <w:color w:val="000000" w:themeColor="text1"/>
        </w:rPr>
        <w:t>Conclusion</w:t>
      </w:r>
    </w:p>
    <w:p w14:paraId="309313C6" w14:textId="156A6581" w:rsidR="00747064" w:rsidRDefault="00747064" w:rsidP="00DA1534">
      <w:pPr>
        <w:ind w:right="-27"/>
        <w:rPr>
          <w:color w:val="000000" w:themeColor="text1"/>
        </w:rPr>
      </w:pPr>
    </w:p>
    <w:p w14:paraId="2DC4BFC9" w14:textId="056B7B04" w:rsidR="00747064" w:rsidRDefault="00C82DC3" w:rsidP="00DA1534">
      <w:pPr>
        <w:ind w:right="-27"/>
        <w:rPr>
          <w:color w:val="000000" w:themeColor="text1"/>
        </w:rPr>
      </w:pPr>
      <w:r>
        <w:rPr>
          <w:noProof/>
          <w:color w:val="000000" w:themeColor="text1"/>
        </w:rPr>
        <w:drawing>
          <wp:anchor distT="0" distB="0" distL="114300" distR="114300" simplePos="0" relativeHeight="251664384" behindDoc="0" locked="0" layoutInCell="1" allowOverlap="1" wp14:anchorId="71B60D9F" wp14:editId="3052C57E">
            <wp:simplePos x="0" y="0"/>
            <wp:positionH relativeFrom="margin">
              <wp:align>left</wp:align>
            </wp:positionH>
            <wp:positionV relativeFrom="paragraph">
              <wp:posOffset>570865</wp:posOffset>
            </wp:positionV>
            <wp:extent cx="3000375" cy="2400935"/>
            <wp:effectExtent l="76200" t="76200" r="142875" b="132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2400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7064">
        <w:rPr>
          <w:color w:val="000000" w:themeColor="text1"/>
        </w:rPr>
        <w:tab/>
        <w:t>Both the Aaronic blessing and that of Apostle Paul are not just to be thoughtless clichés to be added to the end of a prayer but instead are the proclamation of grand assurances given to us by our Creator!</w:t>
      </w:r>
      <w:r w:rsidR="00747064" w:rsidRPr="008C1413">
        <w:rPr>
          <w:rFonts w:ascii="Calibri" w:hAnsi="Calibri" w:cs="Calibri"/>
          <w:vertAlign w:val="superscript"/>
          <w:lang w:val="en-US"/>
        </w:rPr>
        <w:footnoteReference w:id="62"/>
      </w:r>
      <w:r w:rsidR="00747064">
        <w:rPr>
          <w:color w:val="000000" w:themeColor="text1"/>
        </w:rPr>
        <w:t xml:space="preserve">  God’s promises are real, beyond measure and a source of unspeakable joy for all those who believe in the atoning sacrifice of His Son Jesus.  </w:t>
      </w:r>
      <w:r w:rsidR="009D6A44">
        <w:rPr>
          <w:color w:val="000000" w:themeColor="text1"/>
        </w:rPr>
        <w:t xml:space="preserve">The blessings God has given us not only relate to our temporal existence such as prosperity, good health and long life but more importantly relate to our spiritual closeness to Him and our eternal destiny!  </w:t>
      </w:r>
      <w:r w:rsidR="00747064">
        <w:rPr>
          <w:color w:val="000000" w:themeColor="text1"/>
        </w:rPr>
        <w:t>We are to rejoice</w:t>
      </w:r>
      <w:r w:rsidR="007B2C69">
        <w:rPr>
          <w:color w:val="000000" w:themeColor="text1"/>
        </w:rPr>
        <w:t>,</w:t>
      </w:r>
      <w:r>
        <w:rPr>
          <w:color w:val="000000" w:themeColor="text1"/>
        </w:rPr>
        <w:t xml:space="preserve"> for </w:t>
      </w:r>
      <w:r w:rsidR="00747064">
        <w:rPr>
          <w:color w:val="000000" w:themeColor="text1"/>
        </w:rPr>
        <w:t xml:space="preserve">through grace and belief in Christ we not only have passed from death to life but have God’s very own Spirit living inside of us leading and guiding </w:t>
      </w:r>
      <w:r w:rsidR="009A7BE6">
        <w:rPr>
          <w:color w:val="000000" w:themeColor="text1"/>
        </w:rPr>
        <w:t xml:space="preserve">us </w:t>
      </w:r>
      <w:r w:rsidR="00747064">
        <w:rPr>
          <w:color w:val="000000" w:themeColor="text1"/>
        </w:rPr>
        <w:t>to a</w:t>
      </w:r>
      <w:r w:rsidR="00747064">
        <w:rPr>
          <w:color w:val="000000" w:themeColor="text1"/>
        </w:rPr>
        <w:t xml:space="preserve"> divine feast of truth, wisdom, and assurance</w:t>
      </w:r>
      <w:r w:rsidR="00747064">
        <w:rPr>
          <w:color w:val="000000" w:themeColor="text1"/>
        </w:rPr>
        <w:t xml:space="preserve">!  </w:t>
      </w:r>
      <w:r w:rsidR="009D6A44">
        <w:rPr>
          <w:color w:val="000000" w:themeColor="text1"/>
        </w:rPr>
        <w:t>To have the veil between us and God lifted so that we can have 24/7 access to He who sustains our very lives, our Lord, Savior and King; is truly an honor and blessing</w:t>
      </w:r>
      <w:r w:rsidR="007B2C69">
        <w:rPr>
          <w:color w:val="000000" w:themeColor="text1"/>
        </w:rPr>
        <w:t>!  No</w:t>
      </w:r>
      <w:r w:rsidR="009D6A44">
        <w:rPr>
          <w:color w:val="000000" w:themeColor="text1"/>
        </w:rPr>
        <w:t xml:space="preserve"> longer do we stand outside His holy sanctuary and dream of one day meeting</w:t>
      </w:r>
      <w:r w:rsidR="002A5F5E">
        <w:rPr>
          <w:color w:val="000000" w:themeColor="text1"/>
        </w:rPr>
        <w:t xml:space="preserve"> Him</w:t>
      </w:r>
      <w:r w:rsidR="009A7BE6">
        <w:rPr>
          <w:color w:val="000000" w:themeColor="text1"/>
        </w:rPr>
        <w:t xml:space="preserve"> but have the privilege of not only having His Spirit living inside u</w:t>
      </w:r>
      <w:r w:rsidR="009D6A44">
        <w:rPr>
          <w:color w:val="000000" w:themeColor="text1"/>
        </w:rPr>
        <w:t xml:space="preserve">s </w:t>
      </w:r>
      <w:r w:rsidR="002A5F5E">
        <w:rPr>
          <w:color w:val="000000" w:themeColor="text1"/>
        </w:rPr>
        <w:t xml:space="preserve">but </w:t>
      </w:r>
      <w:r w:rsidR="009A7BE6">
        <w:rPr>
          <w:color w:val="000000" w:themeColor="text1"/>
        </w:rPr>
        <w:t xml:space="preserve">also </w:t>
      </w:r>
      <w:r w:rsidR="009D6A44">
        <w:rPr>
          <w:color w:val="000000" w:themeColor="text1"/>
        </w:rPr>
        <w:t xml:space="preserve">through prayer can </w:t>
      </w:r>
      <w:r w:rsidR="002A5F5E">
        <w:rPr>
          <w:color w:val="000000" w:themeColor="text1"/>
        </w:rPr>
        <w:t xml:space="preserve">at any time approach the Father’s throne of grace and talk to Him!  Praise be to God!  </w:t>
      </w:r>
      <w:r w:rsidR="009A7BE6">
        <w:rPr>
          <w:color w:val="000000" w:themeColor="text1"/>
        </w:rPr>
        <w:t xml:space="preserve">Is it </w:t>
      </w:r>
      <w:r w:rsidR="009A7BE6">
        <w:rPr>
          <w:color w:val="000000" w:themeColor="text1"/>
        </w:rPr>
        <w:lastRenderedPageBreak/>
        <w:t xml:space="preserve">not </w:t>
      </w:r>
      <w:r w:rsidR="002A5F5E">
        <w:rPr>
          <w:color w:val="000000" w:themeColor="text1"/>
        </w:rPr>
        <w:t xml:space="preserve">of infinite worth </w:t>
      </w:r>
      <w:r w:rsidR="009D6A44">
        <w:rPr>
          <w:color w:val="000000" w:themeColor="text1"/>
        </w:rPr>
        <w:t>to have the Sustainer of all things seen and unseen, our Creator, to turn His face towards us and in doing so shine His light, glory, divine protection, and peace upon us</w:t>
      </w:r>
      <w:r w:rsidR="002A5F5E">
        <w:rPr>
          <w:color w:val="000000" w:themeColor="text1"/>
        </w:rPr>
        <w:t>?  Yes, words cannot express the value of His blessings</w:t>
      </w:r>
      <w:r w:rsidR="009D6A44">
        <w:rPr>
          <w:color w:val="000000" w:themeColor="text1"/>
        </w:rPr>
        <w:t xml:space="preserve">!  </w:t>
      </w:r>
      <w:r w:rsidR="002A5F5E">
        <w:rPr>
          <w:color w:val="000000" w:themeColor="text1"/>
        </w:rPr>
        <w:t xml:space="preserve">So, let us pray </w:t>
      </w:r>
      <w:r w:rsidR="007B2C69">
        <w:rPr>
          <w:color w:val="000000" w:themeColor="text1"/>
        </w:rPr>
        <w:t xml:space="preserve">for </w:t>
      </w:r>
      <w:r w:rsidR="002A5F5E">
        <w:rPr>
          <w:color w:val="000000" w:themeColor="text1"/>
        </w:rPr>
        <w:t xml:space="preserve">these blessings with the </w:t>
      </w:r>
      <w:r w:rsidR="009D6A44">
        <w:rPr>
          <w:color w:val="000000" w:themeColor="text1"/>
        </w:rPr>
        <w:t xml:space="preserve">hope </w:t>
      </w:r>
      <w:r w:rsidR="002A5F5E">
        <w:rPr>
          <w:color w:val="000000" w:themeColor="text1"/>
        </w:rPr>
        <w:t xml:space="preserve">and </w:t>
      </w:r>
      <w:r w:rsidR="009D6A44">
        <w:rPr>
          <w:color w:val="000000" w:themeColor="text1"/>
        </w:rPr>
        <w:t>assurance that what God promises will come to pass for He always does</w:t>
      </w:r>
      <w:r w:rsidR="009A7BE6">
        <w:rPr>
          <w:color w:val="000000" w:themeColor="text1"/>
        </w:rPr>
        <w:t xml:space="preserve"> good to t</w:t>
      </w:r>
      <w:r w:rsidR="009D6A44">
        <w:rPr>
          <w:color w:val="000000" w:themeColor="text1"/>
        </w:rPr>
        <w:t xml:space="preserve">hose who love Him!   </w:t>
      </w:r>
    </w:p>
    <w:p w14:paraId="1EE83F1F" w14:textId="4ECA4AB9" w:rsidR="00747064" w:rsidRDefault="00747064" w:rsidP="00DA1534">
      <w:pPr>
        <w:ind w:right="-27"/>
        <w:rPr>
          <w:color w:val="000000" w:themeColor="text1"/>
        </w:rPr>
      </w:pPr>
    </w:p>
    <w:p w14:paraId="41A17978" w14:textId="6ABDB766" w:rsidR="00747064" w:rsidRDefault="00747064" w:rsidP="00DA1534">
      <w:pPr>
        <w:ind w:right="-27"/>
        <w:rPr>
          <w:color w:val="000000" w:themeColor="text1"/>
        </w:rPr>
      </w:pPr>
    </w:p>
    <w:p w14:paraId="4C59C6E9" w14:textId="77777777" w:rsidR="00747064" w:rsidRPr="00747064" w:rsidRDefault="00747064" w:rsidP="00DA1534">
      <w:pPr>
        <w:ind w:right="-27"/>
        <w:rPr>
          <w:color w:val="000000" w:themeColor="text1"/>
          <w:lang w:val="en-US"/>
        </w:rPr>
      </w:pPr>
    </w:p>
    <w:p w14:paraId="4124A3E3" w14:textId="03195AD0" w:rsidR="00715B74" w:rsidRDefault="00715B74" w:rsidP="00AB24A8">
      <w:pPr>
        <w:ind w:right="-27"/>
        <w:rPr>
          <w:rStyle w:val="Hyperlink"/>
          <w:color w:val="000000" w:themeColor="text1"/>
          <w:u w:val="none"/>
        </w:rPr>
      </w:pPr>
    </w:p>
    <w:p w14:paraId="7EBD9707" w14:textId="0D8BA168" w:rsidR="00715B74" w:rsidRDefault="00715B74" w:rsidP="00AB24A8">
      <w:pPr>
        <w:ind w:right="-27"/>
        <w:rPr>
          <w:rStyle w:val="Hyperlink"/>
          <w:color w:val="000000" w:themeColor="text1"/>
          <w:u w:val="none"/>
        </w:rPr>
      </w:pPr>
    </w:p>
    <w:p w14:paraId="40BBC296" w14:textId="49F94420" w:rsidR="00715B74" w:rsidRDefault="00715B74" w:rsidP="00AB24A8">
      <w:pPr>
        <w:ind w:right="-27"/>
        <w:rPr>
          <w:rStyle w:val="Hyperlink"/>
          <w:color w:val="000000" w:themeColor="text1"/>
          <w:u w:val="none"/>
        </w:rPr>
      </w:pPr>
    </w:p>
    <w:p w14:paraId="7AB758A3" w14:textId="271BB48A" w:rsidR="00715B74" w:rsidRDefault="00715B74" w:rsidP="00AB24A8">
      <w:pPr>
        <w:ind w:right="-27"/>
        <w:rPr>
          <w:rStyle w:val="Hyperlink"/>
          <w:color w:val="000000" w:themeColor="text1"/>
          <w:u w:val="none"/>
        </w:rPr>
      </w:pPr>
    </w:p>
    <w:p w14:paraId="6CE9C78E" w14:textId="56B01734" w:rsidR="00715B74" w:rsidRDefault="00715B74" w:rsidP="00AB24A8">
      <w:pPr>
        <w:ind w:right="-27"/>
        <w:rPr>
          <w:rStyle w:val="Hyperlink"/>
          <w:color w:val="000000" w:themeColor="text1"/>
          <w:u w:val="none"/>
        </w:rPr>
      </w:pPr>
    </w:p>
    <w:p w14:paraId="3C770247" w14:textId="3F793E06" w:rsidR="00715B74" w:rsidRDefault="00715B74" w:rsidP="00AB24A8">
      <w:pPr>
        <w:ind w:right="-27"/>
        <w:rPr>
          <w:rStyle w:val="Hyperlink"/>
          <w:color w:val="000000" w:themeColor="text1"/>
          <w:u w:val="none"/>
        </w:rPr>
      </w:pPr>
    </w:p>
    <w:p w14:paraId="294D366F" w14:textId="68A5F6CF" w:rsidR="00715B74" w:rsidRDefault="00715B74" w:rsidP="00AB24A8">
      <w:pPr>
        <w:ind w:right="-27"/>
        <w:rPr>
          <w:rStyle w:val="Hyperlink"/>
          <w:color w:val="000000" w:themeColor="text1"/>
          <w:u w:val="none"/>
        </w:rPr>
      </w:pPr>
    </w:p>
    <w:p w14:paraId="41FA4F9F" w14:textId="5AF58A7A" w:rsidR="00715B74" w:rsidRDefault="00715B74" w:rsidP="00AB24A8">
      <w:pPr>
        <w:ind w:right="-27"/>
        <w:rPr>
          <w:rStyle w:val="Hyperlink"/>
          <w:color w:val="000000" w:themeColor="text1"/>
          <w:u w:val="none"/>
        </w:rPr>
      </w:pPr>
    </w:p>
    <w:p w14:paraId="18CE57A5" w14:textId="6B500BC6" w:rsidR="00715B74" w:rsidRDefault="00715B74" w:rsidP="00AB24A8">
      <w:pPr>
        <w:ind w:right="-27"/>
        <w:rPr>
          <w:rStyle w:val="Hyperlink"/>
          <w:color w:val="000000" w:themeColor="text1"/>
          <w:u w:val="none"/>
        </w:rPr>
      </w:pPr>
    </w:p>
    <w:p w14:paraId="78E09DA4" w14:textId="341207A4" w:rsidR="00715B74" w:rsidRDefault="00715B74" w:rsidP="00AB24A8">
      <w:pPr>
        <w:ind w:right="-27"/>
        <w:rPr>
          <w:rStyle w:val="Hyperlink"/>
          <w:color w:val="000000" w:themeColor="text1"/>
          <w:u w:val="none"/>
        </w:rPr>
      </w:pPr>
    </w:p>
    <w:p w14:paraId="32BBE503" w14:textId="79EA4ED6" w:rsidR="00715B74" w:rsidRDefault="00715B74" w:rsidP="00AB24A8">
      <w:pPr>
        <w:ind w:right="-27"/>
        <w:rPr>
          <w:rStyle w:val="Hyperlink"/>
          <w:color w:val="000000" w:themeColor="text1"/>
          <w:u w:val="none"/>
        </w:rPr>
      </w:pPr>
    </w:p>
    <w:p w14:paraId="2CDF5B65" w14:textId="77777777" w:rsidR="00715B74" w:rsidRDefault="00715B74" w:rsidP="00AB24A8">
      <w:pPr>
        <w:ind w:right="-27"/>
        <w:rPr>
          <w:rStyle w:val="Hyperlink"/>
          <w:color w:val="000000" w:themeColor="text1"/>
          <w:u w:val="none"/>
        </w:rPr>
      </w:pPr>
    </w:p>
    <w:p w14:paraId="07CC29C7" w14:textId="3E6B7B7A" w:rsidR="006E66DA" w:rsidRDefault="006E66DA" w:rsidP="00AB24A8">
      <w:pPr>
        <w:ind w:right="-27"/>
        <w:rPr>
          <w:rStyle w:val="Hyperlink"/>
          <w:color w:val="000000" w:themeColor="text1"/>
          <w:u w:val="none"/>
        </w:rPr>
      </w:pPr>
    </w:p>
    <w:p w14:paraId="3C6CDC66" w14:textId="77777777" w:rsidR="006E66DA" w:rsidRDefault="006E66DA" w:rsidP="00AB24A8">
      <w:pPr>
        <w:ind w:right="-27"/>
        <w:rPr>
          <w:rStyle w:val="Hyperlink"/>
          <w:color w:val="000000" w:themeColor="text1"/>
          <w:u w:val="none"/>
        </w:rPr>
      </w:pPr>
    </w:p>
    <w:p w14:paraId="1E068C97" w14:textId="7C4C3114" w:rsidR="006E66DA" w:rsidRDefault="006E66DA" w:rsidP="00AB24A8">
      <w:pPr>
        <w:ind w:right="-27"/>
        <w:rPr>
          <w:rStyle w:val="Hyperlink"/>
          <w:color w:val="000000" w:themeColor="text1"/>
          <w:u w:val="none"/>
        </w:rPr>
      </w:pPr>
    </w:p>
    <w:p w14:paraId="1203BD43" w14:textId="34806385" w:rsidR="006E66DA" w:rsidRDefault="006E66DA" w:rsidP="00AB24A8">
      <w:pPr>
        <w:ind w:right="-27"/>
        <w:rPr>
          <w:rStyle w:val="Hyperlink"/>
          <w:color w:val="000000" w:themeColor="text1"/>
          <w:u w:val="none"/>
        </w:rPr>
      </w:pPr>
    </w:p>
    <w:p w14:paraId="3C76B74A" w14:textId="316260C9" w:rsidR="006E66DA" w:rsidRDefault="006E66DA" w:rsidP="00AB24A8">
      <w:pPr>
        <w:ind w:right="-27"/>
        <w:rPr>
          <w:rStyle w:val="Hyperlink"/>
          <w:color w:val="000000" w:themeColor="text1"/>
          <w:u w:val="none"/>
        </w:rPr>
      </w:pPr>
    </w:p>
    <w:p w14:paraId="2627BCC3" w14:textId="5D815217" w:rsidR="006E66DA" w:rsidRDefault="006E66DA" w:rsidP="00AB24A8">
      <w:pPr>
        <w:ind w:right="-27"/>
        <w:rPr>
          <w:rStyle w:val="Hyperlink"/>
          <w:color w:val="000000" w:themeColor="text1"/>
          <w:u w:val="none"/>
        </w:rPr>
      </w:pPr>
    </w:p>
    <w:p w14:paraId="4537209C" w14:textId="77777777" w:rsidR="006E66DA" w:rsidRDefault="006E66DA" w:rsidP="00AB24A8">
      <w:pPr>
        <w:ind w:right="-27"/>
        <w:rPr>
          <w:rStyle w:val="Hyperlink"/>
          <w:color w:val="000000" w:themeColor="text1"/>
          <w:u w:val="none"/>
        </w:rPr>
      </w:pPr>
    </w:p>
    <w:p w14:paraId="64AC0E60" w14:textId="37B062E6" w:rsidR="006E66DA" w:rsidRDefault="006E66DA" w:rsidP="00AB24A8">
      <w:pPr>
        <w:ind w:right="-27"/>
        <w:rPr>
          <w:rStyle w:val="Hyperlink"/>
          <w:color w:val="000000" w:themeColor="text1"/>
          <w:u w:val="none"/>
        </w:rPr>
      </w:pPr>
    </w:p>
    <w:p w14:paraId="04CEEC39" w14:textId="1148F1F2" w:rsidR="006E66DA" w:rsidRDefault="006E66DA" w:rsidP="00AB24A8">
      <w:pPr>
        <w:ind w:right="-27"/>
        <w:rPr>
          <w:rStyle w:val="Hyperlink"/>
          <w:color w:val="000000" w:themeColor="text1"/>
          <w:u w:val="none"/>
        </w:rPr>
      </w:pPr>
    </w:p>
    <w:p w14:paraId="36767CF9" w14:textId="7AA52ECD" w:rsidR="006E66DA" w:rsidRDefault="006E66DA" w:rsidP="00AB24A8">
      <w:pPr>
        <w:ind w:right="-27"/>
        <w:rPr>
          <w:rStyle w:val="Hyperlink"/>
          <w:color w:val="000000" w:themeColor="text1"/>
          <w:u w:val="none"/>
        </w:rPr>
      </w:pPr>
    </w:p>
    <w:p w14:paraId="2E016037" w14:textId="77777777" w:rsidR="006E66DA" w:rsidRDefault="006E66DA" w:rsidP="00AB24A8">
      <w:pPr>
        <w:ind w:right="-27"/>
        <w:rPr>
          <w:rStyle w:val="Hyperlink"/>
          <w:color w:val="000000" w:themeColor="text1"/>
          <w:u w:val="none"/>
        </w:rPr>
      </w:pPr>
    </w:p>
    <w:sectPr w:rsidR="006E66DA"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D3A7F" w14:textId="77777777" w:rsidR="00F407BB" w:rsidRDefault="00F407BB" w:rsidP="0080694B">
      <w:r>
        <w:separator/>
      </w:r>
    </w:p>
  </w:endnote>
  <w:endnote w:type="continuationSeparator" w:id="0">
    <w:p w14:paraId="6333F2FB" w14:textId="77777777" w:rsidR="00F407BB" w:rsidRDefault="00F407BB"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70926EB9" w:rsidR="004F721D" w:rsidRDefault="004F721D">
        <w:pPr>
          <w:pStyle w:val="Footer"/>
          <w:pBdr>
            <w:top w:val="single" w:sz="4" w:space="1" w:color="D9D9D9" w:themeColor="background1" w:themeShade="D9"/>
          </w:pBdr>
          <w:jc w:val="right"/>
        </w:pPr>
        <w:r>
          <w:fldChar w:fldCharType="begin"/>
        </w:r>
        <w:r>
          <w:instrText xml:space="preserve"> PAGE   \* MERGEFORMAT </w:instrText>
        </w:r>
        <w:r>
          <w:fldChar w:fldCharType="separate"/>
        </w:r>
        <w:r w:rsidR="00007C70">
          <w:rPr>
            <w:noProof/>
          </w:rPr>
          <w:t>6</w:t>
        </w:r>
        <w:r>
          <w:rPr>
            <w:noProof/>
          </w:rPr>
          <w:fldChar w:fldCharType="end"/>
        </w:r>
        <w:r>
          <w:t xml:space="preserve"> | </w:t>
        </w:r>
        <w:r>
          <w:rPr>
            <w:color w:val="7F7F7F" w:themeColor="background1" w:themeShade="7F"/>
            <w:spacing w:val="60"/>
          </w:rPr>
          <w:t>Page</w:t>
        </w:r>
      </w:p>
    </w:sdtContent>
  </w:sdt>
  <w:p w14:paraId="7ABE1A23" w14:textId="77777777" w:rsidR="004F721D" w:rsidRDefault="004F7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4B41A" w14:textId="77777777" w:rsidR="00F407BB" w:rsidRDefault="00F407BB" w:rsidP="0080694B">
      <w:r>
        <w:separator/>
      </w:r>
    </w:p>
  </w:footnote>
  <w:footnote w:type="continuationSeparator" w:id="0">
    <w:p w14:paraId="05E55F46" w14:textId="77777777" w:rsidR="00F407BB" w:rsidRDefault="00F407BB" w:rsidP="0080694B">
      <w:r>
        <w:continuationSeparator/>
      </w:r>
    </w:p>
  </w:footnote>
  <w:footnote w:id="1">
    <w:p w14:paraId="0CFB7A5C" w14:textId="77777777" w:rsidR="004F721D" w:rsidRDefault="004F721D" w:rsidP="005C1E96">
      <w:r>
        <w:rPr>
          <w:vertAlign w:val="superscript"/>
        </w:rPr>
        <w:footnoteRef/>
      </w:r>
      <w:r>
        <w:t xml:space="preserve"> R. Dennis Cole, </w:t>
      </w:r>
      <w:hyperlink r:id="rId1" w:history="1">
        <w:r>
          <w:rPr>
            <w:i/>
            <w:color w:val="0000FF"/>
            <w:u w:val="single"/>
          </w:rPr>
          <w:t>Numbers</w:t>
        </w:r>
      </w:hyperlink>
      <w:r>
        <w:t>, vol. 3B, The New American Commentary (Nashville: Broadman &amp; Holman Publishers, 2000), 128.</w:t>
      </w:r>
    </w:p>
  </w:footnote>
  <w:footnote w:id="2">
    <w:p w14:paraId="53B2908A" w14:textId="77777777" w:rsidR="004F721D" w:rsidRDefault="004F721D" w:rsidP="00E00DD9">
      <w:r>
        <w:rPr>
          <w:vertAlign w:val="superscript"/>
        </w:rPr>
        <w:footnoteRef/>
      </w:r>
      <w:r>
        <w:t xml:space="preserve"> R. Dennis Cole, </w:t>
      </w:r>
      <w:hyperlink r:id="rId2" w:history="1">
        <w:r>
          <w:rPr>
            <w:i/>
            <w:color w:val="0000FF"/>
            <w:u w:val="single"/>
          </w:rPr>
          <w:t>Numbers</w:t>
        </w:r>
      </w:hyperlink>
      <w:r>
        <w:t>, vol. 3B, The New American Commentary (Nashville: Broadman &amp; Holman Publishers, 2000), 128.</w:t>
      </w:r>
    </w:p>
  </w:footnote>
  <w:footnote w:id="3">
    <w:p w14:paraId="62784A89" w14:textId="77777777" w:rsidR="004F721D" w:rsidRDefault="004F721D" w:rsidP="004F721D">
      <w:r>
        <w:rPr>
          <w:vertAlign w:val="superscript"/>
        </w:rPr>
        <w:footnoteRef/>
      </w:r>
      <w:r>
        <w:t xml:space="preserve"> Peter John Naylor, </w:t>
      </w:r>
      <w:hyperlink r:id="rId3" w:history="1">
        <w:r>
          <w:rPr>
            <w:color w:val="0000FF"/>
            <w:u w:val="single"/>
          </w:rPr>
          <w:t>“Numbers,”</w:t>
        </w:r>
      </w:hyperlink>
      <w:r>
        <w:t xml:space="preserve"> in </w:t>
      </w:r>
      <w:r>
        <w:rPr>
          <w:i/>
        </w:rPr>
        <w:t>New Bible Commentary: 21st Century Edition</w:t>
      </w:r>
      <w:r>
        <w:t>, ed. D. A. Carson et al., 4th ed. (Leicester, England; Downers Grove, IL: Inter-Varsity Press, 1994), 176.</w:t>
      </w:r>
    </w:p>
  </w:footnote>
  <w:footnote w:id="4">
    <w:p w14:paraId="24ABD7FE" w14:textId="77777777" w:rsidR="004F721D" w:rsidRDefault="004F721D" w:rsidP="00D11A5F">
      <w:r>
        <w:rPr>
          <w:vertAlign w:val="superscript"/>
        </w:rPr>
        <w:footnoteRef/>
      </w:r>
      <w:r>
        <w:t xml:space="preserve"> Ronald B. Allen, </w:t>
      </w:r>
      <w:hyperlink r:id="rId4" w:history="1">
        <w:r>
          <w:rPr>
            <w:color w:val="0000FF"/>
            <w:u w:val="single"/>
          </w:rPr>
          <w:t>“Numbers,”</w:t>
        </w:r>
      </w:hyperlink>
      <w:r>
        <w:t xml:space="preserve"> in </w:t>
      </w:r>
      <w:r>
        <w:rPr>
          <w:i/>
        </w:rPr>
        <w:t>The Expositor’s Bible Commentary: Genesis, Exodus, Leviticus, Numbers</w:t>
      </w:r>
      <w:r>
        <w:t xml:space="preserve">, ed. Frank E. </w:t>
      </w:r>
      <w:proofErr w:type="spellStart"/>
      <w:r>
        <w:t>Gaebelein</w:t>
      </w:r>
      <w:proofErr w:type="spellEnd"/>
      <w:r>
        <w:t>, vol. 2 (Grand Rapids, MI: Zondervan Publishing House, 1990), 754.</w:t>
      </w:r>
    </w:p>
  </w:footnote>
  <w:footnote w:id="5">
    <w:p w14:paraId="78211E10" w14:textId="77777777" w:rsidR="004F721D" w:rsidRDefault="004F721D" w:rsidP="00D11A5F">
      <w:r>
        <w:rPr>
          <w:vertAlign w:val="superscript"/>
        </w:rPr>
        <w:footnoteRef/>
      </w:r>
      <w:r>
        <w:t xml:space="preserve"> Roy </w:t>
      </w:r>
      <w:proofErr w:type="spellStart"/>
      <w:r>
        <w:t>Gane</w:t>
      </w:r>
      <w:proofErr w:type="spellEnd"/>
      <w:r>
        <w:t xml:space="preserve">, </w:t>
      </w:r>
      <w:hyperlink r:id="rId5" w:history="1">
        <w:r>
          <w:rPr>
            <w:i/>
            <w:color w:val="0000FF"/>
            <w:u w:val="single"/>
          </w:rPr>
          <w:t>Leviticus, Numbers</w:t>
        </w:r>
      </w:hyperlink>
      <w:r>
        <w:t>, The NIV Application Commentary (Grand Rapids, MI: Zondervan, 2004), 540.</w:t>
      </w:r>
    </w:p>
  </w:footnote>
  <w:footnote w:id="6">
    <w:p w14:paraId="46B0637F" w14:textId="77777777" w:rsidR="004F721D" w:rsidRDefault="004F721D" w:rsidP="00D11A5F">
      <w:r>
        <w:rPr>
          <w:vertAlign w:val="superscript"/>
        </w:rPr>
        <w:footnoteRef/>
      </w:r>
      <w:r>
        <w:t xml:space="preserve"> Roy </w:t>
      </w:r>
      <w:proofErr w:type="spellStart"/>
      <w:r>
        <w:t>Gane</w:t>
      </w:r>
      <w:proofErr w:type="spellEnd"/>
      <w:r>
        <w:t xml:space="preserve">, </w:t>
      </w:r>
      <w:hyperlink r:id="rId6" w:history="1">
        <w:r>
          <w:rPr>
            <w:i/>
            <w:color w:val="0000FF"/>
            <w:u w:val="single"/>
          </w:rPr>
          <w:t>Leviticus, Numbers</w:t>
        </w:r>
      </w:hyperlink>
      <w:r>
        <w:t>, The NIV Application Commentary (Grand Rapids, MI: Zondervan, 2004), 541.</w:t>
      </w:r>
    </w:p>
  </w:footnote>
  <w:footnote w:id="7">
    <w:p w14:paraId="54EB4A4B" w14:textId="77777777" w:rsidR="004F721D" w:rsidRDefault="004F721D" w:rsidP="004F721D">
      <w:r>
        <w:rPr>
          <w:vertAlign w:val="superscript"/>
        </w:rPr>
        <w:footnoteRef/>
      </w:r>
      <w:r>
        <w:t xml:space="preserve"> D. A. Carson, ed., </w:t>
      </w:r>
      <w:hyperlink r:id="rId7" w:history="1">
        <w:r>
          <w:rPr>
            <w:i/>
            <w:color w:val="0000FF"/>
            <w:u w:val="single"/>
          </w:rPr>
          <w:t>NIV Biblical Theology Study Bible</w:t>
        </w:r>
      </w:hyperlink>
      <w:r>
        <w:t xml:space="preserve"> (Grand Rapids, MI: Zondervan, 2018), 235.</w:t>
      </w:r>
    </w:p>
  </w:footnote>
  <w:footnote w:id="8">
    <w:p w14:paraId="267E645C" w14:textId="77777777" w:rsidR="0086091F" w:rsidRDefault="0086091F" w:rsidP="0086091F">
      <w:r>
        <w:rPr>
          <w:vertAlign w:val="superscript"/>
        </w:rPr>
        <w:footnoteRef/>
      </w:r>
      <w:r>
        <w:t xml:space="preserve"> Gordon J. Wenham, </w:t>
      </w:r>
      <w:hyperlink r:id="rId8" w:history="1">
        <w:r>
          <w:rPr>
            <w:i/>
            <w:color w:val="0000FF"/>
            <w:u w:val="single"/>
          </w:rPr>
          <w:t>Numbers: An Introduction and Commentary</w:t>
        </w:r>
      </w:hyperlink>
      <w:r>
        <w:t>, vol. 4, Tyndale Old Testament Commentaries (Downers Grove, IL: InterVarsity Press, 1981), 101.</w:t>
      </w:r>
    </w:p>
  </w:footnote>
  <w:footnote w:id="9">
    <w:p w14:paraId="52855BED" w14:textId="77777777" w:rsidR="0086091F" w:rsidRDefault="0086091F" w:rsidP="0086091F">
      <w:r>
        <w:rPr>
          <w:vertAlign w:val="superscript"/>
        </w:rPr>
        <w:footnoteRef/>
      </w:r>
      <w:r>
        <w:t xml:space="preserve"> Roy </w:t>
      </w:r>
      <w:proofErr w:type="spellStart"/>
      <w:r>
        <w:t>Gane</w:t>
      </w:r>
      <w:proofErr w:type="spellEnd"/>
      <w:r>
        <w:t xml:space="preserve">, </w:t>
      </w:r>
      <w:hyperlink r:id="rId9" w:history="1">
        <w:r>
          <w:rPr>
            <w:i/>
            <w:color w:val="0000FF"/>
            <w:u w:val="single"/>
          </w:rPr>
          <w:t>Leviticus, Numbers</w:t>
        </w:r>
      </w:hyperlink>
      <w:r>
        <w:t>, The NIV Application Commentary (Grand Rapids, MI: Zondervan, 2004), 539.</w:t>
      </w:r>
    </w:p>
  </w:footnote>
  <w:footnote w:id="10">
    <w:p w14:paraId="38EC92C5" w14:textId="77777777" w:rsidR="0086091F" w:rsidRDefault="0086091F" w:rsidP="0086091F">
      <w:r>
        <w:rPr>
          <w:vertAlign w:val="superscript"/>
        </w:rPr>
        <w:footnoteRef/>
      </w:r>
      <w:r>
        <w:t xml:space="preserve"> Peter John Naylor, </w:t>
      </w:r>
      <w:hyperlink r:id="rId10" w:history="1">
        <w:r>
          <w:rPr>
            <w:color w:val="0000FF"/>
            <w:u w:val="single"/>
          </w:rPr>
          <w:t>“Numbers,”</w:t>
        </w:r>
      </w:hyperlink>
      <w:r>
        <w:t xml:space="preserve"> in </w:t>
      </w:r>
      <w:r>
        <w:rPr>
          <w:i/>
        </w:rPr>
        <w:t>New Bible Commentary: 21st Century Edition</w:t>
      </w:r>
      <w:r>
        <w:t>, ed. D. A. Carson et al., 4th ed. (Leicester, England; Downers Grove, IL: Inter-Varsity Press, 1994), 177.</w:t>
      </w:r>
    </w:p>
  </w:footnote>
  <w:footnote w:id="11">
    <w:p w14:paraId="4EAB4FCC" w14:textId="77777777" w:rsidR="00977167" w:rsidRDefault="00977167" w:rsidP="00977167">
      <w:r>
        <w:rPr>
          <w:vertAlign w:val="superscript"/>
        </w:rPr>
        <w:footnoteRef/>
      </w:r>
      <w:r>
        <w:t xml:space="preserve"> C. H. Spurgeon, </w:t>
      </w:r>
      <w:hyperlink r:id="rId11" w:history="1">
        <w:r>
          <w:rPr>
            <w:color w:val="0000FF"/>
            <w:u w:val="single"/>
          </w:rPr>
          <w:t>“Two Choice Benedictions,”</w:t>
        </w:r>
      </w:hyperlink>
      <w:r>
        <w:t xml:space="preserve"> in </w:t>
      </w:r>
      <w:r>
        <w:rPr>
          <w:i/>
        </w:rPr>
        <w:t>The Metropolitan Tabernacle Pulpit Sermons</w:t>
      </w:r>
      <w:r>
        <w:t>, vol. 59 (London: Passmore &amp; Alabaster, 1913), 434.</w:t>
      </w:r>
    </w:p>
  </w:footnote>
  <w:footnote w:id="12">
    <w:p w14:paraId="6F8B98DD" w14:textId="77777777" w:rsidR="002A20AC" w:rsidRDefault="002A20AC" w:rsidP="002A20AC">
      <w:r>
        <w:rPr>
          <w:vertAlign w:val="superscript"/>
        </w:rPr>
        <w:footnoteRef/>
      </w:r>
      <w:r>
        <w:t xml:space="preserve"> C. H. Spurgeon, </w:t>
      </w:r>
      <w:hyperlink r:id="rId12" w:history="1">
        <w:r>
          <w:rPr>
            <w:color w:val="0000FF"/>
            <w:u w:val="single"/>
          </w:rPr>
          <w:t>“Two Choice Benedictions,”</w:t>
        </w:r>
      </w:hyperlink>
      <w:r>
        <w:t xml:space="preserve"> in </w:t>
      </w:r>
      <w:r>
        <w:rPr>
          <w:i/>
        </w:rPr>
        <w:t>The Metropolitan Tabernacle Pulpit Sermons</w:t>
      </w:r>
      <w:r>
        <w:t>, vol. 59 (London: Passmore &amp; Alabaster, 1913), 434.</w:t>
      </w:r>
    </w:p>
  </w:footnote>
  <w:footnote w:id="13">
    <w:p w14:paraId="39401D4C" w14:textId="77777777" w:rsidR="00D91360" w:rsidRDefault="00D91360" w:rsidP="00D91360">
      <w:r>
        <w:rPr>
          <w:vertAlign w:val="superscript"/>
        </w:rPr>
        <w:footnoteRef/>
      </w:r>
      <w:r>
        <w:t xml:space="preserve"> R. Dennis Cole, </w:t>
      </w:r>
      <w:hyperlink r:id="rId13" w:history="1">
        <w:r>
          <w:rPr>
            <w:i/>
            <w:color w:val="0000FF"/>
            <w:u w:val="single"/>
          </w:rPr>
          <w:t>Numbers</w:t>
        </w:r>
      </w:hyperlink>
      <w:r>
        <w:t>, vol. 3B, The New American Commentary (Nashville: Broadman &amp; Holman Publishers, 2000), 129.</w:t>
      </w:r>
    </w:p>
  </w:footnote>
  <w:footnote w:id="14">
    <w:p w14:paraId="4D19565C" w14:textId="77777777" w:rsidR="00D91360" w:rsidRDefault="00D91360" w:rsidP="00D91360">
      <w:r>
        <w:rPr>
          <w:vertAlign w:val="superscript"/>
        </w:rPr>
        <w:footnoteRef/>
      </w:r>
      <w:r>
        <w:t xml:space="preserve"> Peter John Naylor, </w:t>
      </w:r>
      <w:hyperlink r:id="rId14" w:history="1">
        <w:r>
          <w:rPr>
            <w:color w:val="0000FF"/>
            <w:u w:val="single"/>
          </w:rPr>
          <w:t>“Numbers,”</w:t>
        </w:r>
      </w:hyperlink>
      <w:r>
        <w:t xml:space="preserve"> in </w:t>
      </w:r>
      <w:r>
        <w:rPr>
          <w:i/>
        </w:rPr>
        <w:t>New Bible Commentary: 21st Century Edition</w:t>
      </w:r>
      <w:r>
        <w:t>, ed. D. A. Carson et al., 4th ed. (Leicester, England; Downers Grove, IL: Inter-Varsity Press, 1994), 176.</w:t>
      </w:r>
    </w:p>
  </w:footnote>
  <w:footnote w:id="15">
    <w:p w14:paraId="534D3CCD" w14:textId="77777777" w:rsidR="00D91360" w:rsidRDefault="00D91360" w:rsidP="00D91360">
      <w:r>
        <w:rPr>
          <w:vertAlign w:val="superscript"/>
        </w:rPr>
        <w:footnoteRef/>
      </w:r>
      <w:r>
        <w:t xml:space="preserve"> C. H. Spurgeon, </w:t>
      </w:r>
      <w:hyperlink r:id="rId15" w:history="1">
        <w:r>
          <w:rPr>
            <w:color w:val="0000FF"/>
            <w:u w:val="single"/>
          </w:rPr>
          <w:t>“Two Choice Benedictions,”</w:t>
        </w:r>
      </w:hyperlink>
      <w:r>
        <w:t xml:space="preserve"> in </w:t>
      </w:r>
      <w:r>
        <w:rPr>
          <w:i/>
        </w:rPr>
        <w:t>The Metropolitan Tabernacle Pulpit Sermons</w:t>
      </w:r>
      <w:r>
        <w:t>, vol. 59 (London: Passmore &amp; Alabaster, 1913), 434.</w:t>
      </w:r>
    </w:p>
  </w:footnote>
  <w:footnote w:id="16">
    <w:p w14:paraId="452810F4" w14:textId="77777777" w:rsidR="00D91360" w:rsidRDefault="00D91360" w:rsidP="00D91360">
      <w:r>
        <w:rPr>
          <w:vertAlign w:val="superscript"/>
        </w:rPr>
        <w:footnoteRef/>
      </w:r>
      <w:r>
        <w:t xml:space="preserve"> C. H. Spurgeon, </w:t>
      </w:r>
      <w:hyperlink r:id="rId16" w:history="1">
        <w:r>
          <w:rPr>
            <w:color w:val="0000FF"/>
            <w:u w:val="single"/>
          </w:rPr>
          <w:t>“Two Choice Benedictions,”</w:t>
        </w:r>
      </w:hyperlink>
      <w:r>
        <w:t xml:space="preserve"> in </w:t>
      </w:r>
      <w:r>
        <w:rPr>
          <w:i/>
        </w:rPr>
        <w:t>The Metropolitan Tabernacle Pulpit Sermons</w:t>
      </w:r>
      <w:r>
        <w:t>, vol. 59 (London: Passmore &amp; Alabaster, 1913), 434.</w:t>
      </w:r>
    </w:p>
  </w:footnote>
  <w:footnote w:id="17">
    <w:p w14:paraId="5FA2BBFB" w14:textId="77777777" w:rsidR="007168C9" w:rsidRDefault="007168C9" w:rsidP="007168C9">
      <w:r>
        <w:rPr>
          <w:vertAlign w:val="superscript"/>
        </w:rPr>
        <w:footnoteRef/>
      </w:r>
      <w:r>
        <w:t xml:space="preserve"> C. H. Spurgeon, </w:t>
      </w:r>
      <w:hyperlink r:id="rId17" w:history="1">
        <w:r>
          <w:rPr>
            <w:color w:val="0000FF"/>
            <w:u w:val="single"/>
          </w:rPr>
          <w:t>“Two Choice Benedictions,”</w:t>
        </w:r>
      </w:hyperlink>
      <w:r>
        <w:t xml:space="preserve"> in </w:t>
      </w:r>
      <w:r>
        <w:rPr>
          <w:i/>
        </w:rPr>
        <w:t>The Metropolitan Tabernacle Pulpit Sermons</w:t>
      </w:r>
      <w:r>
        <w:t>, vol. 59 (London: Passmore &amp; Alabaster, 1913), 434.</w:t>
      </w:r>
    </w:p>
  </w:footnote>
  <w:footnote w:id="18">
    <w:p w14:paraId="4F2DE324" w14:textId="77777777" w:rsidR="007168C9" w:rsidRDefault="007168C9" w:rsidP="007168C9">
      <w:r>
        <w:rPr>
          <w:vertAlign w:val="superscript"/>
        </w:rPr>
        <w:footnoteRef/>
      </w:r>
      <w:r>
        <w:t xml:space="preserve"> James Smith and Robert Lee, </w:t>
      </w:r>
      <w:hyperlink r:id="rId18" w:history="1">
        <w:r>
          <w:rPr>
            <w:i/>
            <w:color w:val="0000FF"/>
            <w:u w:val="single"/>
          </w:rPr>
          <w:t>Handfuls on Purpose for Christian Workers and Bible Students, Series I–XIII</w:t>
        </w:r>
      </w:hyperlink>
      <w:r>
        <w:t>, five-volume edition., vol. 3 (Grand Rapids, MI: William B. Eerdmans Publishing Company, 1971), 67.</w:t>
      </w:r>
    </w:p>
  </w:footnote>
  <w:footnote w:id="19">
    <w:p w14:paraId="7C9CE5DB" w14:textId="77777777" w:rsidR="00FB7A97" w:rsidRDefault="00FB7A97" w:rsidP="00FB7A97">
      <w:r>
        <w:rPr>
          <w:vertAlign w:val="superscript"/>
        </w:rPr>
        <w:footnoteRef/>
      </w:r>
      <w:r>
        <w:t xml:space="preserve"> C. H. Spurgeon, </w:t>
      </w:r>
      <w:hyperlink r:id="rId19" w:history="1">
        <w:r>
          <w:rPr>
            <w:color w:val="0000FF"/>
            <w:u w:val="single"/>
          </w:rPr>
          <w:t>“Two Choice Benedictions,”</w:t>
        </w:r>
      </w:hyperlink>
      <w:r>
        <w:t xml:space="preserve"> in </w:t>
      </w:r>
      <w:r>
        <w:rPr>
          <w:i/>
        </w:rPr>
        <w:t>The Metropolitan Tabernacle Pulpit Sermons</w:t>
      </w:r>
      <w:r>
        <w:t>, vol. 59 (London: Passmore &amp; Alabaster, 1913), 435.</w:t>
      </w:r>
    </w:p>
  </w:footnote>
  <w:footnote w:id="20">
    <w:p w14:paraId="79C83063" w14:textId="77777777" w:rsidR="00FB7A97" w:rsidRDefault="00FB7A97" w:rsidP="00FB7A97">
      <w:r>
        <w:rPr>
          <w:vertAlign w:val="superscript"/>
        </w:rPr>
        <w:footnoteRef/>
      </w:r>
      <w:r>
        <w:t xml:space="preserve"> C. H. Spurgeon, </w:t>
      </w:r>
      <w:hyperlink r:id="rId20" w:history="1">
        <w:r>
          <w:rPr>
            <w:color w:val="0000FF"/>
            <w:u w:val="single"/>
          </w:rPr>
          <w:t>“Two Choice Benedictions,”</w:t>
        </w:r>
      </w:hyperlink>
      <w:r>
        <w:t xml:space="preserve"> in </w:t>
      </w:r>
      <w:r>
        <w:rPr>
          <w:i/>
        </w:rPr>
        <w:t>The Metropolitan Tabernacle Pulpit Sermons</w:t>
      </w:r>
      <w:r>
        <w:t>, vol. 59 (London: Passmore &amp; Alabaster, 1913), 435.</w:t>
      </w:r>
    </w:p>
  </w:footnote>
  <w:footnote w:id="21">
    <w:p w14:paraId="435E53AF" w14:textId="77777777" w:rsidR="00FB7A97" w:rsidRDefault="00FB7A97" w:rsidP="00FB7A97">
      <w:r>
        <w:rPr>
          <w:vertAlign w:val="superscript"/>
        </w:rPr>
        <w:footnoteRef/>
      </w:r>
      <w:r>
        <w:t xml:space="preserve"> C. H. Spurgeon, </w:t>
      </w:r>
      <w:hyperlink r:id="rId21" w:history="1">
        <w:r>
          <w:rPr>
            <w:color w:val="0000FF"/>
            <w:u w:val="single"/>
          </w:rPr>
          <w:t>“Two Choice Benedictions,”</w:t>
        </w:r>
      </w:hyperlink>
      <w:r>
        <w:t xml:space="preserve"> in </w:t>
      </w:r>
      <w:r>
        <w:rPr>
          <w:i/>
        </w:rPr>
        <w:t>The Metropolitan Tabernacle Pulpit Sermons</w:t>
      </w:r>
      <w:r>
        <w:t>, vol. 59 (London: Passmore &amp; Alabaster, 1913), 435.</w:t>
      </w:r>
    </w:p>
  </w:footnote>
  <w:footnote w:id="22">
    <w:p w14:paraId="3755D532" w14:textId="77777777" w:rsidR="00FB7A97" w:rsidRDefault="00FB7A97" w:rsidP="00FB7A97">
      <w:r>
        <w:rPr>
          <w:vertAlign w:val="superscript"/>
        </w:rPr>
        <w:footnoteRef/>
      </w:r>
      <w:r>
        <w:t xml:space="preserve"> C. H. Spurgeon, </w:t>
      </w:r>
      <w:hyperlink r:id="rId22" w:history="1">
        <w:r>
          <w:rPr>
            <w:color w:val="0000FF"/>
            <w:u w:val="single"/>
          </w:rPr>
          <w:t>“Two Choice Benedictions,”</w:t>
        </w:r>
      </w:hyperlink>
      <w:r>
        <w:t xml:space="preserve"> in </w:t>
      </w:r>
      <w:r>
        <w:rPr>
          <w:i/>
        </w:rPr>
        <w:t>The Metropolitan Tabernacle Pulpit Sermons</w:t>
      </w:r>
      <w:r>
        <w:t>, vol. 59 (London: Passmore &amp; Alabaster, 1913), 436.</w:t>
      </w:r>
    </w:p>
  </w:footnote>
  <w:footnote w:id="23">
    <w:p w14:paraId="66ABE277" w14:textId="77777777" w:rsidR="008C3A98" w:rsidRDefault="008C3A98" w:rsidP="008C3A98">
      <w:r>
        <w:rPr>
          <w:vertAlign w:val="superscript"/>
        </w:rPr>
        <w:footnoteRef/>
      </w:r>
      <w:r>
        <w:t xml:space="preserve"> C. H. Spurgeon, </w:t>
      </w:r>
      <w:hyperlink r:id="rId23" w:history="1">
        <w:r>
          <w:rPr>
            <w:color w:val="0000FF"/>
            <w:u w:val="single"/>
          </w:rPr>
          <w:t>“Two Choice Benedictions,”</w:t>
        </w:r>
      </w:hyperlink>
      <w:r>
        <w:t xml:space="preserve"> in </w:t>
      </w:r>
      <w:r>
        <w:rPr>
          <w:i/>
        </w:rPr>
        <w:t>The Metropolitan Tabernacle Pulpit Sermons</w:t>
      </w:r>
      <w:r>
        <w:t>, vol. 59 (London: Passmore &amp; Alabaster, 1913), 435–436.</w:t>
      </w:r>
    </w:p>
  </w:footnote>
  <w:footnote w:id="24">
    <w:p w14:paraId="2A0CA1AB" w14:textId="77777777" w:rsidR="00CD5AC2" w:rsidRDefault="00CD5AC2" w:rsidP="00CD5AC2">
      <w:r>
        <w:rPr>
          <w:vertAlign w:val="superscript"/>
        </w:rPr>
        <w:footnoteRef/>
      </w:r>
      <w:r>
        <w:t xml:space="preserve"> C. H. Spurgeon, </w:t>
      </w:r>
      <w:hyperlink r:id="rId24" w:history="1">
        <w:r>
          <w:rPr>
            <w:color w:val="0000FF"/>
            <w:u w:val="single"/>
          </w:rPr>
          <w:t>“Two Choice Benedictions,”</w:t>
        </w:r>
      </w:hyperlink>
      <w:r>
        <w:t xml:space="preserve"> in </w:t>
      </w:r>
      <w:r>
        <w:rPr>
          <w:i/>
        </w:rPr>
        <w:t>The Metropolitan Tabernacle Pulpit Sermons</w:t>
      </w:r>
      <w:r>
        <w:t>, vol. 59 (London: Passmore &amp; Alabaster, 1913), 436.</w:t>
      </w:r>
    </w:p>
  </w:footnote>
  <w:footnote w:id="25">
    <w:p w14:paraId="551ADE35" w14:textId="77777777" w:rsidR="00CD5AC2" w:rsidRDefault="00CD5AC2" w:rsidP="00CD5AC2">
      <w:r>
        <w:rPr>
          <w:vertAlign w:val="superscript"/>
        </w:rPr>
        <w:footnoteRef/>
      </w:r>
      <w:r>
        <w:t xml:space="preserve"> C. H. Spurgeon, </w:t>
      </w:r>
      <w:hyperlink r:id="rId25" w:history="1">
        <w:r>
          <w:rPr>
            <w:color w:val="0000FF"/>
            <w:u w:val="single"/>
          </w:rPr>
          <w:t>“Two Choice Benedictions,”</w:t>
        </w:r>
      </w:hyperlink>
      <w:r>
        <w:t xml:space="preserve"> in </w:t>
      </w:r>
      <w:r>
        <w:rPr>
          <w:i/>
        </w:rPr>
        <w:t>The Metropolitan Tabernacle Pulpit Sermons</w:t>
      </w:r>
      <w:r>
        <w:t>, vol. 59 (London: Passmore &amp; Alabaster, 1913), 435.</w:t>
      </w:r>
    </w:p>
  </w:footnote>
  <w:footnote w:id="26">
    <w:p w14:paraId="2F549F92" w14:textId="77777777" w:rsidR="00F043A8" w:rsidRDefault="00F043A8" w:rsidP="00F043A8">
      <w:r>
        <w:rPr>
          <w:vertAlign w:val="superscript"/>
        </w:rPr>
        <w:footnoteRef/>
      </w:r>
      <w:r>
        <w:t xml:space="preserve"> Ronald B. Allen, </w:t>
      </w:r>
      <w:hyperlink r:id="rId26" w:history="1">
        <w:r>
          <w:rPr>
            <w:color w:val="0000FF"/>
            <w:u w:val="single"/>
          </w:rPr>
          <w:t>“Numbers,”</w:t>
        </w:r>
      </w:hyperlink>
      <w:r>
        <w:t xml:space="preserve"> in </w:t>
      </w:r>
      <w:r>
        <w:rPr>
          <w:i/>
        </w:rPr>
        <w:t>The Expositor’s Bible Commentary: Genesis, Exodus, Leviticus, Numbers</w:t>
      </w:r>
      <w:r>
        <w:t xml:space="preserve">, ed. Frank E. </w:t>
      </w:r>
      <w:proofErr w:type="spellStart"/>
      <w:r>
        <w:t>Gaebelein</w:t>
      </w:r>
      <w:proofErr w:type="spellEnd"/>
      <w:r>
        <w:t>, vol. 2 (Grand Rapids, MI: Zondervan Publishing House, 1990), 755.</w:t>
      </w:r>
    </w:p>
  </w:footnote>
  <w:footnote w:id="27">
    <w:p w14:paraId="6D42119D" w14:textId="77777777" w:rsidR="00711E52" w:rsidRDefault="00711E52" w:rsidP="00711E52">
      <w:r>
        <w:rPr>
          <w:vertAlign w:val="superscript"/>
        </w:rPr>
        <w:footnoteRef/>
      </w:r>
      <w:r>
        <w:t xml:space="preserve"> Gordon J. Wenham, </w:t>
      </w:r>
      <w:hyperlink r:id="rId27" w:history="1">
        <w:r>
          <w:rPr>
            <w:i/>
            <w:color w:val="0000FF"/>
            <w:u w:val="single"/>
          </w:rPr>
          <w:t>Numbers: An Introduction and Commentary</w:t>
        </w:r>
      </w:hyperlink>
      <w:r>
        <w:t>, vol. 4, Tyndale Old Testament Commentaries (Downers Grove, IL: InterVarsity Press, 1981), 102.</w:t>
      </w:r>
    </w:p>
  </w:footnote>
  <w:footnote w:id="28">
    <w:p w14:paraId="45294427" w14:textId="77777777" w:rsidR="00FC2871" w:rsidRDefault="00FC2871" w:rsidP="00FC2871">
      <w:r>
        <w:rPr>
          <w:vertAlign w:val="superscript"/>
        </w:rPr>
        <w:footnoteRef/>
      </w:r>
      <w:r>
        <w:t xml:space="preserve"> R. Dennis Cole, </w:t>
      </w:r>
      <w:hyperlink r:id="rId28" w:history="1">
        <w:r>
          <w:rPr>
            <w:i/>
            <w:color w:val="0000FF"/>
            <w:u w:val="single"/>
          </w:rPr>
          <w:t>Numbers</w:t>
        </w:r>
      </w:hyperlink>
      <w:r>
        <w:t>, vol. 3B, The New American Commentary (Nashville: Broadman &amp; Holman Publishers, 2000), 130.</w:t>
      </w:r>
    </w:p>
  </w:footnote>
  <w:footnote w:id="29">
    <w:p w14:paraId="55E6B88E" w14:textId="77777777" w:rsidR="00FC2871" w:rsidRDefault="00FC2871" w:rsidP="00FC2871">
      <w:r>
        <w:rPr>
          <w:vertAlign w:val="superscript"/>
        </w:rPr>
        <w:footnoteRef/>
      </w:r>
      <w:r>
        <w:t xml:space="preserve"> Whitelaw Thomas, </w:t>
      </w:r>
      <w:hyperlink r:id="rId29" w:history="1">
        <w:r>
          <w:rPr>
            <w:color w:val="0000FF"/>
            <w:u w:val="single"/>
          </w:rPr>
          <w:t>“Introductory Essay on the Authenticity and Authorship of the Book of Numbers,”</w:t>
        </w:r>
      </w:hyperlink>
      <w:r>
        <w:t xml:space="preserve"> in </w:t>
      </w:r>
      <w:r>
        <w:rPr>
          <w:i/>
        </w:rPr>
        <w:t>Numbers</w:t>
      </w:r>
      <w:r>
        <w:t xml:space="preserve">, ed. H. D. M. Spence, </w:t>
      </w:r>
      <w:proofErr w:type="spellStart"/>
      <w:r>
        <w:t>Exell</w:t>
      </w:r>
      <w:proofErr w:type="spellEnd"/>
      <w:r>
        <w:t xml:space="preserve"> Joseph S., The Pulpit Commentary (London; New York: Funk &amp; Wagnalls Company, 1910), 52.</w:t>
      </w:r>
    </w:p>
  </w:footnote>
  <w:footnote w:id="30">
    <w:p w14:paraId="003F50D0" w14:textId="77777777" w:rsidR="00FC2871" w:rsidRDefault="00FC2871" w:rsidP="00FC2871">
      <w:r>
        <w:rPr>
          <w:vertAlign w:val="superscript"/>
        </w:rPr>
        <w:footnoteRef/>
      </w:r>
      <w:r>
        <w:t xml:space="preserve"> D. A. Carson, ed., </w:t>
      </w:r>
      <w:hyperlink r:id="rId30" w:history="1">
        <w:r>
          <w:rPr>
            <w:i/>
            <w:color w:val="0000FF"/>
            <w:u w:val="single"/>
          </w:rPr>
          <w:t>NIV Biblical Theology Study Bible</w:t>
        </w:r>
      </w:hyperlink>
      <w:r>
        <w:t xml:space="preserve"> (Grand Rapids, MI: Zondervan, 2018), 235.</w:t>
      </w:r>
    </w:p>
  </w:footnote>
  <w:footnote w:id="31">
    <w:p w14:paraId="29A30EFD" w14:textId="77777777" w:rsidR="00FC2871" w:rsidRDefault="00FC2871" w:rsidP="00FC2871">
      <w:r>
        <w:rPr>
          <w:vertAlign w:val="superscript"/>
        </w:rPr>
        <w:footnoteRef/>
      </w:r>
      <w:r>
        <w:t xml:space="preserve"> C. H. Spurgeon, </w:t>
      </w:r>
      <w:hyperlink r:id="rId31" w:history="1">
        <w:r>
          <w:rPr>
            <w:color w:val="0000FF"/>
            <w:u w:val="single"/>
          </w:rPr>
          <w:t>“Two Choice Benedictions,”</w:t>
        </w:r>
      </w:hyperlink>
      <w:r>
        <w:t xml:space="preserve"> in </w:t>
      </w:r>
      <w:r>
        <w:rPr>
          <w:i/>
        </w:rPr>
        <w:t>The Metropolitan Tabernacle Pulpit Sermons</w:t>
      </w:r>
      <w:r>
        <w:t>, vol. 59 (London: Passmore &amp; Alabaster, 1913), 437.</w:t>
      </w:r>
    </w:p>
  </w:footnote>
  <w:footnote w:id="32">
    <w:p w14:paraId="79AF0FA0" w14:textId="77777777" w:rsidR="00FC2871" w:rsidRDefault="00FC2871" w:rsidP="00FC2871">
      <w:r>
        <w:rPr>
          <w:vertAlign w:val="superscript"/>
        </w:rPr>
        <w:footnoteRef/>
      </w:r>
      <w:r>
        <w:t xml:space="preserve"> R. Dennis Cole, </w:t>
      </w:r>
      <w:hyperlink r:id="rId32" w:history="1">
        <w:r>
          <w:rPr>
            <w:i/>
            <w:color w:val="0000FF"/>
            <w:u w:val="single"/>
          </w:rPr>
          <w:t>Numbers</w:t>
        </w:r>
      </w:hyperlink>
      <w:r>
        <w:t>, vol. 3B, The New American Commentary (Nashville: Broadman &amp; Holman Publishers, 2000), 130–131.</w:t>
      </w:r>
    </w:p>
  </w:footnote>
  <w:footnote w:id="33">
    <w:p w14:paraId="2785E6C3" w14:textId="77777777" w:rsidR="00D33ED9" w:rsidRDefault="00D33ED9" w:rsidP="00D33ED9">
      <w:r>
        <w:rPr>
          <w:vertAlign w:val="superscript"/>
        </w:rPr>
        <w:footnoteRef/>
      </w:r>
      <w:r>
        <w:t xml:space="preserve"> C. H. Spurgeon, </w:t>
      </w:r>
      <w:hyperlink r:id="rId33" w:history="1">
        <w:r>
          <w:rPr>
            <w:color w:val="0000FF"/>
            <w:u w:val="single"/>
          </w:rPr>
          <w:t>“Two Choice Benedictions,”</w:t>
        </w:r>
      </w:hyperlink>
      <w:r>
        <w:t xml:space="preserve"> in </w:t>
      </w:r>
      <w:r>
        <w:rPr>
          <w:i/>
        </w:rPr>
        <w:t>The Metropolitan Tabernacle Pulpit Sermons</w:t>
      </w:r>
      <w:r>
        <w:t>, vol. 59 (London: Passmore &amp; Alabaster, 1913), 437.</w:t>
      </w:r>
    </w:p>
  </w:footnote>
  <w:footnote w:id="34">
    <w:p w14:paraId="0B71CD6E" w14:textId="77777777" w:rsidR="00D33ED9" w:rsidRDefault="00D33ED9" w:rsidP="00D33ED9">
      <w:r>
        <w:rPr>
          <w:vertAlign w:val="superscript"/>
        </w:rPr>
        <w:footnoteRef/>
      </w:r>
      <w:r>
        <w:t xml:space="preserve"> R. Dennis Cole, </w:t>
      </w:r>
      <w:hyperlink r:id="rId34" w:history="1">
        <w:r>
          <w:rPr>
            <w:i/>
            <w:color w:val="0000FF"/>
            <w:u w:val="single"/>
          </w:rPr>
          <w:t>Numbers</w:t>
        </w:r>
      </w:hyperlink>
      <w:r>
        <w:t>, vol. 3B, The New American Commentary (Nashville: Broadman &amp; Holman Publishers, 2000), 130.</w:t>
      </w:r>
    </w:p>
  </w:footnote>
  <w:footnote w:id="35">
    <w:p w14:paraId="359608D4" w14:textId="77777777" w:rsidR="002308F8" w:rsidRDefault="002308F8" w:rsidP="002308F8">
      <w:r>
        <w:rPr>
          <w:vertAlign w:val="superscript"/>
        </w:rPr>
        <w:footnoteRef/>
      </w:r>
      <w:r>
        <w:t xml:space="preserve"> Whitelaw Thomas, </w:t>
      </w:r>
      <w:hyperlink r:id="rId35" w:history="1">
        <w:r>
          <w:rPr>
            <w:color w:val="0000FF"/>
            <w:u w:val="single"/>
          </w:rPr>
          <w:t>“Introductory Essay on the Authenticity and Authorship of the Book of Numbers,”</w:t>
        </w:r>
      </w:hyperlink>
      <w:r>
        <w:t xml:space="preserve"> in </w:t>
      </w:r>
      <w:r>
        <w:rPr>
          <w:i/>
        </w:rPr>
        <w:t>Numbers</w:t>
      </w:r>
      <w:r>
        <w:t xml:space="preserve">, ed. H. D. M. Spence, </w:t>
      </w:r>
      <w:proofErr w:type="spellStart"/>
      <w:r>
        <w:t>Exell</w:t>
      </w:r>
      <w:proofErr w:type="spellEnd"/>
      <w:r>
        <w:t xml:space="preserve"> Joseph S., The Pulpit Commentary (London; New York: Funk &amp; Wagnalls Company, 1910), 52.</w:t>
      </w:r>
    </w:p>
  </w:footnote>
  <w:footnote w:id="36">
    <w:p w14:paraId="475AE32C" w14:textId="77777777" w:rsidR="002308F8" w:rsidRDefault="002308F8" w:rsidP="002308F8">
      <w:r>
        <w:rPr>
          <w:vertAlign w:val="superscript"/>
        </w:rPr>
        <w:footnoteRef/>
      </w:r>
      <w:r>
        <w:t xml:space="preserve"> Robert L. Hubbard Jr. and Robert K. Johnston, </w:t>
      </w:r>
      <w:hyperlink r:id="rId36" w:history="1">
        <w:r>
          <w:rPr>
            <w:color w:val="0000FF"/>
            <w:u w:val="single"/>
          </w:rPr>
          <w:t>“Foreword,”</w:t>
        </w:r>
      </w:hyperlink>
      <w:r>
        <w:t xml:space="preserve"> in </w:t>
      </w:r>
      <w:r>
        <w:rPr>
          <w:i/>
        </w:rPr>
        <w:t>Leviticus, Numbers</w:t>
      </w:r>
      <w:r>
        <w:t xml:space="preserve">, ed. W. Ward </w:t>
      </w:r>
      <w:proofErr w:type="spellStart"/>
      <w:r>
        <w:t>Gasque</w:t>
      </w:r>
      <w:proofErr w:type="spellEnd"/>
      <w:r>
        <w:t>, Robert L. Hubbard Jr., and Robert K. Johnston, Understanding the Bible Commentary Series (Grand Rapids, MI: Baker Books, 2012), 202.</w:t>
      </w:r>
    </w:p>
  </w:footnote>
  <w:footnote w:id="37">
    <w:p w14:paraId="1A3C0548" w14:textId="77777777" w:rsidR="00324FE4" w:rsidRDefault="00324FE4" w:rsidP="00324FE4">
      <w:r>
        <w:rPr>
          <w:vertAlign w:val="superscript"/>
        </w:rPr>
        <w:footnoteRef/>
      </w:r>
      <w:r>
        <w:t xml:space="preserve"> Ronald B. Allen, </w:t>
      </w:r>
      <w:hyperlink r:id="rId37" w:history="1">
        <w:r>
          <w:rPr>
            <w:color w:val="0000FF"/>
            <w:u w:val="single"/>
          </w:rPr>
          <w:t>“Numbers,”</w:t>
        </w:r>
      </w:hyperlink>
      <w:r>
        <w:t xml:space="preserve"> in </w:t>
      </w:r>
      <w:r>
        <w:rPr>
          <w:i/>
        </w:rPr>
        <w:t>The Expositor’s Bible Commentary: Genesis, Exodus, Leviticus, Numbers</w:t>
      </w:r>
      <w:r>
        <w:t xml:space="preserve">, ed. Frank E. </w:t>
      </w:r>
      <w:proofErr w:type="spellStart"/>
      <w:r>
        <w:t>Gaebelein</w:t>
      </w:r>
      <w:proofErr w:type="spellEnd"/>
      <w:r>
        <w:t>, vol. 2 (Grand Rapids, MI: Zondervan Publishing House, 1990), 755.</w:t>
      </w:r>
    </w:p>
  </w:footnote>
  <w:footnote w:id="38">
    <w:p w14:paraId="7EA58E00" w14:textId="77777777" w:rsidR="002308F8" w:rsidRDefault="002308F8" w:rsidP="002308F8">
      <w:r>
        <w:rPr>
          <w:vertAlign w:val="superscript"/>
        </w:rPr>
        <w:footnoteRef/>
      </w:r>
      <w:r>
        <w:t xml:space="preserve"> R. Dennis Cole, </w:t>
      </w:r>
      <w:hyperlink r:id="rId38" w:history="1">
        <w:r>
          <w:rPr>
            <w:i/>
            <w:color w:val="0000FF"/>
            <w:u w:val="single"/>
          </w:rPr>
          <w:t>Numbers</w:t>
        </w:r>
      </w:hyperlink>
      <w:r>
        <w:t>, vol. 3B, The New American Commentary (Nashville: Broadman &amp; Holman Publishers, 2000), 131.</w:t>
      </w:r>
    </w:p>
  </w:footnote>
  <w:footnote w:id="39">
    <w:p w14:paraId="2F95E547" w14:textId="77777777" w:rsidR="00324FE4" w:rsidRDefault="00324FE4" w:rsidP="00324FE4">
      <w:r>
        <w:rPr>
          <w:vertAlign w:val="superscript"/>
        </w:rPr>
        <w:footnoteRef/>
      </w:r>
      <w:r>
        <w:t xml:space="preserve"> R. Dennis Cole, </w:t>
      </w:r>
      <w:hyperlink r:id="rId39" w:history="1">
        <w:r>
          <w:rPr>
            <w:i/>
            <w:color w:val="0000FF"/>
            <w:u w:val="single"/>
          </w:rPr>
          <w:t>Numbers</w:t>
        </w:r>
      </w:hyperlink>
      <w:r>
        <w:t>, vol. 3B, The New American Commentary (Nashville: Broadman &amp; Holman Publishers, 2000), 129.</w:t>
      </w:r>
    </w:p>
  </w:footnote>
  <w:footnote w:id="40">
    <w:p w14:paraId="5843554D" w14:textId="77777777" w:rsidR="000A1E92" w:rsidRDefault="000A1E92" w:rsidP="000A1E92">
      <w:r>
        <w:rPr>
          <w:vertAlign w:val="superscript"/>
        </w:rPr>
        <w:footnoteRef/>
      </w:r>
      <w:r>
        <w:t xml:space="preserve"> R. Dennis Cole, </w:t>
      </w:r>
      <w:hyperlink r:id="rId40" w:history="1">
        <w:r>
          <w:rPr>
            <w:i/>
            <w:color w:val="0000FF"/>
            <w:u w:val="single"/>
          </w:rPr>
          <w:t>Numbers</w:t>
        </w:r>
      </w:hyperlink>
      <w:r>
        <w:t>, vol. 3B, The New American Commentary (Nashville: Broadman &amp; Holman Publishers, 2000), 133.</w:t>
      </w:r>
    </w:p>
  </w:footnote>
  <w:footnote w:id="41">
    <w:p w14:paraId="0F426892" w14:textId="77777777" w:rsidR="00EA5B8B" w:rsidRDefault="00EA5B8B" w:rsidP="00EA5B8B">
      <w:r>
        <w:rPr>
          <w:vertAlign w:val="superscript"/>
        </w:rPr>
        <w:footnoteRef/>
      </w:r>
      <w:r>
        <w:t xml:space="preserve"> C. H. Spurgeon, </w:t>
      </w:r>
      <w:hyperlink r:id="rId41" w:history="1">
        <w:r>
          <w:rPr>
            <w:color w:val="0000FF"/>
            <w:u w:val="single"/>
          </w:rPr>
          <w:t>“Two Choice Benedictions,”</w:t>
        </w:r>
      </w:hyperlink>
      <w:r>
        <w:t xml:space="preserve"> in </w:t>
      </w:r>
      <w:r>
        <w:rPr>
          <w:i/>
        </w:rPr>
        <w:t>The Metropolitan Tabernacle Pulpit Sermons</w:t>
      </w:r>
      <w:r>
        <w:t>, vol. 59 (London: Passmore &amp; Alabaster, 1913), 439–440.</w:t>
      </w:r>
    </w:p>
  </w:footnote>
  <w:footnote w:id="42">
    <w:p w14:paraId="26F22653" w14:textId="77777777" w:rsidR="00B7574B" w:rsidRDefault="00B7574B" w:rsidP="00B7574B">
      <w:r>
        <w:rPr>
          <w:vertAlign w:val="superscript"/>
        </w:rPr>
        <w:footnoteRef/>
      </w:r>
      <w:r>
        <w:t xml:space="preserve"> James Smith and Robert Lee, </w:t>
      </w:r>
      <w:hyperlink r:id="rId42" w:history="1">
        <w:r>
          <w:rPr>
            <w:i/>
            <w:color w:val="0000FF"/>
            <w:u w:val="single"/>
          </w:rPr>
          <w:t>Handfuls on Purpose for Christian Workers and Bible Students, Series I–XIII</w:t>
        </w:r>
      </w:hyperlink>
      <w:r>
        <w:t>, five-volume edition., vol. 3 (Grand Rapids, MI: William B. Eerdmans Publishing Company, 1971), 67.</w:t>
      </w:r>
    </w:p>
  </w:footnote>
  <w:footnote w:id="43">
    <w:p w14:paraId="35042AA0" w14:textId="77777777" w:rsidR="00AA0DCD" w:rsidRDefault="00AA0DCD" w:rsidP="00AA0DCD">
      <w:r>
        <w:rPr>
          <w:vertAlign w:val="superscript"/>
        </w:rPr>
        <w:footnoteRef/>
      </w:r>
      <w:r>
        <w:t xml:space="preserve"> R. Dennis Cole, </w:t>
      </w:r>
      <w:hyperlink r:id="rId43" w:history="1">
        <w:r>
          <w:rPr>
            <w:i/>
            <w:color w:val="0000FF"/>
            <w:u w:val="single"/>
          </w:rPr>
          <w:t>Numbers</w:t>
        </w:r>
      </w:hyperlink>
      <w:r>
        <w:t>, vol. 3B, The New American Commentary (Nashville: Broadman &amp; Holman Publishers, 2000), 132.</w:t>
      </w:r>
    </w:p>
  </w:footnote>
  <w:footnote w:id="44">
    <w:p w14:paraId="441C40B0" w14:textId="77777777" w:rsidR="00AA0DCD" w:rsidRDefault="00AA0DCD" w:rsidP="00AA0DCD">
      <w:r>
        <w:rPr>
          <w:vertAlign w:val="superscript"/>
        </w:rPr>
        <w:footnoteRef/>
      </w:r>
      <w:r>
        <w:t xml:space="preserve"> C. H. Spurgeon, </w:t>
      </w:r>
      <w:hyperlink r:id="rId44" w:history="1">
        <w:r>
          <w:rPr>
            <w:color w:val="0000FF"/>
            <w:u w:val="single"/>
          </w:rPr>
          <w:t>“Two Choice Benedictions,”</w:t>
        </w:r>
      </w:hyperlink>
      <w:r>
        <w:t xml:space="preserve"> in </w:t>
      </w:r>
      <w:r>
        <w:rPr>
          <w:i/>
        </w:rPr>
        <w:t>The Metropolitan Tabernacle Pulpit Sermons</w:t>
      </w:r>
      <w:r>
        <w:t>, vol. 59 (London: Passmore &amp; Alabaster, 1913), 438.</w:t>
      </w:r>
    </w:p>
  </w:footnote>
  <w:footnote w:id="45">
    <w:p w14:paraId="74A10810" w14:textId="77777777" w:rsidR="000A1E92" w:rsidRDefault="000A1E92" w:rsidP="000A1E92">
      <w:r>
        <w:rPr>
          <w:vertAlign w:val="superscript"/>
        </w:rPr>
        <w:footnoteRef/>
      </w:r>
      <w:r>
        <w:t xml:space="preserve"> C. H. Spurgeon, </w:t>
      </w:r>
      <w:hyperlink r:id="rId45" w:history="1">
        <w:r>
          <w:rPr>
            <w:color w:val="0000FF"/>
            <w:u w:val="single"/>
          </w:rPr>
          <w:t>“Two Choice Benedictions,”</w:t>
        </w:r>
      </w:hyperlink>
      <w:r>
        <w:t xml:space="preserve"> in </w:t>
      </w:r>
      <w:r>
        <w:rPr>
          <w:i/>
        </w:rPr>
        <w:t>The Metropolitan Tabernacle Pulpit Sermons</w:t>
      </w:r>
      <w:r>
        <w:t>, vol. 59 (London: Passmore &amp; Alabaster, 1913), 439.</w:t>
      </w:r>
    </w:p>
  </w:footnote>
  <w:footnote w:id="46">
    <w:p w14:paraId="4980823A" w14:textId="77777777" w:rsidR="000A1E92" w:rsidRDefault="000A1E92" w:rsidP="000A1E92">
      <w:r>
        <w:rPr>
          <w:vertAlign w:val="superscript"/>
        </w:rPr>
        <w:footnoteRef/>
      </w:r>
      <w:r>
        <w:t xml:space="preserve"> C. H. Spurgeon, </w:t>
      </w:r>
      <w:hyperlink r:id="rId46" w:history="1">
        <w:r>
          <w:rPr>
            <w:color w:val="0000FF"/>
            <w:u w:val="single"/>
          </w:rPr>
          <w:t>“Two Choice Benedictions,”</w:t>
        </w:r>
      </w:hyperlink>
      <w:r>
        <w:t xml:space="preserve"> in </w:t>
      </w:r>
      <w:r>
        <w:rPr>
          <w:i/>
        </w:rPr>
        <w:t>The Metropolitan Tabernacle Pulpit Sermons</w:t>
      </w:r>
      <w:r>
        <w:t>, vol. 59 (London: Passmore &amp; Alabaster, 1913), 439.</w:t>
      </w:r>
    </w:p>
  </w:footnote>
  <w:footnote w:id="47">
    <w:p w14:paraId="36774378" w14:textId="77777777" w:rsidR="00BD167C" w:rsidRDefault="00BD167C" w:rsidP="00BD167C">
      <w:r>
        <w:rPr>
          <w:vertAlign w:val="superscript"/>
        </w:rPr>
        <w:footnoteRef/>
      </w:r>
      <w:r>
        <w:t xml:space="preserve"> R. Dennis Cole, </w:t>
      </w:r>
      <w:hyperlink r:id="rId47" w:history="1">
        <w:r>
          <w:rPr>
            <w:i/>
            <w:color w:val="0000FF"/>
            <w:u w:val="single"/>
          </w:rPr>
          <w:t>Numbers</w:t>
        </w:r>
      </w:hyperlink>
      <w:r>
        <w:t>, vol. 3B, The New American Commentary (Nashville: Broadman &amp; Holman Publishers, 2000), 131.</w:t>
      </w:r>
    </w:p>
  </w:footnote>
  <w:footnote w:id="48">
    <w:p w14:paraId="00DB1118" w14:textId="77777777" w:rsidR="00F0568F" w:rsidRDefault="00F0568F" w:rsidP="00F0568F">
      <w:r>
        <w:rPr>
          <w:vertAlign w:val="superscript"/>
        </w:rPr>
        <w:footnoteRef/>
      </w:r>
      <w:r>
        <w:t xml:space="preserve"> Roy </w:t>
      </w:r>
      <w:proofErr w:type="spellStart"/>
      <w:r>
        <w:t>Gane</w:t>
      </w:r>
      <w:proofErr w:type="spellEnd"/>
      <w:r>
        <w:t xml:space="preserve">, </w:t>
      </w:r>
      <w:hyperlink r:id="rId48" w:history="1">
        <w:r>
          <w:rPr>
            <w:i/>
            <w:color w:val="0000FF"/>
            <w:u w:val="single"/>
          </w:rPr>
          <w:t>Leviticus, Numbers</w:t>
        </w:r>
      </w:hyperlink>
      <w:r>
        <w:t>, The NIV Application Commentary (Grand Rapids, MI: Zondervan, 2004), 543.</w:t>
      </w:r>
    </w:p>
  </w:footnote>
  <w:footnote w:id="49">
    <w:p w14:paraId="46B860A4" w14:textId="77777777" w:rsidR="000F0581" w:rsidRDefault="000F0581" w:rsidP="000F0581">
      <w:r>
        <w:rPr>
          <w:vertAlign w:val="superscript"/>
        </w:rPr>
        <w:footnoteRef/>
      </w:r>
      <w:r>
        <w:t xml:space="preserve"> C. H. Spurgeon, </w:t>
      </w:r>
      <w:hyperlink r:id="rId49" w:history="1">
        <w:r>
          <w:rPr>
            <w:color w:val="0000FF"/>
            <w:u w:val="single"/>
          </w:rPr>
          <w:t>“Two Choice Benedictions,”</w:t>
        </w:r>
      </w:hyperlink>
      <w:r>
        <w:t xml:space="preserve"> in </w:t>
      </w:r>
      <w:r>
        <w:rPr>
          <w:i/>
        </w:rPr>
        <w:t>The Metropolitan Tabernacle Pulpit Sermons</w:t>
      </w:r>
      <w:r>
        <w:t>, vol. 59 (London: Passmore &amp; Alabaster, 1913), 439.</w:t>
      </w:r>
    </w:p>
  </w:footnote>
  <w:footnote w:id="50">
    <w:p w14:paraId="272382EC" w14:textId="77777777" w:rsidR="009D2D6B" w:rsidRDefault="009D2D6B" w:rsidP="009D2D6B">
      <w:r>
        <w:rPr>
          <w:vertAlign w:val="superscript"/>
        </w:rPr>
        <w:footnoteRef/>
      </w:r>
      <w:r>
        <w:t xml:space="preserve"> C. H. Spurgeon, </w:t>
      </w:r>
      <w:hyperlink r:id="rId50" w:history="1">
        <w:r>
          <w:rPr>
            <w:color w:val="0000FF"/>
            <w:u w:val="single"/>
          </w:rPr>
          <w:t>“Two Choice Benedictions,”</w:t>
        </w:r>
      </w:hyperlink>
      <w:r>
        <w:t xml:space="preserve"> in </w:t>
      </w:r>
      <w:r>
        <w:rPr>
          <w:i/>
        </w:rPr>
        <w:t>The Metropolitan Tabernacle Pulpit Sermons</w:t>
      </w:r>
      <w:r>
        <w:t>, vol. 59 (London: Passmore &amp; Alabaster, 1913), 440.</w:t>
      </w:r>
    </w:p>
  </w:footnote>
  <w:footnote w:id="51">
    <w:p w14:paraId="296D7F08" w14:textId="77777777" w:rsidR="000F0581" w:rsidRDefault="000F0581" w:rsidP="000F0581">
      <w:r>
        <w:rPr>
          <w:vertAlign w:val="superscript"/>
        </w:rPr>
        <w:footnoteRef/>
      </w:r>
      <w:r>
        <w:t xml:space="preserve"> C. H. Spurgeon, </w:t>
      </w:r>
      <w:hyperlink r:id="rId51" w:history="1">
        <w:r>
          <w:rPr>
            <w:color w:val="0000FF"/>
            <w:u w:val="single"/>
          </w:rPr>
          <w:t>“Two Choice Benedictions,”</w:t>
        </w:r>
      </w:hyperlink>
      <w:r>
        <w:t xml:space="preserve"> in </w:t>
      </w:r>
      <w:r>
        <w:rPr>
          <w:i/>
        </w:rPr>
        <w:t>The Metropolitan Tabernacle Pulpit Sermons</w:t>
      </w:r>
      <w:r>
        <w:t>, vol. 59 (London: Passmore &amp; Alabaster, 1913), 439.</w:t>
      </w:r>
    </w:p>
  </w:footnote>
  <w:footnote w:id="52">
    <w:p w14:paraId="30F4415F" w14:textId="77777777" w:rsidR="000F0581" w:rsidRDefault="000F0581" w:rsidP="000F0581">
      <w:r>
        <w:rPr>
          <w:vertAlign w:val="superscript"/>
        </w:rPr>
        <w:footnoteRef/>
      </w:r>
      <w:r>
        <w:t xml:space="preserve"> C. H. Spurgeon, </w:t>
      </w:r>
      <w:hyperlink r:id="rId52" w:history="1">
        <w:r>
          <w:rPr>
            <w:color w:val="0000FF"/>
            <w:u w:val="single"/>
          </w:rPr>
          <w:t>“Two Choice Benedictions,”</w:t>
        </w:r>
      </w:hyperlink>
      <w:r>
        <w:t xml:space="preserve"> in </w:t>
      </w:r>
      <w:r>
        <w:rPr>
          <w:i/>
        </w:rPr>
        <w:t>The Metropolitan Tabernacle Pulpit Sermons</w:t>
      </w:r>
      <w:r>
        <w:t>, vol. 59 (London: Passmore &amp; Alabaster, 1913), 439.</w:t>
      </w:r>
    </w:p>
  </w:footnote>
  <w:footnote w:id="53">
    <w:p w14:paraId="4DFFFF0E" w14:textId="77777777" w:rsidR="002A309B" w:rsidRDefault="002A309B" w:rsidP="002A309B">
      <w:r>
        <w:rPr>
          <w:vertAlign w:val="superscript"/>
        </w:rPr>
        <w:footnoteRef/>
      </w:r>
      <w:r>
        <w:t xml:space="preserve"> Peter John Naylor, </w:t>
      </w:r>
      <w:hyperlink r:id="rId53" w:history="1">
        <w:r>
          <w:rPr>
            <w:color w:val="0000FF"/>
            <w:u w:val="single"/>
          </w:rPr>
          <w:t>“Numbers,”</w:t>
        </w:r>
      </w:hyperlink>
      <w:r>
        <w:t xml:space="preserve"> in </w:t>
      </w:r>
      <w:r>
        <w:rPr>
          <w:i/>
        </w:rPr>
        <w:t>New Bible Commentary: 21st Century Edition</w:t>
      </w:r>
      <w:r>
        <w:t>, ed. D. A. Carson et al., 4th ed. (Leicester, England; Downers Grove, IL: Inter-Varsity Press, 1994), 177.</w:t>
      </w:r>
    </w:p>
  </w:footnote>
  <w:footnote w:id="54">
    <w:p w14:paraId="7F72B9FB" w14:textId="77777777" w:rsidR="00B175A0" w:rsidRDefault="00B175A0" w:rsidP="00B175A0">
      <w:r>
        <w:rPr>
          <w:vertAlign w:val="superscript"/>
        </w:rPr>
        <w:footnoteRef/>
      </w:r>
      <w:r>
        <w:t xml:space="preserve"> R. Dennis Cole, </w:t>
      </w:r>
      <w:hyperlink r:id="rId54" w:history="1">
        <w:r>
          <w:rPr>
            <w:i/>
            <w:color w:val="0000FF"/>
            <w:u w:val="single"/>
          </w:rPr>
          <w:t>Numbers</w:t>
        </w:r>
      </w:hyperlink>
      <w:r>
        <w:t>, vol. 3B, The New American Commentary (Nashville: Broadman &amp; Holman Publishers, 2000), 131.</w:t>
      </w:r>
    </w:p>
  </w:footnote>
  <w:footnote w:id="55">
    <w:p w14:paraId="662F5A4E" w14:textId="77777777" w:rsidR="008C132E" w:rsidRDefault="008C132E" w:rsidP="008C132E">
      <w:r>
        <w:rPr>
          <w:vertAlign w:val="superscript"/>
        </w:rPr>
        <w:footnoteRef/>
      </w:r>
      <w:r>
        <w:t xml:space="preserve"> Roy </w:t>
      </w:r>
      <w:proofErr w:type="spellStart"/>
      <w:r>
        <w:t>Gane</w:t>
      </w:r>
      <w:proofErr w:type="spellEnd"/>
      <w:r>
        <w:t xml:space="preserve">, </w:t>
      </w:r>
      <w:hyperlink r:id="rId55" w:history="1">
        <w:r>
          <w:rPr>
            <w:i/>
            <w:color w:val="0000FF"/>
            <w:u w:val="single"/>
          </w:rPr>
          <w:t>Leviticus, Numbers</w:t>
        </w:r>
      </w:hyperlink>
      <w:r>
        <w:t>, The NIV Application Commentary (Grand Rapids, MI: Zondervan, 2004), 543.</w:t>
      </w:r>
    </w:p>
  </w:footnote>
  <w:footnote w:id="56">
    <w:p w14:paraId="4E8983A0" w14:textId="77777777" w:rsidR="00A71607" w:rsidRDefault="00A71607" w:rsidP="00A71607">
      <w:r>
        <w:rPr>
          <w:vertAlign w:val="superscript"/>
        </w:rPr>
        <w:footnoteRef/>
      </w:r>
      <w:r>
        <w:t xml:space="preserve"> C. H. Spurgeon, </w:t>
      </w:r>
      <w:hyperlink r:id="rId56" w:history="1">
        <w:r>
          <w:rPr>
            <w:color w:val="0000FF"/>
            <w:u w:val="single"/>
          </w:rPr>
          <w:t>“Two Choice Benedictions,”</w:t>
        </w:r>
      </w:hyperlink>
      <w:r>
        <w:t xml:space="preserve"> in </w:t>
      </w:r>
      <w:r>
        <w:rPr>
          <w:i/>
        </w:rPr>
        <w:t>The Metropolitan Tabernacle Pulpit Sermons</w:t>
      </w:r>
      <w:r>
        <w:t>, vol. 59 (London: Passmore &amp; Alabaster, 1913), 442.</w:t>
      </w:r>
    </w:p>
  </w:footnote>
  <w:footnote w:id="57">
    <w:p w14:paraId="14F67899" w14:textId="77777777" w:rsidR="00966A05" w:rsidRDefault="00966A05" w:rsidP="00966A05">
      <w:r>
        <w:rPr>
          <w:vertAlign w:val="superscript"/>
        </w:rPr>
        <w:footnoteRef/>
      </w:r>
      <w:r>
        <w:t xml:space="preserve"> C. H. Spurgeon, </w:t>
      </w:r>
      <w:hyperlink r:id="rId57" w:history="1">
        <w:r>
          <w:rPr>
            <w:color w:val="0000FF"/>
            <w:u w:val="single"/>
          </w:rPr>
          <w:t>“Two Choice Benedictions,”</w:t>
        </w:r>
      </w:hyperlink>
      <w:r>
        <w:t xml:space="preserve"> in </w:t>
      </w:r>
      <w:r>
        <w:rPr>
          <w:i/>
        </w:rPr>
        <w:t>The Metropolitan Tabernacle Pulpit Sermons</w:t>
      </w:r>
      <w:r>
        <w:t>, vol. 59 (London: Passmore &amp; Alabaster, 1913), 443.</w:t>
      </w:r>
    </w:p>
  </w:footnote>
  <w:footnote w:id="58">
    <w:p w14:paraId="53E127EA" w14:textId="77777777" w:rsidR="00A965CE" w:rsidRDefault="00A965CE" w:rsidP="00A965CE">
      <w:r>
        <w:rPr>
          <w:vertAlign w:val="superscript"/>
        </w:rPr>
        <w:footnoteRef/>
      </w:r>
      <w:r>
        <w:t xml:space="preserve"> C. H. Spurgeon, </w:t>
      </w:r>
      <w:hyperlink r:id="rId58" w:history="1">
        <w:r>
          <w:rPr>
            <w:color w:val="0000FF"/>
            <w:u w:val="single"/>
          </w:rPr>
          <w:t>“Two Choice Benedictions,”</w:t>
        </w:r>
      </w:hyperlink>
      <w:r>
        <w:t xml:space="preserve"> in </w:t>
      </w:r>
      <w:r>
        <w:rPr>
          <w:i/>
        </w:rPr>
        <w:t>The Metropolitan Tabernacle Pulpit Sermons</w:t>
      </w:r>
      <w:r>
        <w:t>, vol. 59 (London: Passmore &amp; Alabaster, 1913), 443.</w:t>
      </w:r>
    </w:p>
  </w:footnote>
  <w:footnote w:id="59">
    <w:p w14:paraId="15FC63D1" w14:textId="77777777" w:rsidR="00A965CE" w:rsidRDefault="00A965CE" w:rsidP="00A965CE">
      <w:r>
        <w:rPr>
          <w:vertAlign w:val="superscript"/>
        </w:rPr>
        <w:footnoteRef/>
      </w:r>
      <w:r>
        <w:t xml:space="preserve"> C. H. Spurgeon, </w:t>
      </w:r>
      <w:hyperlink r:id="rId59" w:history="1">
        <w:r>
          <w:rPr>
            <w:color w:val="0000FF"/>
            <w:u w:val="single"/>
          </w:rPr>
          <w:t>“Two Choice Benedictions,”</w:t>
        </w:r>
      </w:hyperlink>
      <w:r>
        <w:t xml:space="preserve"> in </w:t>
      </w:r>
      <w:r>
        <w:rPr>
          <w:i/>
        </w:rPr>
        <w:t>The Metropolitan Tabernacle Pulpit Sermons</w:t>
      </w:r>
      <w:r>
        <w:t>, vol. 59 (London: Passmore &amp; Alabaster, 1913), 442.</w:t>
      </w:r>
    </w:p>
  </w:footnote>
  <w:footnote w:id="60">
    <w:p w14:paraId="4BDB40BA" w14:textId="77777777" w:rsidR="00F63853" w:rsidRDefault="00F63853" w:rsidP="00F63853">
      <w:r>
        <w:rPr>
          <w:vertAlign w:val="superscript"/>
        </w:rPr>
        <w:footnoteRef/>
      </w:r>
      <w:r>
        <w:t xml:space="preserve"> C. H. Spurgeon, </w:t>
      </w:r>
      <w:hyperlink r:id="rId60" w:history="1">
        <w:r>
          <w:rPr>
            <w:color w:val="0000FF"/>
            <w:u w:val="single"/>
          </w:rPr>
          <w:t>“Two Choice Benedictions,”</w:t>
        </w:r>
      </w:hyperlink>
      <w:r>
        <w:t xml:space="preserve"> in </w:t>
      </w:r>
      <w:r>
        <w:rPr>
          <w:i/>
        </w:rPr>
        <w:t>The Metropolitan Tabernacle Pulpit Sermons</w:t>
      </w:r>
      <w:r>
        <w:t>, vol. 59 (London: Passmore &amp; Alabaster, 1913), 443.</w:t>
      </w:r>
    </w:p>
  </w:footnote>
  <w:footnote w:id="61">
    <w:p w14:paraId="2C8B70EA" w14:textId="77777777" w:rsidR="00F63853" w:rsidRDefault="00F63853" w:rsidP="00F63853">
      <w:r>
        <w:rPr>
          <w:vertAlign w:val="superscript"/>
        </w:rPr>
        <w:footnoteRef/>
      </w:r>
      <w:r>
        <w:t xml:space="preserve"> James M. Scott, </w:t>
      </w:r>
      <w:hyperlink r:id="rId61" w:history="1">
        <w:r>
          <w:rPr>
            <w:i/>
            <w:color w:val="0000FF"/>
            <w:u w:val="single"/>
          </w:rPr>
          <w:t>2 Corinthians</w:t>
        </w:r>
      </w:hyperlink>
      <w:r>
        <w:t>, Understanding the Bible Commentary Series (Grand Rapids, MI: Baker Books, 2011), 265.</w:t>
      </w:r>
    </w:p>
  </w:footnote>
  <w:footnote w:id="62">
    <w:p w14:paraId="650FF30E" w14:textId="77777777" w:rsidR="00747064" w:rsidRDefault="00747064" w:rsidP="00747064">
      <w:r>
        <w:rPr>
          <w:vertAlign w:val="superscript"/>
        </w:rPr>
        <w:footnoteRef/>
      </w:r>
      <w:r>
        <w:t xml:space="preserve"> Roy </w:t>
      </w:r>
      <w:proofErr w:type="spellStart"/>
      <w:r>
        <w:t>Gane</w:t>
      </w:r>
      <w:proofErr w:type="spellEnd"/>
      <w:r>
        <w:t xml:space="preserve">, </w:t>
      </w:r>
      <w:hyperlink r:id="rId62" w:history="1">
        <w:r>
          <w:rPr>
            <w:i/>
            <w:color w:val="0000FF"/>
            <w:u w:val="single"/>
          </w:rPr>
          <w:t>Leviticus, Numbers</w:t>
        </w:r>
      </w:hyperlink>
      <w:r>
        <w:t>, The NIV Application Commentary (Grand Rapids, MI: Zondervan, 2004), 542.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56BCF"/>
    <w:multiLevelType w:val="hybridMultilevel"/>
    <w:tmpl w:val="7A628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8477DC"/>
    <w:multiLevelType w:val="hybridMultilevel"/>
    <w:tmpl w:val="E6A03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30176"/>
    <w:multiLevelType w:val="hybridMultilevel"/>
    <w:tmpl w:val="7E74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C645B0"/>
    <w:multiLevelType w:val="hybridMultilevel"/>
    <w:tmpl w:val="78C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73336D"/>
    <w:multiLevelType w:val="hybridMultilevel"/>
    <w:tmpl w:val="47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8E40B8"/>
    <w:multiLevelType w:val="hybridMultilevel"/>
    <w:tmpl w:val="E1D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2711EF"/>
    <w:multiLevelType w:val="hybridMultilevel"/>
    <w:tmpl w:val="6D4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EC6FC5"/>
    <w:multiLevelType w:val="hybridMultilevel"/>
    <w:tmpl w:val="52C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E22638"/>
    <w:multiLevelType w:val="hybridMultilevel"/>
    <w:tmpl w:val="CF626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555749"/>
    <w:multiLevelType w:val="hybridMultilevel"/>
    <w:tmpl w:val="9B523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9"/>
  </w:num>
  <w:num w:numId="4">
    <w:abstractNumId w:val="2"/>
  </w:num>
  <w:num w:numId="5">
    <w:abstractNumId w:val="14"/>
  </w:num>
  <w:num w:numId="6">
    <w:abstractNumId w:val="15"/>
  </w:num>
  <w:num w:numId="7">
    <w:abstractNumId w:val="17"/>
  </w:num>
  <w:num w:numId="8">
    <w:abstractNumId w:val="9"/>
  </w:num>
  <w:num w:numId="9">
    <w:abstractNumId w:val="18"/>
  </w:num>
  <w:num w:numId="10">
    <w:abstractNumId w:val="6"/>
  </w:num>
  <w:num w:numId="11">
    <w:abstractNumId w:val="13"/>
  </w:num>
  <w:num w:numId="12">
    <w:abstractNumId w:val="3"/>
  </w:num>
  <w:num w:numId="13">
    <w:abstractNumId w:val="22"/>
  </w:num>
  <w:num w:numId="14">
    <w:abstractNumId w:val="7"/>
  </w:num>
  <w:num w:numId="15">
    <w:abstractNumId w:val="0"/>
  </w:num>
  <w:num w:numId="16">
    <w:abstractNumId w:val="1"/>
  </w:num>
  <w:num w:numId="17">
    <w:abstractNumId w:val="4"/>
  </w:num>
  <w:num w:numId="18">
    <w:abstractNumId w:val="12"/>
  </w:num>
  <w:num w:numId="19">
    <w:abstractNumId w:val="23"/>
  </w:num>
  <w:num w:numId="20">
    <w:abstractNumId w:val="20"/>
  </w:num>
  <w:num w:numId="21">
    <w:abstractNumId w:val="8"/>
  </w:num>
  <w:num w:numId="22">
    <w:abstractNumId w:val="16"/>
  </w:num>
  <w:num w:numId="23">
    <w:abstractNumId w:val="11"/>
  </w:num>
  <w:num w:numId="2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C70"/>
    <w:rsid w:val="00007D20"/>
    <w:rsid w:val="00010051"/>
    <w:rsid w:val="00010847"/>
    <w:rsid w:val="000108CB"/>
    <w:rsid w:val="0001134E"/>
    <w:rsid w:val="00011404"/>
    <w:rsid w:val="00011EB2"/>
    <w:rsid w:val="00012101"/>
    <w:rsid w:val="00012280"/>
    <w:rsid w:val="00012FB4"/>
    <w:rsid w:val="000143BF"/>
    <w:rsid w:val="000146BF"/>
    <w:rsid w:val="000148AA"/>
    <w:rsid w:val="00015330"/>
    <w:rsid w:val="00015803"/>
    <w:rsid w:val="0001638C"/>
    <w:rsid w:val="00016537"/>
    <w:rsid w:val="000168AD"/>
    <w:rsid w:val="00020976"/>
    <w:rsid w:val="000209B7"/>
    <w:rsid w:val="00020E91"/>
    <w:rsid w:val="00021327"/>
    <w:rsid w:val="000214FF"/>
    <w:rsid w:val="00021C38"/>
    <w:rsid w:val="0002362D"/>
    <w:rsid w:val="000239DA"/>
    <w:rsid w:val="000243FA"/>
    <w:rsid w:val="000253E1"/>
    <w:rsid w:val="000256E8"/>
    <w:rsid w:val="000272FB"/>
    <w:rsid w:val="00027B0E"/>
    <w:rsid w:val="00030A68"/>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789D"/>
    <w:rsid w:val="000379B7"/>
    <w:rsid w:val="00037BD5"/>
    <w:rsid w:val="00037CA4"/>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87"/>
    <w:rsid w:val="00047EB7"/>
    <w:rsid w:val="0005070E"/>
    <w:rsid w:val="0005098F"/>
    <w:rsid w:val="00050AAE"/>
    <w:rsid w:val="00052038"/>
    <w:rsid w:val="0005249D"/>
    <w:rsid w:val="000528BC"/>
    <w:rsid w:val="00053185"/>
    <w:rsid w:val="0005364A"/>
    <w:rsid w:val="00054CD4"/>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D32"/>
    <w:rsid w:val="00065FB0"/>
    <w:rsid w:val="0006618E"/>
    <w:rsid w:val="0006671D"/>
    <w:rsid w:val="00067414"/>
    <w:rsid w:val="00067500"/>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F2F"/>
    <w:rsid w:val="000A027C"/>
    <w:rsid w:val="000A035B"/>
    <w:rsid w:val="000A0B18"/>
    <w:rsid w:val="000A1776"/>
    <w:rsid w:val="000A18EE"/>
    <w:rsid w:val="000A1E92"/>
    <w:rsid w:val="000A2F6D"/>
    <w:rsid w:val="000A3097"/>
    <w:rsid w:val="000A3F9C"/>
    <w:rsid w:val="000A43C6"/>
    <w:rsid w:val="000A4898"/>
    <w:rsid w:val="000A48FC"/>
    <w:rsid w:val="000A4B24"/>
    <w:rsid w:val="000A4B84"/>
    <w:rsid w:val="000A5327"/>
    <w:rsid w:val="000A5C24"/>
    <w:rsid w:val="000A68F2"/>
    <w:rsid w:val="000A7135"/>
    <w:rsid w:val="000A7CA3"/>
    <w:rsid w:val="000A7DDE"/>
    <w:rsid w:val="000B0A51"/>
    <w:rsid w:val="000B0B5A"/>
    <w:rsid w:val="000B13B2"/>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2ED6"/>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7597"/>
    <w:rsid w:val="000C7CD8"/>
    <w:rsid w:val="000C7ED4"/>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50E0"/>
    <w:rsid w:val="000E627D"/>
    <w:rsid w:val="000E6F83"/>
    <w:rsid w:val="000E70D3"/>
    <w:rsid w:val="000E7282"/>
    <w:rsid w:val="000E7B81"/>
    <w:rsid w:val="000E7E9C"/>
    <w:rsid w:val="000F0197"/>
    <w:rsid w:val="000F0581"/>
    <w:rsid w:val="000F1239"/>
    <w:rsid w:val="000F1519"/>
    <w:rsid w:val="000F1783"/>
    <w:rsid w:val="000F1949"/>
    <w:rsid w:val="000F228B"/>
    <w:rsid w:val="000F29F3"/>
    <w:rsid w:val="000F3F35"/>
    <w:rsid w:val="000F4093"/>
    <w:rsid w:val="000F415E"/>
    <w:rsid w:val="000F51FA"/>
    <w:rsid w:val="000F56DD"/>
    <w:rsid w:val="000F5E30"/>
    <w:rsid w:val="000F5F69"/>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90B"/>
    <w:rsid w:val="00107CDE"/>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5E20"/>
    <w:rsid w:val="00116123"/>
    <w:rsid w:val="001166F6"/>
    <w:rsid w:val="00117970"/>
    <w:rsid w:val="001206F6"/>
    <w:rsid w:val="001208ED"/>
    <w:rsid w:val="00121070"/>
    <w:rsid w:val="001214B2"/>
    <w:rsid w:val="00121691"/>
    <w:rsid w:val="0012283C"/>
    <w:rsid w:val="001228D6"/>
    <w:rsid w:val="00122B61"/>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504"/>
    <w:rsid w:val="00133DCC"/>
    <w:rsid w:val="00133F9A"/>
    <w:rsid w:val="00134DF5"/>
    <w:rsid w:val="001361A7"/>
    <w:rsid w:val="00136EA7"/>
    <w:rsid w:val="00137F9B"/>
    <w:rsid w:val="00140290"/>
    <w:rsid w:val="00140448"/>
    <w:rsid w:val="001406D0"/>
    <w:rsid w:val="00141921"/>
    <w:rsid w:val="00141BED"/>
    <w:rsid w:val="00142431"/>
    <w:rsid w:val="00142500"/>
    <w:rsid w:val="00142EB5"/>
    <w:rsid w:val="0014307B"/>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4836"/>
    <w:rsid w:val="001555BB"/>
    <w:rsid w:val="001557B4"/>
    <w:rsid w:val="00155822"/>
    <w:rsid w:val="001563E0"/>
    <w:rsid w:val="0015671E"/>
    <w:rsid w:val="001568F6"/>
    <w:rsid w:val="0015715B"/>
    <w:rsid w:val="00157B07"/>
    <w:rsid w:val="00157D1F"/>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2287"/>
    <w:rsid w:val="00172830"/>
    <w:rsid w:val="00172DD2"/>
    <w:rsid w:val="00172FD9"/>
    <w:rsid w:val="001749C3"/>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554A"/>
    <w:rsid w:val="00185879"/>
    <w:rsid w:val="00185F7D"/>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8D7"/>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B0109"/>
    <w:rsid w:val="001B03F5"/>
    <w:rsid w:val="001B09D2"/>
    <w:rsid w:val="001B0BCC"/>
    <w:rsid w:val="001B0D54"/>
    <w:rsid w:val="001B1267"/>
    <w:rsid w:val="001B1F35"/>
    <w:rsid w:val="001B21C2"/>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4B25"/>
    <w:rsid w:val="001E532E"/>
    <w:rsid w:val="001E5F4F"/>
    <w:rsid w:val="001E6965"/>
    <w:rsid w:val="001E6BE4"/>
    <w:rsid w:val="001E7205"/>
    <w:rsid w:val="001E7D6C"/>
    <w:rsid w:val="001F015A"/>
    <w:rsid w:val="001F07A6"/>
    <w:rsid w:val="001F090F"/>
    <w:rsid w:val="001F0B7D"/>
    <w:rsid w:val="001F12E7"/>
    <w:rsid w:val="001F1340"/>
    <w:rsid w:val="001F1595"/>
    <w:rsid w:val="001F17B6"/>
    <w:rsid w:val="001F2EFD"/>
    <w:rsid w:val="001F3258"/>
    <w:rsid w:val="001F3C7F"/>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12DF"/>
    <w:rsid w:val="00201916"/>
    <w:rsid w:val="00201A0C"/>
    <w:rsid w:val="00201EDE"/>
    <w:rsid w:val="00202BAB"/>
    <w:rsid w:val="00202C58"/>
    <w:rsid w:val="002031B3"/>
    <w:rsid w:val="00203CB4"/>
    <w:rsid w:val="00203DCC"/>
    <w:rsid w:val="00204731"/>
    <w:rsid w:val="002051AD"/>
    <w:rsid w:val="00205403"/>
    <w:rsid w:val="002062CE"/>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17ECB"/>
    <w:rsid w:val="00220799"/>
    <w:rsid w:val="002208FA"/>
    <w:rsid w:val="00220CED"/>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6BDF"/>
    <w:rsid w:val="00227207"/>
    <w:rsid w:val="002273BD"/>
    <w:rsid w:val="00227B64"/>
    <w:rsid w:val="002302A2"/>
    <w:rsid w:val="002308F8"/>
    <w:rsid w:val="0023125E"/>
    <w:rsid w:val="00231CC8"/>
    <w:rsid w:val="00231DC9"/>
    <w:rsid w:val="00231E6D"/>
    <w:rsid w:val="00232C39"/>
    <w:rsid w:val="00233116"/>
    <w:rsid w:val="00233EA4"/>
    <w:rsid w:val="00234183"/>
    <w:rsid w:val="00234559"/>
    <w:rsid w:val="00234A45"/>
    <w:rsid w:val="00234F88"/>
    <w:rsid w:val="0023530C"/>
    <w:rsid w:val="00235E8D"/>
    <w:rsid w:val="00235F08"/>
    <w:rsid w:val="00236551"/>
    <w:rsid w:val="00236659"/>
    <w:rsid w:val="0023667F"/>
    <w:rsid w:val="0023683D"/>
    <w:rsid w:val="00237C06"/>
    <w:rsid w:val="00240715"/>
    <w:rsid w:val="002412CF"/>
    <w:rsid w:val="002414F2"/>
    <w:rsid w:val="00241D58"/>
    <w:rsid w:val="0024294E"/>
    <w:rsid w:val="00242B2D"/>
    <w:rsid w:val="0024337D"/>
    <w:rsid w:val="0024395D"/>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4C63"/>
    <w:rsid w:val="00275A6C"/>
    <w:rsid w:val="0027606D"/>
    <w:rsid w:val="0027611B"/>
    <w:rsid w:val="002771C6"/>
    <w:rsid w:val="00277509"/>
    <w:rsid w:val="00277ED8"/>
    <w:rsid w:val="0028057F"/>
    <w:rsid w:val="002805DF"/>
    <w:rsid w:val="00281465"/>
    <w:rsid w:val="00281A28"/>
    <w:rsid w:val="00282025"/>
    <w:rsid w:val="002821A9"/>
    <w:rsid w:val="002823C6"/>
    <w:rsid w:val="0028275B"/>
    <w:rsid w:val="00282B32"/>
    <w:rsid w:val="00283159"/>
    <w:rsid w:val="002834B9"/>
    <w:rsid w:val="00284246"/>
    <w:rsid w:val="002846D1"/>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3724"/>
    <w:rsid w:val="00294287"/>
    <w:rsid w:val="00294659"/>
    <w:rsid w:val="002947F1"/>
    <w:rsid w:val="00294963"/>
    <w:rsid w:val="00294F62"/>
    <w:rsid w:val="002950C9"/>
    <w:rsid w:val="002951A7"/>
    <w:rsid w:val="00295D8D"/>
    <w:rsid w:val="00296273"/>
    <w:rsid w:val="002962FD"/>
    <w:rsid w:val="00296993"/>
    <w:rsid w:val="00296BBC"/>
    <w:rsid w:val="002972A1"/>
    <w:rsid w:val="0029764E"/>
    <w:rsid w:val="00297EFD"/>
    <w:rsid w:val="002A07C4"/>
    <w:rsid w:val="002A096F"/>
    <w:rsid w:val="002A0A61"/>
    <w:rsid w:val="002A17C3"/>
    <w:rsid w:val="002A1A82"/>
    <w:rsid w:val="002A2096"/>
    <w:rsid w:val="002A20AC"/>
    <w:rsid w:val="002A2D2E"/>
    <w:rsid w:val="002A2F88"/>
    <w:rsid w:val="002A309B"/>
    <w:rsid w:val="002A33FE"/>
    <w:rsid w:val="002A347D"/>
    <w:rsid w:val="002A3D9E"/>
    <w:rsid w:val="002A4042"/>
    <w:rsid w:val="002A4364"/>
    <w:rsid w:val="002A4638"/>
    <w:rsid w:val="002A4734"/>
    <w:rsid w:val="002A4A31"/>
    <w:rsid w:val="002A517F"/>
    <w:rsid w:val="002A58FA"/>
    <w:rsid w:val="002A5AF7"/>
    <w:rsid w:val="002A5F40"/>
    <w:rsid w:val="002A5F5E"/>
    <w:rsid w:val="002A6011"/>
    <w:rsid w:val="002A61D4"/>
    <w:rsid w:val="002A6431"/>
    <w:rsid w:val="002A76F1"/>
    <w:rsid w:val="002A797C"/>
    <w:rsid w:val="002A79B9"/>
    <w:rsid w:val="002A7C55"/>
    <w:rsid w:val="002B03B3"/>
    <w:rsid w:val="002B0542"/>
    <w:rsid w:val="002B067B"/>
    <w:rsid w:val="002B0F7C"/>
    <w:rsid w:val="002B0F9F"/>
    <w:rsid w:val="002B1034"/>
    <w:rsid w:val="002B1133"/>
    <w:rsid w:val="002B1363"/>
    <w:rsid w:val="002B1752"/>
    <w:rsid w:val="002B1B1F"/>
    <w:rsid w:val="002B1EE2"/>
    <w:rsid w:val="002B2747"/>
    <w:rsid w:val="002B3100"/>
    <w:rsid w:val="002B348A"/>
    <w:rsid w:val="002B38AB"/>
    <w:rsid w:val="002B3A61"/>
    <w:rsid w:val="002B547A"/>
    <w:rsid w:val="002B5BF2"/>
    <w:rsid w:val="002B6729"/>
    <w:rsid w:val="002B6C80"/>
    <w:rsid w:val="002B7745"/>
    <w:rsid w:val="002C01F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1AA"/>
    <w:rsid w:val="002C6B1A"/>
    <w:rsid w:val="002C6C68"/>
    <w:rsid w:val="002C7535"/>
    <w:rsid w:val="002C7BD6"/>
    <w:rsid w:val="002C7D69"/>
    <w:rsid w:val="002D132A"/>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2D71"/>
    <w:rsid w:val="002E33E3"/>
    <w:rsid w:val="002E4039"/>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319"/>
    <w:rsid w:val="002F033F"/>
    <w:rsid w:val="002F0E0D"/>
    <w:rsid w:val="002F13BD"/>
    <w:rsid w:val="002F1DB3"/>
    <w:rsid w:val="002F1FD0"/>
    <w:rsid w:val="002F21EA"/>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36D5"/>
    <w:rsid w:val="00304B1F"/>
    <w:rsid w:val="00304CA2"/>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352"/>
    <w:rsid w:val="00310654"/>
    <w:rsid w:val="00310708"/>
    <w:rsid w:val="003107F9"/>
    <w:rsid w:val="003115AB"/>
    <w:rsid w:val="00311814"/>
    <w:rsid w:val="00312426"/>
    <w:rsid w:val="003125B3"/>
    <w:rsid w:val="00312676"/>
    <w:rsid w:val="00312A16"/>
    <w:rsid w:val="00312B40"/>
    <w:rsid w:val="003130C5"/>
    <w:rsid w:val="003134BC"/>
    <w:rsid w:val="00313720"/>
    <w:rsid w:val="00314089"/>
    <w:rsid w:val="003145FC"/>
    <w:rsid w:val="00314698"/>
    <w:rsid w:val="00314E23"/>
    <w:rsid w:val="003151C6"/>
    <w:rsid w:val="003153A8"/>
    <w:rsid w:val="003158DE"/>
    <w:rsid w:val="0031597D"/>
    <w:rsid w:val="00316ACF"/>
    <w:rsid w:val="00316B7B"/>
    <w:rsid w:val="0031702B"/>
    <w:rsid w:val="003200AD"/>
    <w:rsid w:val="003207B4"/>
    <w:rsid w:val="00320A8F"/>
    <w:rsid w:val="00320CC3"/>
    <w:rsid w:val="003211F6"/>
    <w:rsid w:val="003214C9"/>
    <w:rsid w:val="00322964"/>
    <w:rsid w:val="003236BA"/>
    <w:rsid w:val="00324FE4"/>
    <w:rsid w:val="00325165"/>
    <w:rsid w:val="0032526C"/>
    <w:rsid w:val="00325977"/>
    <w:rsid w:val="00325A5C"/>
    <w:rsid w:val="00325AB2"/>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5361"/>
    <w:rsid w:val="00345CFF"/>
    <w:rsid w:val="003469FA"/>
    <w:rsid w:val="00350BB8"/>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123"/>
    <w:rsid w:val="0036097D"/>
    <w:rsid w:val="003611AF"/>
    <w:rsid w:val="003621E5"/>
    <w:rsid w:val="00362210"/>
    <w:rsid w:val="00362CCD"/>
    <w:rsid w:val="0036375E"/>
    <w:rsid w:val="00363CBB"/>
    <w:rsid w:val="003661D9"/>
    <w:rsid w:val="00366B8C"/>
    <w:rsid w:val="00367261"/>
    <w:rsid w:val="003677F5"/>
    <w:rsid w:val="0036781B"/>
    <w:rsid w:val="0036788F"/>
    <w:rsid w:val="0037005E"/>
    <w:rsid w:val="003702F1"/>
    <w:rsid w:val="00370E92"/>
    <w:rsid w:val="00370F18"/>
    <w:rsid w:val="00371909"/>
    <w:rsid w:val="00371F7F"/>
    <w:rsid w:val="003720CF"/>
    <w:rsid w:val="00372125"/>
    <w:rsid w:val="00372A7C"/>
    <w:rsid w:val="00373F79"/>
    <w:rsid w:val="0037458C"/>
    <w:rsid w:val="0037509C"/>
    <w:rsid w:val="0037559A"/>
    <w:rsid w:val="00375DFB"/>
    <w:rsid w:val="00376928"/>
    <w:rsid w:val="00376EF5"/>
    <w:rsid w:val="00376FED"/>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A34"/>
    <w:rsid w:val="00391B89"/>
    <w:rsid w:val="00391E1F"/>
    <w:rsid w:val="003924E7"/>
    <w:rsid w:val="00392508"/>
    <w:rsid w:val="0039319E"/>
    <w:rsid w:val="00393206"/>
    <w:rsid w:val="003936AD"/>
    <w:rsid w:val="00393F75"/>
    <w:rsid w:val="00394134"/>
    <w:rsid w:val="0039469A"/>
    <w:rsid w:val="0039478A"/>
    <w:rsid w:val="00394BE6"/>
    <w:rsid w:val="003961CF"/>
    <w:rsid w:val="003965DB"/>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D14"/>
    <w:rsid w:val="003C1EFB"/>
    <w:rsid w:val="003C2C47"/>
    <w:rsid w:val="003C3AEF"/>
    <w:rsid w:val="003C3B64"/>
    <w:rsid w:val="003C3B8B"/>
    <w:rsid w:val="003C3C94"/>
    <w:rsid w:val="003C3D5D"/>
    <w:rsid w:val="003C40C6"/>
    <w:rsid w:val="003C4A1D"/>
    <w:rsid w:val="003C7DA3"/>
    <w:rsid w:val="003D02FE"/>
    <w:rsid w:val="003D12B0"/>
    <w:rsid w:val="003D23F9"/>
    <w:rsid w:val="003D29C2"/>
    <w:rsid w:val="003D2B58"/>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6269"/>
    <w:rsid w:val="003E6383"/>
    <w:rsid w:val="003E6540"/>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988"/>
    <w:rsid w:val="00401B79"/>
    <w:rsid w:val="0040399A"/>
    <w:rsid w:val="00403CE2"/>
    <w:rsid w:val="0040445E"/>
    <w:rsid w:val="00404D7E"/>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343"/>
    <w:rsid w:val="00427580"/>
    <w:rsid w:val="00427F37"/>
    <w:rsid w:val="004309D0"/>
    <w:rsid w:val="004312AD"/>
    <w:rsid w:val="00431567"/>
    <w:rsid w:val="00431805"/>
    <w:rsid w:val="00431C4A"/>
    <w:rsid w:val="00431E41"/>
    <w:rsid w:val="004323B6"/>
    <w:rsid w:val="004324BA"/>
    <w:rsid w:val="004324EB"/>
    <w:rsid w:val="004327F1"/>
    <w:rsid w:val="0043288E"/>
    <w:rsid w:val="004331E8"/>
    <w:rsid w:val="004333DA"/>
    <w:rsid w:val="00433674"/>
    <w:rsid w:val="004336EE"/>
    <w:rsid w:val="00433B7C"/>
    <w:rsid w:val="00433E4C"/>
    <w:rsid w:val="00434397"/>
    <w:rsid w:val="0043465F"/>
    <w:rsid w:val="004348E9"/>
    <w:rsid w:val="00435121"/>
    <w:rsid w:val="00435C4F"/>
    <w:rsid w:val="00436B02"/>
    <w:rsid w:val="00436CEE"/>
    <w:rsid w:val="004404C8"/>
    <w:rsid w:val="004408A1"/>
    <w:rsid w:val="00440CEC"/>
    <w:rsid w:val="00440EF6"/>
    <w:rsid w:val="004421ED"/>
    <w:rsid w:val="00442313"/>
    <w:rsid w:val="0044339A"/>
    <w:rsid w:val="00444597"/>
    <w:rsid w:val="004447EB"/>
    <w:rsid w:val="00444CB4"/>
    <w:rsid w:val="00445786"/>
    <w:rsid w:val="00445A33"/>
    <w:rsid w:val="0044720B"/>
    <w:rsid w:val="00447A09"/>
    <w:rsid w:val="00447C33"/>
    <w:rsid w:val="00447DD8"/>
    <w:rsid w:val="0045029B"/>
    <w:rsid w:val="00450756"/>
    <w:rsid w:val="00450D3D"/>
    <w:rsid w:val="00451533"/>
    <w:rsid w:val="004515F9"/>
    <w:rsid w:val="00451AEA"/>
    <w:rsid w:val="00452C17"/>
    <w:rsid w:val="00452EA8"/>
    <w:rsid w:val="004530CD"/>
    <w:rsid w:val="004534BC"/>
    <w:rsid w:val="00453FEA"/>
    <w:rsid w:val="00454337"/>
    <w:rsid w:val="004552C9"/>
    <w:rsid w:val="00455433"/>
    <w:rsid w:val="0045583F"/>
    <w:rsid w:val="00456133"/>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385"/>
    <w:rsid w:val="004653E0"/>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5760"/>
    <w:rsid w:val="00475A8C"/>
    <w:rsid w:val="00475BD1"/>
    <w:rsid w:val="00475E05"/>
    <w:rsid w:val="00475FD2"/>
    <w:rsid w:val="004763F5"/>
    <w:rsid w:val="00477D5D"/>
    <w:rsid w:val="00477E79"/>
    <w:rsid w:val="004802FA"/>
    <w:rsid w:val="00480563"/>
    <w:rsid w:val="004807C0"/>
    <w:rsid w:val="00480925"/>
    <w:rsid w:val="0048092E"/>
    <w:rsid w:val="00480A9A"/>
    <w:rsid w:val="00480FB5"/>
    <w:rsid w:val="004819E2"/>
    <w:rsid w:val="00481C69"/>
    <w:rsid w:val="00481CB5"/>
    <w:rsid w:val="00481E1B"/>
    <w:rsid w:val="004822FB"/>
    <w:rsid w:val="00482613"/>
    <w:rsid w:val="00482CCB"/>
    <w:rsid w:val="00483A6E"/>
    <w:rsid w:val="004841DE"/>
    <w:rsid w:val="004843C5"/>
    <w:rsid w:val="0048452E"/>
    <w:rsid w:val="00484881"/>
    <w:rsid w:val="00486617"/>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20D"/>
    <w:rsid w:val="004A36DE"/>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1693"/>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9D7"/>
    <w:rsid w:val="004B7A1E"/>
    <w:rsid w:val="004B7ECD"/>
    <w:rsid w:val="004C0AA6"/>
    <w:rsid w:val="004C17B6"/>
    <w:rsid w:val="004C1B93"/>
    <w:rsid w:val="004C2809"/>
    <w:rsid w:val="004C2D81"/>
    <w:rsid w:val="004C2E73"/>
    <w:rsid w:val="004C3319"/>
    <w:rsid w:val="004C47AA"/>
    <w:rsid w:val="004C5B38"/>
    <w:rsid w:val="004C667A"/>
    <w:rsid w:val="004C6DA5"/>
    <w:rsid w:val="004C7086"/>
    <w:rsid w:val="004C788E"/>
    <w:rsid w:val="004D037F"/>
    <w:rsid w:val="004D0DD9"/>
    <w:rsid w:val="004D0F94"/>
    <w:rsid w:val="004D12C6"/>
    <w:rsid w:val="004D16B7"/>
    <w:rsid w:val="004D1E18"/>
    <w:rsid w:val="004D214D"/>
    <w:rsid w:val="004D2889"/>
    <w:rsid w:val="004D3271"/>
    <w:rsid w:val="004D3939"/>
    <w:rsid w:val="004D3B41"/>
    <w:rsid w:val="004D40D5"/>
    <w:rsid w:val="004D4FD6"/>
    <w:rsid w:val="004D5016"/>
    <w:rsid w:val="004D559C"/>
    <w:rsid w:val="004D6A14"/>
    <w:rsid w:val="004D751E"/>
    <w:rsid w:val="004D75B0"/>
    <w:rsid w:val="004D7EF0"/>
    <w:rsid w:val="004D7FC5"/>
    <w:rsid w:val="004E0812"/>
    <w:rsid w:val="004E0C17"/>
    <w:rsid w:val="004E116B"/>
    <w:rsid w:val="004E1255"/>
    <w:rsid w:val="004E1634"/>
    <w:rsid w:val="004E19BD"/>
    <w:rsid w:val="004E2586"/>
    <w:rsid w:val="004E2645"/>
    <w:rsid w:val="004E281B"/>
    <w:rsid w:val="004E287E"/>
    <w:rsid w:val="004E2CF5"/>
    <w:rsid w:val="004E3424"/>
    <w:rsid w:val="004E3475"/>
    <w:rsid w:val="004E3F0B"/>
    <w:rsid w:val="004E3F43"/>
    <w:rsid w:val="004E51AD"/>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7EC"/>
    <w:rsid w:val="004F59FF"/>
    <w:rsid w:val="004F63B0"/>
    <w:rsid w:val="004F679E"/>
    <w:rsid w:val="004F6966"/>
    <w:rsid w:val="004F6C34"/>
    <w:rsid w:val="004F721D"/>
    <w:rsid w:val="004F79C7"/>
    <w:rsid w:val="00500319"/>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6B62"/>
    <w:rsid w:val="00506E15"/>
    <w:rsid w:val="005079ED"/>
    <w:rsid w:val="00507CA9"/>
    <w:rsid w:val="0051003E"/>
    <w:rsid w:val="00510234"/>
    <w:rsid w:val="00510403"/>
    <w:rsid w:val="0051063E"/>
    <w:rsid w:val="00510829"/>
    <w:rsid w:val="00510DA3"/>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50E8"/>
    <w:rsid w:val="0051543C"/>
    <w:rsid w:val="005160D2"/>
    <w:rsid w:val="00516376"/>
    <w:rsid w:val="00516706"/>
    <w:rsid w:val="00516B01"/>
    <w:rsid w:val="00517403"/>
    <w:rsid w:val="00517959"/>
    <w:rsid w:val="005202D5"/>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4A81"/>
    <w:rsid w:val="00535710"/>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5CE"/>
    <w:rsid w:val="00543924"/>
    <w:rsid w:val="00543CF9"/>
    <w:rsid w:val="00543D52"/>
    <w:rsid w:val="00544010"/>
    <w:rsid w:val="00544A75"/>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48BA"/>
    <w:rsid w:val="0055516E"/>
    <w:rsid w:val="00555361"/>
    <w:rsid w:val="00555737"/>
    <w:rsid w:val="0055639B"/>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F8E"/>
    <w:rsid w:val="005677F7"/>
    <w:rsid w:val="00567909"/>
    <w:rsid w:val="005700D1"/>
    <w:rsid w:val="005704B6"/>
    <w:rsid w:val="00570552"/>
    <w:rsid w:val="00570589"/>
    <w:rsid w:val="005706F3"/>
    <w:rsid w:val="0057111D"/>
    <w:rsid w:val="005717C4"/>
    <w:rsid w:val="00571859"/>
    <w:rsid w:val="00571BA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B19"/>
    <w:rsid w:val="00597CC9"/>
    <w:rsid w:val="005A06F5"/>
    <w:rsid w:val="005A076D"/>
    <w:rsid w:val="005A1905"/>
    <w:rsid w:val="005A22F7"/>
    <w:rsid w:val="005A2FEA"/>
    <w:rsid w:val="005A34E2"/>
    <w:rsid w:val="005A385E"/>
    <w:rsid w:val="005A3940"/>
    <w:rsid w:val="005A3CF2"/>
    <w:rsid w:val="005A3F6F"/>
    <w:rsid w:val="005A4939"/>
    <w:rsid w:val="005A5035"/>
    <w:rsid w:val="005A5127"/>
    <w:rsid w:val="005A6959"/>
    <w:rsid w:val="005A6D48"/>
    <w:rsid w:val="005A6D92"/>
    <w:rsid w:val="005A744C"/>
    <w:rsid w:val="005A7C18"/>
    <w:rsid w:val="005B04A1"/>
    <w:rsid w:val="005B1923"/>
    <w:rsid w:val="005B1A07"/>
    <w:rsid w:val="005B2049"/>
    <w:rsid w:val="005B2A4C"/>
    <w:rsid w:val="005B2E13"/>
    <w:rsid w:val="005B33AF"/>
    <w:rsid w:val="005B33E8"/>
    <w:rsid w:val="005B3FAE"/>
    <w:rsid w:val="005B428D"/>
    <w:rsid w:val="005B42D1"/>
    <w:rsid w:val="005B48B5"/>
    <w:rsid w:val="005B4B76"/>
    <w:rsid w:val="005B4DBA"/>
    <w:rsid w:val="005B5C43"/>
    <w:rsid w:val="005B5C7B"/>
    <w:rsid w:val="005B5DDB"/>
    <w:rsid w:val="005B5E3A"/>
    <w:rsid w:val="005B5EF9"/>
    <w:rsid w:val="005B6EF4"/>
    <w:rsid w:val="005B7225"/>
    <w:rsid w:val="005B7AF6"/>
    <w:rsid w:val="005C06C3"/>
    <w:rsid w:val="005C0F58"/>
    <w:rsid w:val="005C132B"/>
    <w:rsid w:val="005C17E4"/>
    <w:rsid w:val="005C1A7E"/>
    <w:rsid w:val="005C1E96"/>
    <w:rsid w:val="005C2138"/>
    <w:rsid w:val="005C2B54"/>
    <w:rsid w:val="005C2C51"/>
    <w:rsid w:val="005C3553"/>
    <w:rsid w:val="005C36D6"/>
    <w:rsid w:val="005C3B16"/>
    <w:rsid w:val="005C4799"/>
    <w:rsid w:val="005C49BB"/>
    <w:rsid w:val="005C4A05"/>
    <w:rsid w:val="005C4B54"/>
    <w:rsid w:val="005C4CC5"/>
    <w:rsid w:val="005C51CF"/>
    <w:rsid w:val="005C52EB"/>
    <w:rsid w:val="005C6071"/>
    <w:rsid w:val="005C68BC"/>
    <w:rsid w:val="005C6B9B"/>
    <w:rsid w:val="005C6D7D"/>
    <w:rsid w:val="005C6F10"/>
    <w:rsid w:val="005C6FFE"/>
    <w:rsid w:val="005C719D"/>
    <w:rsid w:val="005C78C2"/>
    <w:rsid w:val="005C7A5B"/>
    <w:rsid w:val="005C7ED2"/>
    <w:rsid w:val="005D018D"/>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2BA"/>
    <w:rsid w:val="005E1BA1"/>
    <w:rsid w:val="005E1E4C"/>
    <w:rsid w:val="005E2345"/>
    <w:rsid w:val="005E3572"/>
    <w:rsid w:val="005E3A45"/>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2E72"/>
    <w:rsid w:val="006035EA"/>
    <w:rsid w:val="00603812"/>
    <w:rsid w:val="00603F87"/>
    <w:rsid w:val="0060463F"/>
    <w:rsid w:val="00604F37"/>
    <w:rsid w:val="00604FC1"/>
    <w:rsid w:val="00605652"/>
    <w:rsid w:val="00605C2D"/>
    <w:rsid w:val="00606322"/>
    <w:rsid w:val="0060663E"/>
    <w:rsid w:val="006069E6"/>
    <w:rsid w:val="00606EE6"/>
    <w:rsid w:val="006075C7"/>
    <w:rsid w:val="00607601"/>
    <w:rsid w:val="0060766C"/>
    <w:rsid w:val="00607A02"/>
    <w:rsid w:val="00610569"/>
    <w:rsid w:val="00611910"/>
    <w:rsid w:val="00611DC2"/>
    <w:rsid w:val="006126EC"/>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D58"/>
    <w:rsid w:val="00620EB7"/>
    <w:rsid w:val="006214C9"/>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333A"/>
    <w:rsid w:val="00633DF0"/>
    <w:rsid w:val="00634C37"/>
    <w:rsid w:val="0063558C"/>
    <w:rsid w:val="006355D1"/>
    <w:rsid w:val="00635C10"/>
    <w:rsid w:val="00635C39"/>
    <w:rsid w:val="00636975"/>
    <w:rsid w:val="00636E72"/>
    <w:rsid w:val="006376A8"/>
    <w:rsid w:val="00640692"/>
    <w:rsid w:val="00640F78"/>
    <w:rsid w:val="00642C25"/>
    <w:rsid w:val="00644161"/>
    <w:rsid w:val="00644374"/>
    <w:rsid w:val="00644432"/>
    <w:rsid w:val="00646944"/>
    <w:rsid w:val="00646C7E"/>
    <w:rsid w:val="00646FCC"/>
    <w:rsid w:val="00647730"/>
    <w:rsid w:val="00647A9F"/>
    <w:rsid w:val="00647F1A"/>
    <w:rsid w:val="00650836"/>
    <w:rsid w:val="006509C0"/>
    <w:rsid w:val="006526FA"/>
    <w:rsid w:val="00652E9A"/>
    <w:rsid w:val="00653318"/>
    <w:rsid w:val="00653363"/>
    <w:rsid w:val="00653898"/>
    <w:rsid w:val="00653CD1"/>
    <w:rsid w:val="00654862"/>
    <w:rsid w:val="00654937"/>
    <w:rsid w:val="00655397"/>
    <w:rsid w:val="0065617A"/>
    <w:rsid w:val="006561AB"/>
    <w:rsid w:val="00656536"/>
    <w:rsid w:val="0065669B"/>
    <w:rsid w:val="00656A5B"/>
    <w:rsid w:val="00657A78"/>
    <w:rsid w:val="00657B46"/>
    <w:rsid w:val="006602AE"/>
    <w:rsid w:val="00660D1F"/>
    <w:rsid w:val="00660DA6"/>
    <w:rsid w:val="00660E6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1F9E"/>
    <w:rsid w:val="00682621"/>
    <w:rsid w:val="006827C2"/>
    <w:rsid w:val="00682F51"/>
    <w:rsid w:val="006833EC"/>
    <w:rsid w:val="006834F6"/>
    <w:rsid w:val="00683A34"/>
    <w:rsid w:val="006842EC"/>
    <w:rsid w:val="006843F1"/>
    <w:rsid w:val="00684A3F"/>
    <w:rsid w:val="00684FE2"/>
    <w:rsid w:val="006851EB"/>
    <w:rsid w:val="00685282"/>
    <w:rsid w:val="00685A0E"/>
    <w:rsid w:val="00685EA1"/>
    <w:rsid w:val="006861ED"/>
    <w:rsid w:val="00686B5E"/>
    <w:rsid w:val="00686BE9"/>
    <w:rsid w:val="00686C16"/>
    <w:rsid w:val="00686CA7"/>
    <w:rsid w:val="00690A6E"/>
    <w:rsid w:val="00691655"/>
    <w:rsid w:val="0069168B"/>
    <w:rsid w:val="006921E7"/>
    <w:rsid w:val="00692408"/>
    <w:rsid w:val="0069246E"/>
    <w:rsid w:val="0069293B"/>
    <w:rsid w:val="00693DA6"/>
    <w:rsid w:val="00693F3D"/>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9B0"/>
    <w:rsid w:val="006A5AA2"/>
    <w:rsid w:val="006A5DD6"/>
    <w:rsid w:val="006A5EEB"/>
    <w:rsid w:val="006A6076"/>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E32"/>
    <w:rsid w:val="006C6046"/>
    <w:rsid w:val="006C6096"/>
    <w:rsid w:val="006C64B4"/>
    <w:rsid w:val="006C71FB"/>
    <w:rsid w:val="006C75FF"/>
    <w:rsid w:val="006C7601"/>
    <w:rsid w:val="006C7906"/>
    <w:rsid w:val="006C7BE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4F3"/>
    <w:rsid w:val="006E66DA"/>
    <w:rsid w:val="006E6C2C"/>
    <w:rsid w:val="006E7E1C"/>
    <w:rsid w:val="006F114C"/>
    <w:rsid w:val="006F1328"/>
    <w:rsid w:val="006F1C23"/>
    <w:rsid w:val="006F1E9B"/>
    <w:rsid w:val="006F2BE1"/>
    <w:rsid w:val="006F3075"/>
    <w:rsid w:val="006F3208"/>
    <w:rsid w:val="006F32BB"/>
    <w:rsid w:val="006F38B7"/>
    <w:rsid w:val="006F3BAB"/>
    <w:rsid w:val="006F4019"/>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62A"/>
    <w:rsid w:val="00701AEC"/>
    <w:rsid w:val="00701ED4"/>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1E52"/>
    <w:rsid w:val="00712796"/>
    <w:rsid w:val="007129D4"/>
    <w:rsid w:val="00712C33"/>
    <w:rsid w:val="007132D6"/>
    <w:rsid w:val="007133E9"/>
    <w:rsid w:val="007135B0"/>
    <w:rsid w:val="00713799"/>
    <w:rsid w:val="00713CDF"/>
    <w:rsid w:val="00713D45"/>
    <w:rsid w:val="00714DF7"/>
    <w:rsid w:val="00714FD7"/>
    <w:rsid w:val="00715B74"/>
    <w:rsid w:val="00715DDA"/>
    <w:rsid w:val="00716243"/>
    <w:rsid w:val="007168C9"/>
    <w:rsid w:val="007168F7"/>
    <w:rsid w:val="0071782F"/>
    <w:rsid w:val="00717EC6"/>
    <w:rsid w:val="00717F88"/>
    <w:rsid w:val="00720788"/>
    <w:rsid w:val="00720B46"/>
    <w:rsid w:val="007214DB"/>
    <w:rsid w:val="007229DB"/>
    <w:rsid w:val="00722D39"/>
    <w:rsid w:val="007231DF"/>
    <w:rsid w:val="0072354A"/>
    <w:rsid w:val="0072377E"/>
    <w:rsid w:val="00723B94"/>
    <w:rsid w:val="00723E33"/>
    <w:rsid w:val="0072411C"/>
    <w:rsid w:val="00724AA3"/>
    <w:rsid w:val="00724FD2"/>
    <w:rsid w:val="00725521"/>
    <w:rsid w:val="0072710A"/>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233"/>
    <w:rsid w:val="007452B1"/>
    <w:rsid w:val="0074536A"/>
    <w:rsid w:val="007453B9"/>
    <w:rsid w:val="00745BEF"/>
    <w:rsid w:val="0074642D"/>
    <w:rsid w:val="00746628"/>
    <w:rsid w:val="00746695"/>
    <w:rsid w:val="00746B08"/>
    <w:rsid w:val="00747064"/>
    <w:rsid w:val="00747066"/>
    <w:rsid w:val="0074758B"/>
    <w:rsid w:val="007503A1"/>
    <w:rsid w:val="00751B42"/>
    <w:rsid w:val="00752047"/>
    <w:rsid w:val="0075290D"/>
    <w:rsid w:val="00752A63"/>
    <w:rsid w:val="00752D83"/>
    <w:rsid w:val="00752DD2"/>
    <w:rsid w:val="00753B57"/>
    <w:rsid w:val="00753DDA"/>
    <w:rsid w:val="00755187"/>
    <w:rsid w:val="00756073"/>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2310"/>
    <w:rsid w:val="00782567"/>
    <w:rsid w:val="00782A41"/>
    <w:rsid w:val="00782B67"/>
    <w:rsid w:val="00782B79"/>
    <w:rsid w:val="00783524"/>
    <w:rsid w:val="00783686"/>
    <w:rsid w:val="00784B5D"/>
    <w:rsid w:val="00784DC1"/>
    <w:rsid w:val="00784EA7"/>
    <w:rsid w:val="00784F17"/>
    <w:rsid w:val="00785471"/>
    <w:rsid w:val="007855C7"/>
    <w:rsid w:val="00785765"/>
    <w:rsid w:val="00785EBA"/>
    <w:rsid w:val="0078665C"/>
    <w:rsid w:val="00786AA5"/>
    <w:rsid w:val="00787014"/>
    <w:rsid w:val="00787304"/>
    <w:rsid w:val="00787EB4"/>
    <w:rsid w:val="0079010C"/>
    <w:rsid w:val="00790163"/>
    <w:rsid w:val="007905E7"/>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E1D"/>
    <w:rsid w:val="00796F43"/>
    <w:rsid w:val="007977D2"/>
    <w:rsid w:val="00797DFD"/>
    <w:rsid w:val="007A0050"/>
    <w:rsid w:val="007A1436"/>
    <w:rsid w:val="007A1939"/>
    <w:rsid w:val="007A1BA1"/>
    <w:rsid w:val="007A2276"/>
    <w:rsid w:val="007A313F"/>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F98"/>
    <w:rsid w:val="007B1253"/>
    <w:rsid w:val="007B1AC7"/>
    <w:rsid w:val="007B2A0C"/>
    <w:rsid w:val="007B2AC4"/>
    <w:rsid w:val="007B2C69"/>
    <w:rsid w:val="007B2DC4"/>
    <w:rsid w:val="007B323F"/>
    <w:rsid w:val="007B3472"/>
    <w:rsid w:val="007B3B1F"/>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65A8"/>
    <w:rsid w:val="007C6661"/>
    <w:rsid w:val="007C6E09"/>
    <w:rsid w:val="007C6F1F"/>
    <w:rsid w:val="007C6FCA"/>
    <w:rsid w:val="007C7278"/>
    <w:rsid w:val="007C7703"/>
    <w:rsid w:val="007C7A3C"/>
    <w:rsid w:val="007D23D1"/>
    <w:rsid w:val="007D287E"/>
    <w:rsid w:val="007D2886"/>
    <w:rsid w:val="007D2ADC"/>
    <w:rsid w:val="007D35DD"/>
    <w:rsid w:val="007D3639"/>
    <w:rsid w:val="007D37DC"/>
    <w:rsid w:val="007D3892"/>
    <w:rsid w:val="007D41D0"/>
    <w:rsid w:val="007D45D4"/>
    <w:rsid w:val="007D4AC2"/>
    <w:rsid w:val="007D4B7A"/>
    <w:rsid w:val="007D4D56"/>
    <w:rsid w:val="007D58CA"/>
    <w:rsid w:val="007D601F"/>
    <w:rsid w:val="007D60F4"/>
    <w:rsid w:val="007D613B"/>
    <w:rsid w:val="007D6749"/>
    <w:rsid w:val="007D6A81"/>
    <w:rsid w:val="007D6C6F"/>
    <w:rsid w:val="007D70D1"/>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3B4"/>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63B"/>
    <w:rsid w:val="007F3ADE"/>
    <w:rsid w:val="007F4685"/>
    <w:rsid w:val="007F4CA2"/>
    <w:rsid w:val="007F5691"/>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2159"/>
    <w:rsid w:val="0081219A"/>
    <w:rsid w:val="008122CB"/>
    <w:rsid w:val="00812FF9"/>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0B1"/>
    <w:rsid w:val="00824A4F"/>
    <w:rsid w:val="00824BA0"/>
    <w:rsid w:val="00825019"/>
    <w:rsid w:val="008259E5"/>
    <w:rsid w:val="00825CC7"/>
    <w:rsid w:val="00825DE3"/>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6D7"/>
    <w:rsid w:val="00835A2C"/>
    <w:rsid w:val="008361BC"/>
    <w:rsid w:val="00836557"/>
    <w:rsid w:val="008369D0"/>
    <w:rsid w:val="00837993"/>
    <w:rsid w:val="00837FFE"/>
    <w:rsid w:val="00840EA2"/>
    <w:rsid w:val="00841094"/>
    <w:rsid w:val="008416C6"/>
    <w:rsid w:val="008417C1"/>
    <w:rsid w:val="008423B2"/>
    <w:rsid w:val="00842841"/>
    <w:rsid w:val="00842E4F"/>
    <w:rsid w:val="00842F92"/>
    <w:rsid w:val="008435A3"/>
    <w:rsid w:val="00843A7B"/>
    <w:rsid w:val="00844CB6"/>
    <w:rsid w:val="00844D84"/>
    <w:rsid w:val="00844F30"/>
    <w:rsid w:val="00845103"/>
    <w:rsid w:val="00845428"/>
    <w:rsid w:val="00845666"/>
    <w:rsid w:val="008457B7"/>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414C"/>
    <w:rsid w:val="00855048"/>
    <w:rsid w:val="00855191"/>
    <w:rsid w:val="00855988"/>
    <w:rsid w:val="00855B59"/>
    <w:rsid w:val="00855EC6"/>
    <w:rsid w:val="00856911"/>
    <w:rsid w:val="0085694E"/>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CF3"/>
    <w:rsid w:val="00866AD5"/>
    <w:rsid w:val="00866B4D"/>
    <w:rsid w:val="00866C81"/>
    <w:rsid w:val="008674AF"/>
    <w:rsid w:val="00867B3F"/>
    <w:rsid w:val="00870312"/>
    <w:rsid w:val="008705B9"/>
    <w:rsid w:val="00870707"/>
    <w:rsid w:val="00871342"/>
    <w:rsid w:val="00871B73"/>
    <w:rsid w:val="00871FD3"/>
    <w:rsid w:val="00872397"/>
    <w:rsid w:val="008727F1"/>
    <w:rsid w:val="00872F88"/>
    <w:rsid w:val="0087305F"/>
    <w:rsid w:val="0087363A"/>
    <w:rsid w:val="008752F8"/>
    <w:rsid w:val="0087591A"/>
    <w:rsid w:val="00875D4F"/>
    <w:rsid w:val="008760AF"/>
    <w:rsid w:val="00876209"/>
    <w:rsid w:val="0087660A"/>
    <w:rsid w:val="00876B0D"/>
    <w:rsid w:val="008771A3"/>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696"/>
    <w:rsid w:val="00884796"/>
    <w:rsid w:val="0088488C"/>
    <w:rsid w:val="008850FA"/>
    <w:rsid w:val="008856DB"/>
    <w:rsid w:val="00885A76"/>
    <w:rsid w:val="00886010"/>
    <w:rsid w:val="008862DC"/>
    <w:rsid w:val="00886D6E"/>
    <w:rsid w:val="0088718F"/>
    <w:rsid w:val="008876AE"/>
    <w:rsid w:val="00887EE9"/>
    <w:rsid w:val="008904ED"/>
    <w:rsid w:val="00890842"/>
    <w:rsid w:val="00890A44"/>
    <w:rsid w:val="00890F9C"/>
    <w:rsid w:val="008914BE"/>
    <w:rsid w:val="00891B7F"/>
    <w:rsid w:val="00891C23"/>
    <w:rsid w:val="00892249"/>
    <w:rsid w:val="0089234C"/>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3AFD"/>
    <w:rsid w:val="008A45C9"/>
    <w:rsid w:val="008A4A23"/>
    <w:rsid w:val="008A7479"/>
    <w:rsid w:val="008A7522"/>
    <w:rsid w:val="008A7E2E"/>
    <w:rsid w:val="008B0A50"/>
    <w:rsid w:val="008B157D"/>
    <w:rsid w:val="008B2095"/>
    <w:rsid w:val="008B38A5"/>
    <w:rsid w:val="008B425D"/>
    <w:rsid w:val="008B4821"/>
    <w:rsid w:val="008B4F14"/>
    <w:rsid w:val="008B542F"/>
    <w:rsid w:val="008B560A"/>
    <w:rsid w:val="008B5EC9"/>
    <w:rsid w:val="008B6667"/>
    <w:rsid w:val="008B6DB2"/>
    <w:rsid w:val="008B770E"/>
    <w:rsid w:val="008B7728"/>
    <w:rsid w:val="008B7A3C"/>
    <w:rsid w:val="008C07EB"/>
    <w:rsid w:val="008C0862"/>
    <w:rsid w:val="008C086C"/>
    <w:rsid w:val="008C0D2D"/>
    <w:rsid w:val="008C11B5"/>
    <w:rsid w:val="008C132E"/>
    <w:rsid w:val="008C1413"/>
    <w:rsid w:val="008C18A9"/>
    <w:rsid w:val="008C1E27"/>
    <w:rsid w:val="008C2550"/>
    <w:rsid w:val="008C31BA"/>
    <w:rsid w:val="008C33F0"/>
    <w:rsid w:val="008C3A98"/>
    <w:rsid w:val="008C3BBE"/>
    <w:rsid w:val="008C4824"/>
    <w:rsid w:val="008C5100"/>
    <w:rsid w:val="008C55DC"/>
    <w:rsid w:val="008C5694"/>
    <w:rsid w:val="008C5775"/>
    <w:rsid w:val="008C7544"/>
    <w:rsid w:val="008C7572"/>
    <w:rsid w:val="008C7A06"/>
    <w:rsid w:val="008D0436"/>
    <w:rsid w:val="008D043A"/>
    <w:rsid w:val="008D05A7"/>
    <w:rsid w:val="008D0AF1"/>
    <w:rsid w:val="008D0B0F"/>
    <w:rsid w:val="008D111B"/>
    <w:rsid w:val="008D1227"/>
    <w:rsid w:val="008D1FEC"/>
    <w:rsid w:val="008D22B3"/>
    <w:rsid w:val="008D2C81"/>
    <w:rsid w:val="008D33C1"/>
    <w:rsid w:val="008D3813"/>
    <w:rsid w:val="008D3ECA"/>
    <w:rsid w:val="008D3ECC"/>
    <w:rsid w:val="008D3F22"/>
    <w:rsid w:val="008D3FDE"/>
    <w:rsid w:val="008D4504"/>
    <w:rsid w:val="008D490B"/>
    <w:rsid w:val="008D6F0C"/>
    <w:rsid w:val="008D76ED"/>
    <w:rsid w:val="008D7800"/>
    <w:rsid w:val="008D797F"/>
    <w:rsid w:val="008D7E06"/>
    <w:rsid w:val="008D7FDB"/>
    <w:rsid w:val="008D7FEC"/>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4B6"/>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1DAD"/>
    <w:rsid w:val="00901E14"/>
    <w:rsid w:val="00901EEA"/>
    <w:rsid w:val="00901FB2"/>
    <w:rsid w:val="00904E72"/>
    <w:rsid w:val="00904F6B"/>
    <w:rsid w:val="00905034"/>
    <w:rsid w:val="0090532E"/>
    <w:rsid w:val="00905490"/>
    <w:rsid w:val="00905AFC"/>
    <w:rsid w:val="0090687B"/>
    <w:rsid w:val="00910257"/>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3C55"/>
    <w:rsid w:val="00923FE9"/>
    <w:rsid w:val="009240EC"/>
    <w:rsid w:val="00924B19"/>
    <w:rsid w:val="00924BB6"/>
    <w:rsid w:val="009255DB"/>
    <w:rsid w:val="00925641"/>
    <w:rsid w:val="0092598A"/>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4F1C"/>
    <w:rsid w:val="00945849"/>
    <w:rsid w:val="00946199"/>
    <w:rsid w:val="00946273"/>
    <w:rsid w:val="009470A1"/>
    <w:rsid w:val="009474D8"/>
    <w:rsid w:val="00947A05"/>
    <w:rsid w:val="00947E4A"/>
    <w:rsid w:val="0095013F"/>
    <w:rsid w:val="00950597"/>
    <w:rsid w:val="00950D5E"/>
    <w:rsid w:val="00951557"/>
    <w:rsid w:val="00951D7C"/>
    <w:rsid w:val="009525C3"/>
    <w:rsid w:val="00952773"/>
    <w:rsid w:val="009527CB"/>
    <w:rsid w:val="0095287B"/>
    <w:rsid w:val="0095404B"/>
    <w:rsid w:val="0095459A"/>
    <w:rsid w:val="009546CD"/>
    <w:rsid w:val="00955007"/>
    <w:rsid w:val="00955569"/>
    <w:rsid w:val="0095556D"/>
    <w:rsid w:val="009556C5"/>
    <w:rsid w:val="00955A13"/>
    <w:rsid w:val="00955F91"/>
    <w:rsid w:val="00955FD7"/>
    <w:rsid w:val="0095614C"/>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6A05"/>
    <w:rsid w:val="009674A8"/>
    <w:rsid w:val="00967D74"/>
    <w:rsid w:val="00967D95"/>
    <w:rsid w:val="00967DF4"/>
    <w:rsid w:val="009708D3"/>
    <w:rsid w:val="00970903"/>
    <w:rsid w:val="00970A8A"/>
    <w:rsid w:val="00970D76"/>
    <w:rsid w:val="00971615"/>
    <w:rsid w:val="009721C7"/>
    <w:rsid w:val="0097227A"/>
    <w:rsid w:val="00972520"/>
    <w:rsid w:val="00972844"/>
    <w:rsid w:val="00972CC8"/>
    <w:rsid w:val="00973512"/>
    <w:rsid w:val="00973B84"/>
    <w:rsid w:val="00973D91"/>
    <w:rsid w:val="00974035"/>
    <w:rsid w:val="00974D11"/>
    <w:rsid w:val="009759C3"/>
    <w:rsid w:val="00975A46"/>
    <w:rsid w:val="009769BD"/>
    <w:rsid w:val="00976D48"/>
    <w:rsid w:val="00977167"/>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57C4"/>
    <w:rsid w:val="0098626C"/>
    <w:rsid w:val="0098739B"/>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32D"/>
    <w:rsid w:val="00997B75"/>
    <w:rsid w:val="00997C89"/>
    <w:rsid w:val="009A0453"/>
    <w:rsid w:val="009A0479"/>
    <w:rsid w:val="009A0980"/>
    <w:rsid w:val="009A0D3F"/>
    <w:rsid w:val="009A1315"/>
    <w:rsid w:val="009A2937"/>
    <w:rsid w:val="009A2A0A"/>
    <w:rsid w:val="009A2BA0"/>
    <w:rsid w:val="009A2DF5"/>
    <w:rsid w:val="009A375C"/>
    <w:rsid w:val="009A445F"/>
    <w:rsid w:val="009A4BCA"/>
    <w:rsid w:val="009A4DCB"/>
    <w:rsid w:val="009A6058"/>
    <w:rsid w:val="009A6140"/>
    <w:rsid w:val="009A6629"/>
    <w:rsid w:val="009A7221"/>
    <w:rsid w:val="009A779C"/>
    <w:rsid w:val="009A7BE6"/>
    <w:rsid w:val="009B03F5"/>
    <w:rsid w:val="009B0F4B"/>
    <w:rsid w:val="009B119D"/>
    <w:rsid w:val="009B1FD2"/>
    <w:rsid w:val="009B22A0"/>
    <w:rsid w:val="009B2374"/>
    <w:rsid w:val="009B2977"/>
    <w:rsid w:val="009B335F"/>
    <w:rsid w:val="009B4097"/>
    <w:rsid w:val="009B4468"/>
    <w:rsid w:val="009B4512"/>
    <w:rsid w:val="009B5847"/>
    <w:rsid w:val="009B5E61"/>
    <w:rsid w:val="009B6BEF"/>
    <w:rsid w:val="009B7490"/>
    <w:rsid w:val="009B7812"/>
    <w:rsid w:val="009B7F43"/>
    <w:rsid w:val="009C16AF"/>
    <w:rsid w:val="009C2CC0"/>
    <w:rsid w:val="009C2CC5"/>
    <w:rsid w:val="009C3113"/>
    <w:rsid w:val="009C3FC4"/>
    <w:rsid w:val="009C42E6"/>
    <w:rsid w:val="009C4445"/>
    <w:rsid w:val="009C4605"/>
    <w:rsid w:val="009C4A79"/>
    <w:rsid w:val="009C4F63"/>
    <w:rsid w:val="009C54C2"/>
    <w:rsid w:val="009C59CF"/>
    <w:rsid w:val="009C7B81"/>
    <w:rsid w:val="009C7EAA"/>
    <w:rsid w:val="009C7EE4"/>
    <w:rsid w:val="009C7EFC"/>
    <w:rsid w:val="009D033E"/>
    <w:rsid w:val="009D0E06"/>
    <w:rsid w:val="009D12A5"/>
    <w:rsid w:val="009D1A98"/>
    <w:rsid w:val="009D1E32"/>
    <w:rsid w:val="009D20EB"/>
    <w:rsid w:val="009D21F8"/>
    <w:rsid w:val="009D2C84"/>
    <w:rsid w:val="009D2D6B"/>
    <w:rsid w:val="009D3C09"/>
    <w:rsid w:val="009D3E10"/>
    <w:rsid w:val="009D42EF"/>
    <w:rsid w:val="009D4524"/>
    <w:rsid w:val="009D57DE"/>
    <w:rsid w:val="009D58B7"/>
    <w:rsid w:val="009D5CDC"/>
    <w:rsid w:val="009D5F0A"/>
    <w:rsid w:val="009D5FF7"/>
    <w:rsid w:val="009D64FE"/>
    <w:rsid w:val="009D66BC"/>
    <w:rsid w:val="009D6A44"/>
    <w:rsid w:val="009E0217"/>
    <w:rsid w:val="009E0C9C"/>
    <w:rsid w:val="009E14E1"/>
    <w:rsid w:val="009E15D9"/>
    <w:rsid w:val="009E1D0B"/>
    <w:rsid w:val="009E2100"/>
    <w:rsid w:val="009E325B"/>
    <w:rsid w:val="009E36CB"/>
    <w:rsid w:val="009E41DF"/>
    <w:rsid w:val="009E44DE"/>
    <w:rsid w:val="009E5001"/>
    <w:rsid w:val="009E5895"/>
    <w:rsid w:val="009E5C42"/>
    <w:rsid w:val="009E5E16"/>
    <w:rsid w:val="009E6010"/>
    <w:rsid w:val="009E63D9"/>
    <w:rsid w:val="009E646D"/>
    <w:rsid w:val="009E677B"/>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A5F"/>
    <w:rsid w:val="00A10B35"/>
    <w:rsid w:val="00A10BFD"/>
    <w:rsid w:val="00A10DCB"/>
    <w:rsid w:val="00A10E5F"/>
    <w:rsid w:val="00A10ED6"/>
    <w:rsid w:val="00A1165E"/>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77"/>
    <w:rsid w:val="00A31F0C"/>
    <w:rsid w:val="00A33003"/>
    <w:rsid w:val="00A3360C"/>
    <w:rsid w:val="00A34760"/>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D47"/>
    <w:rsid w:val="00A441BD"/>
    <w:rsid w:val="00A44D14"/>
    <w:rsid w:val="00A4501C"/>
    <w:rsid w:val="00A45288"/>
    <w:rsid w:val="00A453EA"/>
    <w:rsid w:val="00A4544F"/>
    <w:rsid w:val="00A4558F"/>
    <w:rsid w:val="00A4563E"/>
    <w:rsid w:val="00A45652"/>
    <w:rsid w:val="00A456BD"/>
    <w:rsid w:val="00A457DA"/>
    <w:rsid w:val="00A464D0"/>
    <w:rsid w:val="00A47785"/>
    <w:rsid w:val="00A47EB4"/>
    <w:rsid w:val="00A51F61"/>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1DC"/>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A69"/>
    <w:rsid w:val="00A70BC5"/>
    <w:rsid w:val="00A70BD2"/>
    <w:rsid w:val="00A7111E"/>
    <w:rsid w:val="00A71607"/>
    <w:rsid w:val="00A71CCB"/>
    <w:rsid w:val="00A71D9A"/>
    <w:rsid w:val="00A720CB"/>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5CE"/>
    <w:rsid w:val="00A96AB2"/>
    <w:rsid w:val="00A97B7B"/>
    <w:rsid w:val="00AA08C4"/>
    <w:rsid w:val="00AA0DCD"/>
    <w:rsid w:val="00AA112D"/>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37B"/>
    <w:rsid w:val="00AB24A8"/>
    <w:rsid w:val="00AB2912"/>
    <w:rsid w:val="00AB3073"/>
    <w:rsid w:val="00AB343B"/>
    <w:rsid w:val="00AB46A8"/>
    <w:rsid w:val="00AB46D4"/>
    <w:rsid w:val="00AB4E06"/>
    <w:rsid w:val="00AB60B3"/>
    <w:rsid w:val="00AB75DD"/>
    <w:rsid w:val="00AB77BC"/>
    <w:rsid w:val="00AB7B53"/>
    <w:rsid w:val="00AC0668"/>
    <w:rsid w:val="00AC090D"/>
    <w:rsid w:val="00AC1C85"/>
    <w:rsid w:val="00AC1DB9"/>
    <w:rsid w:val="00AC1F5A"/>
    <w:rsid w:val="00AC226F"/>
    <w:rsid w:val="00AC2AA2"/>
    <w:rsid w:val="00AC376E"/>
    <w:rsid w:val="00AC3A0F"/>
    <w:rsid w:val="00AC4A48"/>
    <w:rsid w:val="00AC4AC6"/>
    <w:rsid w:val="00AC5133"/>
    <w:rsid w:val="00AC5219"/>
    <w:rsid w:val="00AC5906"/>
    <w:rsid w:val="00AC5E0F"/>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CE4"/>
    <w:rsid w:val="00AD7216"/>
    <w:rsid w:val="00AD7451"/>
    <w:rsid w:val="00AD7D2F"/>
    <w:rsid w:val="00AE0818"/>
    <w:rsid w:val="00AE097C"/>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38"/>
    <w:rsid w:val="00B07D72"/>
    <w:rsid w:val="00B10275"/>
    <w:rsid w:val="00B10351"/>
    <w:rsid w:val="00B10527"/>
    <w:rsid w:val="00B1085E"/>
    <w:rsid w:val="00B112E1"/>
    <w:rsid w:val="00B113E5"/>
    <w:rsid w:val="00B114C4"/>
    <w:rsid w:val="00B130C7"/>
    <w:rsid w:val="00B130E8"/>
    <w:rsid w:val="00B13486"/>
    <w:rsid w:val="00B135F9"/>
    <w:rsid w:val="00B13ACC"/>
    <w:rsid w:val="00B13AE8"/>
    <w:rsid w:val="00B13D34"/>
    <w:rsid w:val="00B147A0"/>
    <w:rsid w:val="00B14EAA"/>
    <w:rsid w:val="00B175A0"/>
    <w:rsid w:val="00B179FB"/>
    <w:rsid w:val="00B17B3F"/>
    <w:rsid w:val="00B17EFC"/>
    <w:rsid w:val="00B20394"/>
    <w:rsid w:val="00B205F2"/>
    <w:rsid w:val="00B20AD7"/>
    <w:rsid w:val="00B20CA0"/>
    <w:rsid w:val="00B2105B"/>
    <w:rsid w:val="00B212F6"/>
    <w:rsid w:val="00B21BF2"/>
    <w:rsid w:val="00B228B4"/>
    <w:rsid w:val="00B23482"/>
    <w:rsid w:val="00B24308"/>
    <w:rsid w:val="00B2463C"/>
    <w:rsid w:val="00B246A2"/>
    <w:rsid w:val="00B247A5"/>
    <w:rsid w:val="00B2545C"/>
    <w:rsid w:val="00B256B8"/>
    <w:rsid w:val="00B25B22"/>
    <w:rsid w:val="00B25C61"/>
    <w:rsid w:val="00B25D1B"/>
    <w:rsid w:val="00B25D64"/>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7AF"/>
    <w:rsid w:val="00B35ACC"/>
    <w:rsid w:val="00B35B13"/>
    <w:rsid w:val="00B36232"/>
    <w:rsid w:val="00B36631"/>
    <w:rsid w:val="00B36DC2"/>
    <w:rsid w:val="00B370AD"/>
    <w:rsid w:val="00B4010B"/>
    <w:rsid w:val="00B402DD"/>
    <w:rsid w:val="00B40F44"/>
    <w:rsid w:val="00B426CA"/>
    <w:rsid w:val="00B42983"/>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664"/>
    <w:rsid w:val="00B547C5"/>
    <w:rsid w:val="00B54D6E"/>
    <w:rsid w:val="00B54D96"/>
    <w:rsid w:val="00B556CB"/>
    <w:rsid w:val="00B5579D"/>
    <w:rsid w:val="00B55905"/>
    <w:rsid w:val="00B5610E"/>
    <w:rsid w:val="00B563F4"/>
    <w:rsid w:val="00B56CD7"/>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9B"/>
    <w:rsid w:val="00B702A6"/>
    <w:rsid w:val="00B70EB0"/>
    <w:rsid w:val="00B711A5"/>
    <w:rsid w:val="00B7213E"/>
    <w:rsid w:val="00B722BE"/>
    <w:rsid w:val="00B7240D"/>
    <w:rsid w:val="00B73349"/>
    <w:rsid w:val="00B73D6D"/>
    <w:rsid w:val="00B74899"/>
    <w:rsid w:val="00B750C6"/>
    <w:rsid w:val="00B754D6"/>
    <w:rsid w:val="00B7574B"/>
    <w:rsid w:val="00B76C2F"/>
    <w:rsid w:val="00B8123E"/>
    <w:rsid w:val="00B817B0"/>
    <w:rsid w:val="00B817E7"/>
    <w:rsid w:val="00B82520"/>
    <w:rsid w:val="00B82841"/>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1366"/>
    <w:rsid w:val="00B926BA"/>
    <w:rsid w:val="00B927FD"/>
    <w:rsid w:val="00B9289D"/>
    <w:rsid w:val="00B92E7F"/>
    <w:rsid w:val="00B93E7B"/>
    <w:rsid w:val="00B93F2A"/>
    <w:rsid w:val="00B94424"/>
    <w:rsid w:val="00B951CA"/>
    <w:rsid w:val="00B95A94"/>
    <w:rsid w:val="00B95CF3"/>
    <w:rsid w:val="00B96989"/>
    <w:rsid w:val="00B96BE3"/>
    <w:rsid w:val="00B9724F"/>
    <w:rsid w:val="00B97CA3"/>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2308"/>
    <w:rsid w:val="00BB2D43"/>
    <w:rsid w:val="00BB38DD"/>
    <w:rsid w:val="00BB3972"/>
    <w:rsid w:val="00BB3AD4"/>
    <w:rsid w:val="00BB3D16"/>
    <w:rsid w:val="00BB423C"/>
    <w:rsid w:val="00BB457E"/>
    <w:rsid w:val="00BB476B"/>
    <w:rsid w:val="00BB4EEF"/>
    <w:rsid w:val="00BB5309"/>
    <w:rsid w:val="00BB5511"/>
    <w:rsid w:val="00BB555A"/>
    <w:rsid w:val="00BB5B45"/>
    <w:rsid w:val="00BB5BD0"/>
    <w:rsid w:val="00BB612C"/>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67C"/>
    <w:rsid w:val="00BD19FF"/>
    <w:rsid w:val="00BD2748"/>
    <w:rsid w:val="00BD29AC"/>
    <w:rsid w:val="00BD35C0"/>
    <w:rsid w:val="00BD44A7"/>
    <w:rsid w:val="00BD49D6"/>
    <w:rsid w:val="00BD4A71"/>
    <w:rsid w:val="00BD514E"/>
    <w:rsid w:val="00BD5270"/>
    <w:rsid w:val="00BD563B"/>
    <w:rsid w:val="00BD58EE"/>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517A"/>
    <w:rsid w:val="00BE6C47"/>
    <w:rsid w:val="00BE7F08"/>
    <w:rsid w:val="00BE7F35"/>
    <w:rsid w:val="00BF02F0"/>
    <w:rsid w:val="00BF0308"/>
    <w:rsid w:val="00BF04EB"/>
    <w:rsid w:val="00BF10E5"/>
    <w:rsid w:val="00BF1104"/>
    <w:rsid w:val="00BF12A8"/>
    <w:rsid w:val="00BF1C87"/>
    <w:rsid w:val="00BF2F25"/>
    <w:rsid w:val="00BF37C8"/>
    <w:rsid w:val="00BF3CE0"/>
    <w:rsid w:val="00BF4048"/>
    <w:rsid w:val="00BF5A26"/>
    <w:rsid w:val="00BF5B68"/>
    <w:rsid w:val="00BF6334"/>
    <w:rsid w:val="00BF64D8"/>
    <w:rsid w:val="00BF7BB1"/>
    <w:rsid w:val="00C00246"/>
    <w:rsid w:val="00C006FA"/>
    <w:rsid w:val="00C00A2E"/>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67C4"/>
    <w:rsid w:val="00C27826"/>
    <w:rsid w:val="00C304F4"/>
    <w:rsid w:val="00C308D3"/>
    <w:rsid w:val="00C30B86"/>
    <w:rsid w:val="00C30C1F"/>
    <w:rsid w:val="00C31920"/>
    <w:rsid w:val="00C32396"/>
    <w:rsid w:val="00C327E1"/>
    <w:rsid w:val="00C32AAF"/>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670B"/>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3EE"/>
    <w:rsid w:val="00C45B87"/>
    <w:rsid w:val="00C45B9E"/>
    <w:rsid w:val="00C45DE9"/>
    <w:rsid w:val="00C46659"/>
    <w:rsid w:val="00C466AA"/>
    <w:rsid w:val="00C46938"/>
    <w:rsid w:val="00C47344"/>
    <w:rsid w:val="00C4740D"/>
    <w:rsid w:val="00C476DE"/>
    <w:rsid w:val="00C4782C"/>
    <w:rsid w:val="00C504EA"/>
    <w:rsid w:val="00C50A15"/>
    <w:rsid w:val="00C51058"/>
    <w:rsid w:val="00C51C61"/>
    <w:rsid w:val="00C53218"/>
    <w:rsid w:val="00C538EE"/>
    <w:rsid w:val="00C53906"/>
    <w:rsid w:val="00C5542C"/>
    <w:rsid w:val="00C55791"/>
    <w:rsid w:val="00C55C2B"/>
    <w:rsid w:val="00C55F2E"/>
    <w:rsid w:val="00C57EA4"/>
    <w:rsid w:val="00C61029"/>
    <w:rsid w:val="00C61444"/>
    <w:rsid w:val="00C6219A"/>
    <w:rsid w:val="00C6225E"/>
    <w:rsid w:val="00C624DC"/>
    <w:rsid w:val="00C62813"/>
    <w:rsid w:val="00C6285A"/>
    <w:rsid w:val="00C6296C"/>
    <w:rsid w:val="00C632E7"/>
    <w:rsid w:val="00C642FE"/>
    <w:rsid w:val="00C649FA"/>
    <w:rsid w:val="00C64D61"/>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866"/>
    <w:rsid w:val="00C96498"/>
    <w:rsid w:val="00C96827"/>
    <w:rsid w:val="00C969E3"/>
    <w:rsid w:val="00C96D26"/>
    <w:rsid w:val="00C97280"/>
    <w:rsid w:val="00C97341"/>
    <w:rsid w:val="00CA0F0B"/>
    <w:rsid w:val="00CA114C"/>
    <w:rsid w:val="00CA11EA"/>
    <w:rsid w:val="00CA1200"/>
    <w:rsid w:val="00CA1A90"/>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2E5"/>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AC2"/>
    <w:rsid w:val="00CD5D39"/>
    <w:rsid w:val="00CD5E91"/>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3842"/>
    <w:rsid w:val="00CF4548"/>
    <w:rsid w:val="00CF47D8"/>
    <w:rsid w:val="00CF4950"/>
    <w:rsid w:val="00CF6097"/>
    <w:rsid w:val="00CF76BD"/>
    <w:rsid w:val="00CF7BBB"/>
    <w:rsid w:val="00CF7CCA"/>
    <w:rsid w:val="00CF7E6D"/>
    <w:rsid w:val="00CF7F96"/>
    <w:rsid w:val="00D00C1A"/>
    <w:rsid w:val="00D01A06"/>
    <w:rsid w:val="00D01BD7"/>
    <w:rsid w:val="00D01FE9"/>
    <w:rsid w:val="00D024AB"/>
    <w:rsid w:val="00D03133"/>
    <w:rsid w:val="00D0316C"/>
    <w:rsid w:val="00D032D9"/>
    <w:rsid w:val="00D034B6"/>
    <w:rsid w:val="00D0432D"/>
    <w:rsid w:val="00D0469C"/>
    <w:rsid w:val="00D04819"/>
    <w:rsid w:val="00D053FD"/>
    <w:rsid w:val="00D06030"/>
    <w:rsid w:val="00D061CD"/>
    <w:rsid w:val="00D06C22"/>
    <w:rsid w:val="00D06F7E"/>
    <w:rsid w:val="00D07977"/>
    <w:rsid w:val="00D07C6A"/>
    <w:rsid w:val="00D1018C"/>
    <w:rsid w:val="00D104DF"/>
    <w:rsid w:val="00D10564"/>
    <w:rsid w:val="00D11A5F"/>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8B7"/>
    <w:rsid w:val="00D24D82"/>
    <w:rsid w:val="00D2555B"/>
    <w:rsid w:val="00D2561F"/>
    <w:rsid w:val="00D2590C"/>
    <w:rsid w:val="00D25A50"/>
    <w:rsid w:val="00D26012"/>
    <w:rsid w:val="00D274B3"/>
    <w:rsid w:val="00D27992"/>
    <w:rsid w:val="00D27A84"/>
    <w:rsid w:val="00D30EF9"/>
    <w:rsid w:val="00D31BF6"/>
    <w:rsid w:val="00D32009"/>
    <w:rsid w:val="00D32853"/>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3F50"/>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FFC"/>
    <w:rsid w:val="00D660B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9E7"/>
    <w:rsid w:val="00D82DC3"/>
    <w:rsid w:val="00D82E91"/>
    <w:rsid w:val="00D839FA"/>
    <w:rsid w:val="00D83A6C"/>
    <w:rsid w:val="00D844C7"/>
    <w:rsid w:val="00D85108"/>
    <w:rsid w:val="00D8540A"/>
    <w:rsid w:val="00D8609C"/>
    <w:rsid w:val="00D87B21"/>
    <w:rsid w:val="00D902AB"/>
    <w:rsid w:val="00D907F1"/>
    <w:rsid w:val="00D90B0E"/>
    <w:rsid w:val="00D91360"/>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34"/>
    <w:rsid w:val="00DA156C"/>
    <w:rsid w:val="00DA2465"/>
    <w:rsid w:val="00DA2581"/>
    <w:rsid w:val="00DA38E1"/>
    <w:rsid w:val="00DA3AA7"/>
    <w:rsid w:val="00DA3C71"/>
    <w:rsid w:val="00DA415E"/>
    <w:rsid w:val="00DA432F"/>
    <w:rsid w:val="00DA47B7"/>
    <w:rsid w:val="00DA49CC"/>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A28"/>
    <w:rsid w:val="00DB2E55"/>
    <w:rsid w:val="00DB3672"/>
    <w:rsid w:val="00DB36A5"/>
    <w:rsid w:val="00DB3E27"/>
    <w:rsid w:val="00DB404F"/>
    <w:rsid w:val="00DB4C5A"/>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66A9"/>
    <w:rsid w:val="00DC7325"/>
    <w:rsid w:val="00DC77DC"/>
    <w:rsid w:val="00DD0461"/>
    <w:rsid w:val="00DD0A45"/>
    <w:rsid w:val="00DD0F4F"/>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EF3"/>
    <w:rsid w:val="00DE07B4"/>
    <w:rsid w:val="00DE1685"/>
    <w:rsid w:val="00DE1D1F"/>
    <w:rsid w:val="00DE28D7"/>
    <w:rsid w:val="00DE331E"/>
    <w:rsid w:val="00DE35C7"/>
    <w:rsid w:val="00DE38C7"/>
    <w:rsid w:val="00DE4937"/>
    <w:rsid w:val="00DE4B66"/>
    <w:rsid w:val="00DE505E"/>
    <w:rsid w:val="00DE5524"/>
    <w:rsid w:val="00DE5D8F"/>
    <w:rsid w:val="00DE5E67"/>
    <w:rsid w:val="00DE6314"/>
    <w:rsid w:val="00DE6765"/>
    <w:rsid w:val="00DE6D10"/>
    <w:rsid w:val="00DE75F2"/>
    <w:rsid w:val="00DE78EF"/>
    <w:rsid w:val="00DF05DC"/>
    <w:rsid w:val="00DF0F38"/>
    <w:rsid w:val="00DF133B"/>
    <w:rsid w:val="00DF163C"/>
    <w:rsid w:val="00DF1B73"/>
    <w:rsid w:val="00DF1D96"/>
    <w:rsid w:val="00DF1EA1"/>
    <w:rsid w:val="00DF2467"/>
    <w:rsid w:val="00DF2B6C"/>
    <w:rsid w:val="00DF3104"/>
    <w:rsid w:val="00DF3193"/>
    <w:rsid w:val="00DF387C"/>
    <w:rsid w:val="00DF3BBB"/>
    <w:rsid w:val="00DF3FD5"/>
    <w:rsid w:val="00DF44B0"/>
    <w:rsid w:val="00DF462E"/>
    <w:rsid w:val="00DF4C4F"/>
    <w:rsid w:val="00DF504D"/>
    <w:rsid w:val="00DF62F9"/>
    <w:rsid w:val="00DF6EA4"/>
    <w:rsid w:val="00DF7636"/>
    <w:rsid w:val="00DF777B"/>
    <w:rsid w:val="00E002D2"/>
    <w:rsid w:val="00E00615"/>
    <w:rsid w:val="00E0076B"/>
    <w:rsid w:val="00E00DD9"/>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2781D"/>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6C20"/>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3A0"/>
    <w:rsid w:val="00E7041D"/>
    <w:rsid w:val="00E70914"/>
    <w:rsid w:val="00E71F59"/>
    <w:rsid w:val="00E72372"/>
    <w:rsid w:val="00E7259B"/>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42C7"/>
    <w:rsid w:val="00E84BAB"/>
    <w:rsid w:val="00E85888"/>
    <w:rsid w:val="00E866CD"/>
    <w:rsid w:val="00E871BF"/>
    <w:rsid w:val="00E87297"/>
    <w:rsid w:val="00E87F76"/>
    <w:rsid w:val="00E90565"/>
    <w:rsid w:val="00E9062D"/>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1C96"/>
    <w:rsid w:val="00EA2942"/>
    <w:rsid w:val="00EA2EE0"/>
    <w:rsid w:val="00EA36B5"/>
    <w:rsid w:val="00EA42E0"/>
    <w:rsid w:val="00EA44BF"/>
    <w:rsid w:val="00EA485F"/>
    <w:rsid w:val="00EA48A0"/>
    <w:rsid w:val="00EA49E4"/>
    <w:rsid w:val="00EA5085"/>
    <w:rsid w:val="00EA529C"/>
    <w:rsid w:val="00EA543E"/>
    <w:rsid w:val="00EA5B8B"/>
    <w:rsid w:val="00EA5FCD"/>
    <w:rsid w:val="00EA63A8"/>
    <w:rsid w:val="00EA6889"/>
    <w:rsid w:val="00EA6C0C"/>
    <w:rsid w:val="00EA734E"/>
    <w:rsid w:val="00EA7E5C"/>
    <w:rsid w:val="00EB0357"/>
    <w:rsid w:val="00EB0E65"/>
    <w:rsid w:val="00EB12D2"/>
    <w:rsid w:val="00EB1481"/>
    <w:rsid w:val="00EB190A"/>
    <w:rsid w:val="00EB1A1D"/>
    <w:rsid w:val="00EB1C65"/>
    <w:rsid w:val="00EB1DBF"/>
    <w:rsid w:val="00EB1F74"/>
    <w:rsid w:val="00EB2117"/>
    <w:rsid w:val="00EB297B"/>
    <w:rsid w:val="00EB2AB2"/>
    <w:rsid w:val="00EB2FC0"/>
    <w:rsid w:val="00EB31B6"/>
    <w:rsid w:val="00EB43B4"/>
    <w:rsid w:val="00EB471C"/>
    <w:rsid w:val="00EB4D13"/>
    <w:rsid w:val="00EB5150"/>
    <w:rsid w:val="00EB593D"/>
    <w:rsid w:val="00EB5942"/>
    <w:rsid w:val="00EB5C5D"/>
    <w:rsid w:val="00EB5D0D"/>
    <w:rsid w:val="00EB5EFC"/>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0EF0"/>
    <w:rsid w:val="00ED159B"/>
    <w:rsid w:val="00ED2105"/>
    <w:rsid w:val="00ED3408"/>
    <w:rsid w:val="00ED362C"/>
    <w:rsid w:val="00ED390B"/>
    <w:rsid w:val="00ED3D72"/>
    <w:rsid w:val="00ED4853"/>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D5"/>
    <w:rsid w:val="00F022F1"/>
    <w:rsid w:val="00F0282D"/>
    <w:rsid w:val="00F0335A"/>
    <w:rsid w:val="00F03A73"/>
    <w:rsid w:val="00F043A8"/>
    <w:rsid w:val="00F043B9"/>
    <w:rsid w:val="00F04C6A"/>
    <w:rsid w:val="00F0568F"/>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429C"/>
    <w:rsid w:val="00F14C35"/>
    <w:rsid w:val="00F14F13"/>
    <w:rsid w:val="00F162B8"/>
    <w:rsid w:val="00F162E5"/>
    <w:rsid w:val="00F17248"/>
    <w:rsid w:val="00F17C04"/>
    <w:rsid w:val="00F2029E"/>
    <w:rsid w:val="00F206E1"/>
    <w:rsid w:val="00F20C28"/>
    <w:rsid w:val="00F21F57"/>
    <w:rsid w:val="00F2266D"/>
    <w:rsid w:val="00F227AD"/>
    <w:rsid w:val="00F22CDF"/>
    <w:rsid w:val="00F22D19"/>
    <w:rsid w:val="00F22E3A"/>
    <w:rsid w:val="00F22EA9"/>
    <w:rsid w:val="00F22F41"/>
    <w:rsid w:val="00F23856"/>
    <w:rsid w:val="00F23E39"/>
    <w:rsid w:val="00F245DB"/>
    <w:rsid w:val="00F24988"/>
    <w:rsid w:val="00F24A77"/>
    <w:rsid w:val="00F25C1B"/>
    <w:rsid w:val="00F25C4B"/>
    <w:rsid w:val="00F26443"/>
    <w:rsid w:val="00F265A1"/>
    <w:rsid w:val="00F26794"/>
    <w:rsid w:val="00F26F65"/>
    <w:rsid w:val="00F27027"/>
    <w:rsid w:val="00F271BD"/>
    <w:rsid w:val="00F27C25"/>
    <w:rsid w:val="00F30523"/>
    <w:rsid w:val="00F30A6A"/>
    <w:rsid w:val="00F31051"/>
    <w:rsid w:val="00F311AC"/>
    <w:rsid w:val="00F3153F"/>
    <w:rsid w:val="00F32062"/>
    <w:rsid w:val="00F320A7"/>
    <w:rsid w:val="00F32328"/>
    <w:rsid w:val="00F3261B"/>
    <w:rsid w:val="00F32EF1"/>
    <w:rsid w:val="00F32F4A"/>
    <w:rsid w:val="00F332EF"/>
    <w:rsid w:val="00F3411A"/>
    <w:rsid w:val="00F34FE0"/>
    <w:rsid w:val="00F35AE8"/>
    <w:rsid w:val="00F35C43"/>
    <w:rsid w:val="00F35C8B"/>
    <w:rsid w:val="00F35F1D"/>
    <w:rsid w:val="00F364E8"/>
    <w:rsid w:val="00F36CDC"/>
    <w:rsid w:val="00F36D60"/>
    <w:rsid w:val="00F3730A"/>
    <w:rsid w:val="00F37316"/>
    <w:rsid w:val="00F373E2"/>
    <w:rsid w:val="00F375D5"/>
    <w:rsid w:val="00F377A8"/>
    <w:rsid w:val="00F37C26"/>
    <w:rsid w:val="00F407BB"/>
    <w:rsid w:val="00F408D6"/>
    <w:rsid w:val="00F42025"/>
    <w:rsid w:val="00F42285"/>
    <w:rsid w:val="00F424EB"/>
    <w:rsid w:val="00F42CB5"/>
    <w:rsid w:val="00F42F6B"/>
    <w:rsid w:val="00F43617"/>
    <w:rsid w:val="00F4361D"/>
    <w:rsid w:val="00F43974"/>
    <w:rsid w:val="00F43B59"/>
    <w:rsid w:val="00F445AC"/>
    <w:rsid w:val="00F451E8"/>
    <w:rsid w:val="00F455CF"/>
    <w:rsid w:val="00F45A61"/>
    <w:rsid w:val="00F45FA5"/>
    <w:rsid w:val="00F4615C"/>
    <w:rsid w:val="00F4633F"/>
    <w:rsid w:val="00F4695D"/>
    <w:rsid w:val="00F46D02"/>
    <w:rsid w:val="00F47106"/>
    <w:rsid w:val="00F474D6"/>
    <w:rsid w:val="00F4772A"/>
    <w:rsid w:val="00F47ACA"/>
    <w:rsid w:val="00F5024B"/>
    <w:rsid w:val="00F50645"/>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897"/>
    <w:rsid w:val="00F61B91"/>
    <w:rsid w:val="00F63665"/>
    <w:rsid w:val="00F63853"/>
    <w:rsid w:val="00F638AA"/>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A32"/>
    <w:rsid w:val="00F71B5A"/>
    <w:rsid w:val="00F71F2C"/>
    <w:rsid w:val="00F721E5"/>
    <w:rsid w:val="00F7236C"/>
    <w:rsid w:val="00F7337F"/>
    <w:rsid w:val="00F73EEF"/>
    <w:rsid w:val="00F7430C"/>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1DD"/>
    <w:rsid w:val="00F87BCC"/>
    <w:rsid w:val="00F87DDC"/>
    <w:rsid w:val="00F90054"/>
    <w:rsid w:val="00F901E4"/>
    <w:rsid w:val="00F90A48"/>
    <w:rsid w:val="00F90DF3"/>
    <w:rsid w:val="00F9102D"/>
    <w:rsid w:val="00F910BB"/>
    <w:rsid w:val="00F910DB"/>
    <w:rsid w:val="00F91342"/>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8FE"/>
    <w:rsid w:val="00FB7A97"/>
    <w:rsid w:val="00FB7D8F"/>
    <w:rsid w:val="00FB7E79"/>
    <w:rsid w:val="00FC00A4"/>
    <w:rsid w:val="00FC087D"/>
    <w:rsid w:val="00FC16C3"/>
    <w:rsid w:val="00FC1D0A"/>
    <w:rsid w:val="00FC2082"/>
    <w:rsid w:val="00FC2661"/>
    <w:rsid w:val="00FC26CB"/>
    <w:rsid w:val="00FC2767"/>
    <w:rsid w:val="00FC2871"/>
    <w:rsid w:val="00FC2AEF"/>
    <w:rsid w:val="00FC3157"/>
    <w:rsid w:val="00FC39B8"/>
    <w:rsid w:val="00FC3C00"/>
    <w:rsid w:val="00FC3E55"/>
    <w:rsid w:val="00FC418E"/>
    <w:rsid w:val="00FC4564"/>
    <w:rsid w:val="00FC4A45"/>
    <w:rsid w:val="00FC50C6"/>
    <w:rsid w:val="00FC513F"/>
    <w:rsid w:val="00FC578A"/>
    <w:rsid w:val="00FC5AD0"/>
    <w:rsid w:val="00FC5B79"/>
    <w:rsid w:val="00FC6722"/>
    <w:rsid w:val="00FC7669"/>
    <w:rsid w:val="00FD0530"/>
    <w:rsid w:val="00FD0A72"/>
    <w:rsid w:val="00FD0CE2"/>
    <w:rsid w:val="00FD0F48"/>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CDC"/>
    <w:rsid w:val="00FE6EAC"/>
    <w:rsid w:val="00FE746E"/>
    <w:rsid w:val="00FE7F6C"/>
    <w:rsid w:val="00FF06BC"/>
    <w:rsid w:val="00FF1304"/>
    <w:rsid w:val="00FF1732"/>
    <w:rsid w:val="00FF1764"/>
    <w:rsid w:val="00FF1922"/>
    <w:rsid w:val="00FF31E7"/>
    <w:rsid w:val="00FF363D"/>
    <w:rsid w:val="00FF3BE4"/>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nac03b?ref=Bible.Nu6.22-27&amp;off=3652" TargetMode="External"/><Relationship Id="rId18" Type="http://schemas.openxmlformats.org/officeDocument/2006/relationships/hyperlink" Target="https://ref.ly/logosres/hndflsprpssl?ref=VolumePage.V+3%2c+p+67&amp;off=277&amp;ctx=+need.%0a2.+Keeping.+%E2%80%9C~Keep+thee.%E2%80%9D+What+a+b" TargetMode="External"/><Relationship Id="rId26" Type="http://schemas.openxmlformats.org/officeDocument/2006/relationships/hyperlink" Target="https://ref.ly/logosres/ebc02?ref=Bible.Nu6.25&amp;off=3&amp;ctx=enjoy+that+good.%0a25+~The+words+%E2%80%9Cmake+his+" TargetMode="External"/><Relationship Id="rId39" Type="http://schemas.openxmlformats.org/officeDocument/2006/relationships/hyperlink" Target="https://ref.ly/logosres/nac03b?ref=Bible.Nu6.22-27&amp;off=3079&amp;ctx=g%2c+hope%2c+and+peace.+~This+passage+reitera" TargetMode="External"/><Relationship Id="rId21" Type="http://schemas.openxmlformats.org/officeDocument/2006/relationships/hyperlink" Target="https://ref.ly/logosres/mtpserms59?ref=Page.p+435&amp;off=1332&amp;ctx=ter+shall+be+sure.%E2%80%9D+~If+you+are+fearing+m" TargetMode="External"/><Relationship Id="rId34" Type="http://schemas.openxmlformats.org/officeDocument/2006/relationships/hyperlink" Target="https://ref.ly/logosres/nac03b?ref=Bible.Nu6.22-27&amp;off=5739" TargetMode="External"/><Relationship Id="rId42" Type="http://schemas.openxmlformats.org/officeDocument/2006/relationships/hyperlink" Target="https://ref.ly/logosres/hndflsprpssl?ref=VolumePage.V+3%2c+p+67&amp;off=1030&amp;ctx=in+Christ+Jesus%3f%0a5.+~Fellowship.+%E2%80%9CThe+Lor" TargetMode="External"/><Relationship Id="rId47" Type="http://schemas.openxmlformats.org/officeDocument/2006/relationships/hyperlink" Target="https://ref.ly/logosres/nac03b?ref=Bible.Nu6.22-27&amp;off=7344&amp;ctx=%2c+and+wholeness.163%0a~The+peace+that+is+be" TargetMode="External"/><Relationship Id="rId50" Type="http://schemas.openxmlformats.org/officeDocument/2006/relationships/hyperlink" Target="https://ref.ly/logosres/mtpserms59?ref=Page.p+440&amp;off=619&amp;ctx=lory%2c+and+he+says%2c+%E2%80%9C~The+Lord+bless+thee." TargetMode="External"/><Relationship Id="rId55" Type="http://schemas.openxmlformats.org/officeDocument/2006/relationships/hyperlink" Target="https://ref.ly/logosres/nivac03le?ref=Bible.Nu6.22-27&amp;off=9142&amp;ctx=s+(cf.+Isa.+56%3a7).7%0a~God+no+longer+mainta" TargetMode="External"/><Relationship Id="rId7" Type="http://schemas.openxmlformats.org/officeDocument/2006/relationships/hyperlink" Target="https://ref.ly/logosres/nivzndrvnstbbl?ref=Bible.Nu6.22-27&amp;off=31&amp;ctx=+Priestly+Blessing.+~Blessings+were+spoke" TargetMode="External"/><Relationship Id="rId2" Type="http://schemas.openxmlformats.org/officeDocument/2006/relationships/hyperlink" Target="https://ref.ly/logosres/nac03b?ref=Bible.Nu6.22-27&amp;off=1619&amp;ctx=as+burial+pendants.+~The+text+on+the+larg" TargetMode="External"/><Relationship Id="rId16" Type="http://schemas.openxmlformats.org/officeDocument/2006/relationships/hyperlink" Target="https://ref.ly/logosres/mtpserms59?ref=Page.p+434&amp;off=2199&amp;ctx=+Lord+Jesus+Christ.+~It+is+a+blessing+to+" TargetMode="External"/><Relationship Id="rId29" Type="http://schemas.openxmlformats.org/officeDocument/2006/relationships/hyperlink" Target="https://ref.ly/logosres/tpc05?ref=Bible.Nu6.25&amp;off=139&amp;ctx=rned+away+from+him.+~His+face+hidden+or+t" TargetMode="External"/><Relationship Id="rId11" Type="http://schemas.openxmlformats.org/officeDocument/2006/relationships/hyperlink" Target="https://ref.ly/logosres/mtpserms59?ref=Page.p+434&amp;off=467&amp;ctx=f+meaning+intended.+~I+believe+we+have+he" TargetMode="External"/><Relationship Id="rId24" Type="http://schemas.openxmlformats.org/officeDocument/2006/relationships/hyperlink" Target="https://ref.ly/logosres/mtpserms59?ref=Page.p+436&amp;off=1671&amp;ctx=+God+for+your+help.+~If+you+fear+temptati" TargetMode="External"/><Relationship Id="rId32" Type="http://schemas.openxmlformats.org/officeDocument/2006/relationships/hyperlink" Target="https://ref.ly/logosres/nac03b?ref=Bible.Nu6.22-27&amp;off=6104&amp;ctx=59+Ashley+notes%2c+%E2%80%9C%C2%A0%E2%80%98~Grace%E2%80%99+describes+the" TargetMode="External"/><Relationship Id="rId37" Type="http://schemas.openxmlformats.org/officeDocument/2006/relationships/hyperlink" Target="https://ref.ly/logosres/ebc02?ref=Bible.Nu6.26&amp;off=105&amp;ctx=nd+give+you+peace.%E2%80%9D+~The+Hebrew+word+s%CC%8Ca%CC%84" TargetMode="External"/><Relationship Id="rId40" Type="http://schemas.openxmlformats.org/officeDocument/2006/relationships/hyperlink" Target="https://ref.ly/logosres/nac03b?ref=Bible.Nu6.22-27&amp;off=10651&amp;ctx=ssyria+and+Babylon.+~But+the+Lord+promise" TargetMode="External"/><Relationship Id="rId45" Type="http://schemas.openxmlformats.org/officeDocument/2006/relationships/hyperlink" Target="https://ref.ly/logosres/mtpserms59?ref=Page.p+439&amp;off=2506&amp;ctx=not+care+what+does.+~My+heart+is+resting+" TargetMode="External"/><Relationship Id="rId53" Type="http://schemas.openxmlformats.org/officeDocument/2006/relationships/hyperlink" Target="https://ref.ly/logosres/nbc?ref=Bible.Nu6.22-27&amp;off=2312&amp;ctx=right+relationship.+~But+when+God+gives+p" TargetMode="External"/><Relationship Id="rId58" Type="http://schemas.openxmlformats.org/officeDocument/2006/relationships/hyperlink" Target="https://ref.ly/logosres/mtpserms59?ref=Page.p+443&amp;off=706&amp;ctx=+the+church+of+God.+~Now%2c+what+an+unspeak" TargetMode="External"/><Relationship Id="rId5" Type="http://schemas.openxmlformats.org/officeDocument/2006/relationships/hyperlink" Target="https://ref.ly/logosres/nivac03le?ref=Bible.Nu6.22-27&amp;off=2576&amp;ctx=minence+and+appeal.+~Citation+of+an+abrid" TargetMode="External"/><Relationship Id="rId61" Type="http://schemas.openxmlformats.org/officeDocument/2006/relationships/hyperlink" Target="https://ref.ly/logosres/nibcnt68co2?ref=Bible.2Co13.14&amp;off=1659&amp;ctx=hrist+on+the+cross.+~The+second+gift+is+t" TargetMode="External"/><Relationship Id="rId19" Type="http://schemas.openxmlformats.org/officeDocument/2006/relationships/hyperlink" Target="https://ref.ly/logosres/mtpserms59?ref=Page.p+435&amp;off=590&amp;ctx=+appoints+is+best.%E2%80%9D%0a~For+if+that+telescop" TargetMode="External"/><Relationship Id="rId14" Type="http://schemas.openxmlformats.org/officeDocument/2006/relationships/hyperlink" Target="https://ref.ly/logosres/nbc?ref=Bible.Nu6.22-27&amp;off=337&amp;ctx=The+Lord+bless+you.+~Blessing+sums+up+the" TargetMode="External"/><Relationship Id="rId22" Type="http://schemas.openxmlformats.org/officeDocument/2006/relationships/hyperlink" Target="https://ref.ly/logosres/mtpserms59?ref=Page.p+436&amp;off=1374&amp;ctx=+is+likely+to+fall.+~We+are+never+so+weak" TargetMode="External"/><Relationship Id="rId27" Type="http://schemas.openxmlformats.org/officeDocument/2006/relationships/hyperlink" Target="https://ref.ly/logosres/totc04nuus?ref=Bible.Nu6.22-27&amp;off=2680&amp;ctx=%E2%80%99+(cf.+1+Pet.+1%3a5).%0a~Make+his+face+to+shi" TargetMode="External"/><Relationship Id="rId30" Type="http://schemas.openxmlformats.org/officeDocument/2006/relationships/hyperlink" Target="https://ref.ly/logosres/nivzndrvnstbbl?ref=Bible.Nu6.25&amp;off=18&amp;ctx=m%0a6%3a25+Cf.+Ps+67%3a1.+~shine.+%E2%80%9CBeam%E2%80%9D+with+d" TargetMode="External"/><Relationship Id="rId35" Type="http://schemas.openxmlformats.org/officeDocument/2006/relationships/hyperlink" Target="https://ref.ly/logosres/tpc05?ref=Bible.Nu6.26&amp;off=680&amp;ctx=hee+peace+(shalom).+~This+peace%2c+being+th" TargetMode="External"/><Relationship Id="rId43" Type="http://schemas.openxmlformats.org/officeDocument/2006/relationships/hyperlink" Target="https://ref.ly/logosres/nac03b?ref=Bible.Nu6.22-27&amp;off=9659&amp;ctx=athers+to+give+you.%0a~The+blessings+of+Deu" TargetMode="External"/><Relationship Id="rId48" Type="http://schemas.openxmlformats.org/officeDocument/2006/relationships/hyperlink" Target="https://ref.ly/logosres/nivac03le?ref=Bible.Nu6.22-27&amp;off=10216&amp;ctx=aking+significance.%0a~A+person+who+accepts" TargetMode="External"/><Relationship Id="rId56" Type="http://schemas.openxmlformats.org/officeDocument/2006/relationships/hyperlink" Target="https://ref.ly/logosres/mtpserms59?ref=Page.p+442&amp;off=268&amp;ctx=ove+of+the+Father.%E2%80%9D+~It+is+from+the+love+" TargetMode="External"/><Relationship Id="rId8" Type="http://schemas.openxmlformats.org/officeDocument/2006/relationships/hyperlink" Target="https://ref.ly/logosres/totc04nuus?ref=Bible.Nu6.22-27&amp;off=619&amp;ctx=ry+apposite+moment.+~It+also+serves+to+sh" TargetMode="External"/><Relationship Id="rId51" Type="http://schemas.openxmlformats.org/officeDocument/2006/relationships/hyperlink" Target="https://ref.ly/logosres/mtpserms59?ref=Page.p+439&amp;off=838&amp;ctx=+non-condemnation.+%E2%80%9C~Therefore+being+just" TargetMode="External"/><Relationship Id="rId3" Type="http://schemas.openxmlformats.org/officeDocument/2006/relationships/hyperlink" Target="https://ref.ly/logosres/nbc?ref=Bible.Nu6.22-27&amp;off=193&amp;ctx=ng+their+obedience.+~The+blessing+is+not+" TargetMode="External"/><Relationship Id="rId12" Type="http://schemas.openxmlformats.org/officeDocument/2006/relationships/hyperlink" Target="https://ref.ly/logosres/mtpserms59?ref=Page.p+434&amp;off=1124&amp;ctx=delight+and+repose.%0a~Let+us+look+at+these" TargetMode="External"/><Relationship Id="rId17" Type="http://schemas.openxmlformats.org/officeDocument/2006/relationships/hyperlink" Target="https://ref.ly/logosres/mtpserms59?ref=Page.p+434&amp;off=1788&amp;ctx=%2c+it+is+well-doing.+~He+blesses+us+in+our" TargetMode="External"/><Relationship Id="rId25" Type="http://schemas.openxmlformats.org/officeDocument/2006/relationships/hyperlink" Target="https://ref.ly/logosres/mtpserms59?ref=Page.p+435&amp;off=1724&amp;ctx=+for+I+am+thy+God.%E2%80%9D+~If%2c+during+the+next+" TargetMode="External"/><Relationship Id="rId33" Type="http://schemas.openxmlformats.org/officeDocument/2006/relationships/hyperlink" Target="https://ref.ly/logosres/mtpserms59?ref=Page.p+437&amp;off=1391&amp;ctx=s+that+favour+away.+~You+may+not+see+it%3b+" TargetMode="External"/><Relationship Id="rId38" Type="http://schemas.openxmlformats.org/officeDocument/2006/relationships/hyperlink" Target="https://ref.ly/logosres/nac03b?ref=Bible.Nu6.22-27&amp;off=6746&amp;ctx=+his+face%2c+observes+~M.+Gruber%2c+is+an+exp" TargetMode="External"/><Relationship Id="rId46" Type="http://schemas.openxmlformats.org/officeDocument/2006/relationships/hyperlink" Target="https://ref.ly/logosres/mtpserms59?ref=Page.p+439&amp;off=616&amp;ctx=d+give+thee+peace.%E2%80%9D+~There+is+no+peace+li" TargetMode="External"/><Relationship Id="rId59" Type="http://schemas.openxmlformats.org/officeDocument/2006/relationships/hyperlink" Target="https://ref.ly/logosres/mtpserms59?ref=Page.p+442&amp;off=1373&amp;ctx=e+with+all+present%3f+~If+you+have+not+tast" TargetMode="External"/><Relationship Id="rId20" Type="http://schemas.openxmlformats.org/officeDocument/2006/relationships/hyperlink" Target="https://ref.ly/logosres/mtpserms59?ref=Page.p+435&amp;off=1068&amp;ctx=dent%3a+he+has+said%2c+%E2%80%9C~I+will+never+leave+t" TargetMode="External"/><Relationship Id="rId41" Type="http://schemas.openxmlformats.org/officeDocument/2006/relationships/hyperlink" Target="https://ref.ly/logosres/mtpserms59?ref=Page.p+439&amp;off=2808&amp;ctx=r+soul+have+repose.+~Now%2c+that+is+the+pea" TargetMode="External"/><Relationship Id="rId54" Type="http://schemas.openxmlformats.org/officeDocument/2006/relationships/hyperlink" Target="https://ref.ly/logosres/nac03b?ref=Bible.Nu6.22-27&amp;off=7873&amp;ctx=upon+his+children%3a+%E2%80%9C~Peace+I+leave+with+y" TargetMode="External"/><Relationship Id="rId62" Type="http://schemas.openxmlformats.org/officeDocument/2006/relationships/hyperlink" Target="https://ref.ly/logosres/nivac03le?ref=Bible.Nu6.22-27&amp;off=6643&amp;ctx=porary+Significance%0a~Prayers+that+are+rea" TargetMode="External"/><Relationship Id="rId1" Type="http://schemas.openxmlformats.org/officeDocument/2006/relationships/hyperlink" Target="https://ref.ly/logosres/nac03b?ref=Bible.Nu6.22-27&amp;off=1115&amp;ctx=+City+of+Jerusalem.+~In+digging+within+th" TargetMode="External"/><Relationship Id="rId6" Type="http://schemas.openxmlformats.org/officeDocument/2006/relationships/hyperlink" Target="https://ref.ly/logosres/nivac03le?ref=Bible.Nu6.22-27&amp;off=4271&amp;ctx=Bridging+Contexts%0a~Old+Testament+%E2%80%9CLord%E2%80%99s+" TargetMode="External"/><Relationship Id="rId15" Type="http://schemas.openxmlformats.org/officeDocument/2006/relationships/hyperlink" Target="https://ref.ly/logosres/mtpserms59?ref=Page.p+434&amp;off=2374&amp;ctx=+the+family+of+God.%0a~What+a+blessing+it+i" TargetMode="External"/><Relationship Id="rId23" Type="http://schemas.openxmlformats.org/officeDocument/2006/relationships/hyperlink" Target="https://ref.ly/logosres/mtpserms59?ref=Page.p+435&amp;off=2547&amp;ctx=point+of+view%2c+too%3f+~It+is+God+that+keeps" TargetMode="External"/><Relationship Id="rId28" Type="http://schemas.openxmlformats.org/officeDocument/2006/relationships/hyperlink" Target="https://ref.ly/logosres/nac03b?ref=Bible.Nu6.22-27&amp;off=5043&amp;ctx=+among+all+nations.%0a~May+YHWH+Shine+His+F" TargetMode="External"/><Relationship Id="rId36" Type="http://schemas.openxmlformats.org/officeDocument/2006/relationships/hyperlink" Target="https://ref.ly/logosres/bakerubot03le?ref=Bible.Nu6.22-27&amp;off=1215&amp;ctx=ive+image+of+light.+~Peace+is+more+than+t" TargetMode="External"/><Relationship Id="rId49" Type="http://schemas.openxmlformats.org/officeDocument/2006/relationships/hyperlink" Target="https://ref.ly/logosres/mtpserms59?ref=Page.p+439&amp;off=140&amp;ctx=upon+us+once+again.+~We+said%2c+%E2%80%9CRestore+un" TargetMode="External"/><Relationship Id="rId57" Type="http://schemas.openxmlformats.org/officeDocument/2006/relationships/hyperlink" Target="https://ref.ly/logosres/mtpserms59?ref=Page.p+443&amp;off=1639&amp;ctx=ch+one+of+you+say%2c+%E2%80%9C~Lord%2c+give+me+to+kno" TargetMode="External"/><Relationship Id="rId10" Type="http://schemas.openxmlformats.org/officeDocument/2006/relationships/hyperlink" Target="https://ref.ly/logosres/nbc?ref=Bible.Nu6.22-27&amp;off=2994&amp;ctx=+YHWH)+three+times.+~Some+think+that+this" TargetMode="External"/><Relationship Id="rId31" Type="http://schemas.openxmlformats.org/officeDocument/2006/relationships/hyperlink" Target="https://ref.ly/logosres/mtpserms59?ref=Page.p+437&amp;off=364&amp;ctx=ine+disapprobation.%0a~But+when+the+sinner+" TargetMode="External"/><Relationship Id="rId44" Type="http://schemas.openxmlformats.org/officeDocument/2006/relationships/hyperlink" Target="https://ref.ly/logosres/mtpserms59?ref=Page.p+438&amp;off=1867&amp;ctx=ay+of+God%E2%80%99s+people.+~God+always+loves+his" TargetMode="External"/><Relationship Id="rId52" Type="http://schemas.openxmlformats.org/officeDocument/2006/relationships/hyperlink" Target="https://ref.ly/logosres/mtpserms59?ref=Page.p+439&amp;off=425&amp;ctx=ring+the+next+year.+~If+we+transgress+and" TargetMode="External"/><Relationship Id="rId60" Type="http://schemas.openxmlformats.org/officeDocument/2006/relationships/hyperlink" Target="https://ref.ly/logosres/mtpserms59?ref=Page.p+443&amp;off=0&amp;ctx=tion+of+fellowship.%0a~Now%2c+the+Holy+Spirit" TargetMode="External"/><Relationship Id="rId4" Type="http://schemas.openxmlformats.org/officeDocument/2006/relationships/hyperlink" Target="https://ref.ly/logosres/ebc02?ref=Bible.Nu6.22-23&amp;off=962&amp;ctx=ent+is+not+correct.%0a~The+pattern+of+the+w" TargetMode="External"/><Relationship Id="rId9" Type="http://schemas.openxmlformats.org/officeDocument/2006/relationships/hyperlink" Target="https://ref.ly/logosres/nivac03le?ref=Bible.Nu6.22-27&amp;off=1110&amp;ctx=ive+you+well-being.%0a~Each+pair+begins+w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952C2-BDDF-4F4E-9242-7628D1BF6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9</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17</cp:revision>
  <cp:lastPrinted>2020-04-04T16:48:00Z</cp:lastPrinted>
  <dcterms:created xsi:type="dcterms:W3CDTF">2021-06-11T20:45:00Z</dcterms:created>
  <dcterms:modified xsi:type="dcterms:W3CDTF">2021-06-12T11:55:00Z</dcterms:modified>
</cp:coreProperties>
</file>