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350A9263" w:rsidR="00973B84" w:rsidRPr="006312ED" w:rsidRDefault="00F4695D" w:rsidP="00EC6253">
      <w:pPr>
        <w:jc w:val="center"/>
        <w:rPr>
          <w:b/>
          <w:color w:val="1F4E79" w:themeColor="accent1" w:themeShade="80"/>
          <w:sz w:val="28"/>
          <w:szCs w:val="28"/>
        </w:rPr>
      </w:pPr>
      <w:r>
        <w:rPr>
          <w:b/>
          <w:color w:val="1F4E79" w:themeColor="accent1" w:themeShade="80"/>
          <w:sz w:val="28"/>
          <w:szCs w:val="28"/>
        </w:rPr>
        <w:t>Dealing with Doubt</w:t>
      </w:r>
    </w:p>
    <w:p w14:paraId="3D337D2C" w14:textId="77777777" w:rsidR="00973B84" w:rsidRPr="006312ED" w:rsidRDefault="00973B84" w:rsidP="00EC6253">
      <w:pPr>
        <w:jc w:val="center"/>
        <w:rPr>
          <w:b/>
          <w:color w:val="002060"/>
        </w:rPr>
      </w:pPr>
    </w:p>
    <w:p w14:paraId="3A723C27" w14:textId="2D91205B" w:rsidR="004B5EC9" w:rsidRPr="006312ED" w:rsidRDefault="000253E1" w:rsidP="00EC6253">
      <w:pPr>
        <w:jc w:val="center"/>
        <w:rPr>
          <w:b/>
          <w:color w:val="002060"/>
        </w:rPr>
      </w:pPr>
      <w:r>
        <w:rPr>
          <w:b/>
          <w:color w:val="002060"/>
        </w:rPr>
        <w:t>1 John 3</w:t>
      </w:r>
      <w:r w:rsidR="00B2545C">
        <w:rPr>
          <w:b/>
          <w:color w:val="002060"/>
        </w:rPr>
        <w:t>:19-24</w:t>
      </w:r>
    </w:p>
    <w:p w14:paraId="7A8A8810" w14:textId="3346963C" w:rsidR="002A33FE" w:rsidRPr="006312ED" w:rsidRDefault="002A33FE"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B4D16A0" w14:textId="61F59F62" w:rsidR="00FA22DE" w:rsidRDefault="00FA22DE" w:rsidP="00AB24A8">
      <w:pPr>
        <w:ind w:right="-27"/>
        <w:rPr>
          <w:rStyle w:val="Hyperlink"/>
          <w:color w:val="000000" w:themeColor="text1"/>
          <w:u w:val="none"/>
        </w:rPr>
      </w:pPr>
    </w:p>
    <w:p w14:paraId="320E32E3" w14:textId="77777777" w:rsidR="000253E1" w:rsidRDefault="000253E1" w:rsidP="00F4695D">
      <w:pPr>
        <w:ind w:right="-27"/>
        <w:rPr>
          <w:rStyle w:val="Hyperlink"/>
          <w:color w:val="000000" w:themeColor="text1"/>
          <w:u w:val="none"/>
        </w:rPr>
      </w:pPr>
    </w:p>
    <w:p w14:paraId="0B34CA9A" w14:textId="3A281D38" w:rsidR="000253E1" w:rsidRPr="007C7A3C" w:rsidRDefault="000253E1" w:rsidP="00F4695D">
      <w:pPr>
        <w:ind w:right="-27"/>
        <w:rPr>
          <w:rStyle w:val="Hyperlink"/>
          <w:color w:val="000000" w:themeColor="text1"/>
          <w:u w:val="none"/>
        </w:rPr>
      </w:pPr>
      <w:r w:rsidRPr="00C267C4">
        <w:rPr>
          <w:rStyle w:val="Hyperlink"/>
          <w:b/>
          <w:color w:val="000000" w:themeColor="text1"/>
          <w:u w:val="none"/>
        </w:rPr>
        <w:t>The Great Divide</w:t>
      </w:r>
    </w:p>
    <w:p w14:paraId="1FAA7977" w14:textId="4AA5A8AF" w:rsidR="007C7A3C" w:rsidRDefault="007C7A3C" w:rsidP="00F4695D">
      <w:pPr>
        <w:ind w:right="-27"/>
        <w:rPr>
          <w:rStyle w:val="Hyperlink"/>
          <w:color w:val="000000" w:themeColor="text1"/>
          <w:u w:val="none"/>
        </w:rPr>
      </w:pPr>
    </w:p>
    <w:p w14:paraId="2A5A685B" w14:textId="0DCCD438" w:rsidR="0099732D" w:rsidRPr="00327CF8" w:rsidRDefault="00F022D5" w:rsidP="00327CF8">
      <w:pPr>
        <w:ind w:right="-27"/>
        <w:rPr>
          <w:rStyle w:val="Hyperlink"/>
          <w:color w:val="auto"/>
          <w:u w:val="none"/>
        </w:rPr>
      </w:pPr>
      <w:r w:rsidRPr="00F022D5">
        <w:rPr>
          <w:noProof/>
        </w:rPr>
        <w:drawing>
          <wp:anchor distT="0" distB="0" distL="114300" distR="114300" simplePos="0" relativeHeight="251658240" behindDoc="0" locked="0" layoutInCell="1" allowOverlap="1" wp14:anchorId="2D94D016" wp14:editId="2CEB9B47">
            <wp:simplePos x="0" y="0"/>
            <wp:positionH relativeFrom="margin">
              <wp:align>left</wp:align>
            </wp:positionH>
            <wp:positionV relativeFrom="paragraph">
              <wp:posOffset>755650</wp:posOffset>
            </wp:positionV>
            <wp:extent cx="3181985" cy="2247900"/>
            <wp:effectExtent l="76200" t="76200" r="132715" b="133350"/>
            <wp:wrapSquare wrapText="bothSides"/>
            <wp:docPr id="1" name="Picture 1" descr="A person holding an umbrel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n umbrell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98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7A3C">
        <w:rPr>
          <w:rStyle w:val="Hyperlink"/>
          <w:color w:val="000000" w:themeColor="text1"/>
          <w:u w:val="none"/>
        </w:rPr>
        <w:tab/>
        <w:t xml:space="preserve">What would it have been like to be part of one of the churches found by the Beloved Disciple John?  </w:t>
      </w:r>
      <w:r w:rsidR="008D33C1">
        <w:rPr>
          <w:rStyle w:val="Hyperlink"/>
          <w:color w:val="000000" w:themeColor="text1"/>
          <w:u w:val="none"/>
        </w:rPr>
        <w:t>While certainly his witness, teaching and miraculous signs would have been truly remarkable to see,</w:t>
      </w:r>
      <w:r w:rsidR="008D33C1" w:rsidRPr="004E51AD">
        <w:rPr>
          <w:rFonts w:ascii="Calibri" w:hAnsi="Calibri" w:cs="Calibri"/>
          <w:vertAlign w:val="superscript"/>
          <w:lang w:val="en-US"/>
        </w:rPr>
        <w:footnoteReference w:id="1"/>
      </w:r>
      <w:r w:rsidR="008D33C1">
        <w:rPr>
          <w:rStyle w:val="Hyperlink"/>
          <w:color w:val="000000" w:themeColor="text1"/>
          <w:u w:val="none"/>
        </w:rPr>
        <w:t xml:space="preserve"> after having been expelled from the Synagogue, separated from their homes and families (John 16:2, John 9:22), hated by the world (1 John 3:13)</w:t>
      </w:r>
      <w:r w:rsidR="006126EC">
        <w:rPr>
          <w:rStyle w:val="Hyperlink"/>
          <w:color w:val="000000" w:themeColor="text1"/>
          <w:u w:val="none"/>
        </w:rPr>
        <w:t>,</w:t>
      </w:r>
      <w:r w:rsidR="008D33C1" w:rsidRPr="008D33C1">
        <w:rPr>
          <w:rFonts w:ascii="Calibri" w:hAnsi="Calibri" w:cs="Calibri"/>
          <w:vertAlign w:val="superscript"/>
          <w:lang w:val="en-US"/>
        </w:rPr>
        <w:t xml:space="preserve"> </w:t>
      </w:r>
      <w:r w:rsidR="008D33C1" w:rsidRPr="004E51AD">
        <w:rPr>
          <w:rFonts w:ascii="Calibri" w:hAnsi="Calibri" w:cs="Calibri"/>
          <w:vertAlign w:val="superscript"/>
          <w:lang w:val="en-US"/>
        </w:rPr>
        <w:footnoteReference w:id="2"/>
      </w:r>
      <w:r w:rsidR="008D33C1">
        <w:rPr>
          <w:rStyle w:val="Hyperlink"/>
          <w:color w:val="000000" w:themeColor="text1"/>
          <w:u w:val="none"/>
        </w:rPr>
        <w:t xml:space="preserve"> </w:t>
      </w:r>
      <w:r w:rsidR="006126EC">
        <w:rPr>
          <w:rStyle w:val="Hyperlink"/>
          <w:color w:val="000000" w:themeColor="text1"/>
          <w:u w:val="none"/>
        </w:rPr>
        <w:t xml:space="preserve">and going through one of the most “fiercest of conflicts” and church splits </w:t>
      </w:r>
      <w:r w:rsidR="006126EC" w:rsidRPr="00BB612C">
        <w:rPr>
          <w:rFonts w:ascii="Calibri" w:hAnsi="Calibri" w:cs="Calibri"/>
          <w:lang w:val="en-US"/>
        </w:rPr>
        <w:t>(1 John 2:19)</w:t>
      </w:r>
      <w:r w:rsidR="006126EC" w:rsidRPr="004E51AD">
        <w:rPr>
          <w:rFonts w:ascii="Calibri" w:hAnsi="Calibri" w:cs="Calibri"/>
          <w:b/>
          <w:lang w:val="en-US"/>
        </w:rPr>
        <w:t xml:space="preserve"> </w:t>
      </w:r>
      <w:r w:rsidR="006126EC">
        <w:rPr>
          <w:rFonts w:ascii="Calibri" w:hAnsi="Calibri" w:cs="Calibri"/>
          <w:b/>
          <w:lang w:val="en-US"/>
        </w:rPr>
        <w:t xml:space="preserve"> </w:t>
      </w:r>
      <w:r w:rsidR="006126EC">
        <w:rPr>
          <w:rStyle w:val="Hyperlink"/>
          <w:color w:val="000000" w:themeColor="text1"/>
          <w:u w:val="none"/>
        </w:rPr>
        <w:t>in first-century Christianity</w:t>
      </w:r>
      <w:r w:rsidR="00FC2AEF">
        <w:rPr>
          <w:rStyle w:val="Hyperlink"/>
          <w:color w:val="000000" w:themeColor="text1"/>
          <w:u w:val="none"/>
        </w:rPr>
        <w:t>;</w:t>
      </w:r>
      <w:r w:rsidR="006126EC">
        <w:rPr>
          <w:rStyle w:val="Hyperlink"/>
          <w:color w:val="000000" w:themeColor="text1"/>
          <w:u w:val="none"/>
        </w:rPr>
        <w:t xml:space="preserve"> </w:t>
      </w:r>
      <w:r w:rsidR="008D33C1">
        <w:rPr>
          <w:rStyle w:val="Hyperlink"/>
          <w:color w:val="000000" w:themeColor="text1"/>
          <w:u w:val="none"/>
        </w:rPr>
        <w:t xml:space="preserve">I doubt anyone would say being a member of the Johannine community was </w:t>
      </w:r>
      <w:r w:rsidR="00BB612C">
        <w:rPr>
          <w:rStyle w:val="Hyperlink"/>
          <w:color w:val="000000" w:themeColor="text1"/>
          <w:u w:val="none"/>
        </w:rPr>
        <w:t>easy</w:t>
      </w:r>
      <w:r w:rsidR="006126EC">
        <w:rPr>
          <w:rStyle w:val="Hyperlink"/>
          <w:color w:val="000000" w:themeColor="text1"/>
          <w:u w:val="none"/>
        </w:rPr>
        <w:t>!</w:t>
      </w:r>
      <w:r w:rsidR="00BB612C" w:rsidRPr="00AA112D">
        <w:rPr>
          <w:rFonts w:ascii="Calibri" w:hAnsi="Calibri" w:cs="Calibri"/>
          <w:vertAlign w:val="superscript"/>
          <w:lang w:val="en-US"/>
        </w:rPr>
        <w:footnoteReference w:id="3"/>
      </w:r>
      <w:r w:rsidR="00BB612C">
        <w:rPr>
          <w:rStyle w:val="Hyperlink"/>
          <w:color w:val="000000" w:themeColor="text1"/>
          <w:u w:val="none"/>
        </w:rPr>
        <w:t xml:space="preserve">  While the origin or theology of the </w:t>
      </w:r>
      <w:r w:rsidR="006126EC">
        <w:rPr>
          <w:rStyle w:val="Hyperlink"/>
          <w:color w:val="000000" w:themeColor="text1"/>
          <w:u w:val="none"/>
        </w:rPr>
        <w:t xml:space="preserve">group that split which </w:t>
      </w:r>
      <w:r w:rsidR="00F42285">
        <w:rPr>
          <w:rStyle w:val="Hyperlink"/>
          <w:color w:val="000000" w:themeColor="text1"/>
          <w:u w:val="none"/>
        </w:rPr>
        <w:t xml:space="preserve">many call the </w:t>
      </w:r>
      <w:r w:rsidR="00BB612C">
        <w:rPr>
          <w:rStyle w:val="Hyperlink"/>
          <w:color w:val="000000" w:themeColor="text1"/>
          <w:u w:val="none"/>
        </w:rPr>
        <w:t>“secessionists”</w:t>
      </w:r>
      <w:r w:rsidR="00F42285" w:rsidRPr="00F42285">
        <w:rPr>
          <w:rFonts w:ascii="Calibri" w:hAnsi="Calibri" w:cs="Calibri"/>
          <w:vertAlign w:val="superscript"/>
          <w:lang w:val="en-US"/>
        </w:rPr>
        <w:t xml:space="preserve"> </w:t>
      </w:r>
      <w:r w:rsidR="00F42285" w:rsidRPr="004E51AD">
        <w:rPr>
          <w:rFonts w:ascii="Calibri" w:hAnsi="Calibri" w:cs="Calibri"/>
          <w:vertAlign w:val="superscript"/>
          <w:lang w:val="en-US"/>
        </w:rPr>
        <w:footnoteReference w:id="4"/>
      </w:r>
      <w:r w:rsidR="00F42285">
        <w:rPr>
          <w:rStyle w:val="Hyperlink"/>
          <w:color w:val="000000" w:themeColor="text1"/>
          <w:u w:val="none"/>
        </w:rPr>
        <w:t xml:space="preserve"> or “schematics”</w:t>
      </w:r>
      <w:r w:rsidR="00BF0308">
        <w:rPr>
          <w:rStyle w:val="Hyperlink"/>
          <w:color w:val="000000" w:themeColor="text1"/>
          <w:u w:val="none"/>
        </w:rPr>
        <w:t xml:space="preserve"> is not known</w:t>
      </w:r>
      <w:r w:rsidR="00F42285">
        <w:rPr>
          <w:rStyle w:val="Hyperlink"/>
          <w:color w:val="000000" w:themeColor="text1"/>
          <w:u w:val="none"/>
        </w:rPr>
        <w:t>,</w:t>
      </w:r>
      <w:r w:rsidR="00F42285" w:rsidRPr="004E51AD">
        <w:rPr>
          <w:rFonts w:ascii="Calibri" w:hAnsi="Calibri" w:cs="Calibri"/>
          <w:vertAlign w:val="superscript"/>
          <w:lang w:val="en-US"/>
        </w:rPr>
        <w:footnoteReference w:id="5"/>
      </w:r>
      <w:r w:rsidR="00F42285">
        <w:rPr>
          <w:rStyle w:val="Hyperlink"/>
          <w:color w:val="000000" w:themeColor="text1"/>
          <w:u w:val="none"/>
        </w:rPr>
        <w:t xml:space="preserve"> based on John’s teachings against </w:t>
      </w:r>
      <w:r w:rsidR="00BF0308">
        <w:rPr>
          <w:rStyle w:val="Hyperlink"/>
          <w:color w:val="000000" w:themeColor="text1"/>
          <w:u w:val="none"/>
        </w:rPr>
        <w:t xml:space="preserve">this group </w:t>
      </w:r>
      <w:r w:rsidR="00F42285">
        <w:rPr>
          <w:rStyle w:val="Hyperlink"/>
          <w:color w:val="000000" w:themeColor="text1"/>
          <w:u w:val="none"/>
        </w:rPr>
        <w:t xml:space="preserve">much can be </w:t>
      </w:r>
      <w:r w:rsidR="006126EC">
        <w:rPr>
          <w:rStyle w:val="Hyperlink"/>
          <w:color w:val="000000" w:themeColor="text1"/>
          <w:u w:val="none"/>
        </w:rPr>
        <w:t xml:space="preserve">learned </w:t>
      </w:r>
      <w:r w:rsidR="00F42285">
        <w:rPr>
          <w:rStyle w:val="Hyperlink"/>
          <w:color w:val="000000" w:themeColor="text1"/>
          <w:u w:val="none"/>
        </w:rPr>
        <w:t xml:space="preserve">known about them.  </w:t>
      </w:r>
      <w:r w:rsidR="00BF0308">
        <w:rPr>
          <w:rStyle w:val="Hyperlink"/>
          <w:color w:val="000000" w:themeColor="text1"/>
          <w:u w:val="none"/>
        </w:rPr>
        <w:t xml:space="preserve">Due to their Docetic and overall gnostic beliefs this group </w:t>
      </w:r>
      <w:r w:rsidR="00F42285">
        <w:rPr>
          <w:rStyle w:val="Hyperlink"/>
          <w:color w:val="000000" w:themeColor="text1"/>
          <w:u w:val="none"/>
        </w:rPr>
        <w:t>rejected the incarnation because to them the “divine Christ, the eternal Son of G</w:t>
      </w:r>
      <w:r w:rsidR="00B67F9B">
        <w:rPr>
          <w:rStyle w:val="Hyperlink"/>
          <w:color w:val="000000" w:themeColor="text1"/>
          <w:u w:val="none"/>
        </w:rPr>
        <w:t>od</w:t>
      </w:r>
      <w:r w:rsidR="00F42285">
        <w:rPr>
          <w:rStyle w:val="Hyperlink"/>
          <w:color w:val="000000" w:themeColor="text1"/>
          <w:u w:val="none"/>
        </w:rPr>
        <w:t xml:space="preserve"> only appeared to be human</w:t>
      </w:r>
      <w:r w:rsidR="00BF0308">
        <w:rPr>
          <w:rStyle w:val="Hyperlink"/>
          <w:color w:val="000000" w:themeColor="text1"/>
          <w:u w:val="none"/>
        </w:rPr>
        <w:t>.</w:t>
      </w:r>
      <w:r w:rsidR="00B67F9B">
        <w:rPr>
          <w:rStyle w:val="Hyperlink"/>
          <w:color w:val="000000" w:themeColor="text1"/>
          <w:u w:val="none"/>
        </w:rPr>
        <w:t>”</w:t>
      </w:r>
      <w:r w:rsidR="00B67F9B" w:rsidRPr="004E51AD">
        <w:rPr>
          <w:rFonts w:ascii="Calibri" w:hAnsi="Calibri" w:cs="Calibri"/>
          <w:vertAlign w:val="superscript"/>
          <w:lang w:val="en-US"/>
        </w:rPr>
        <w:footnoteReference w:id="6"/>
      </w:r>
      <w:r w:rsidR="00B67F9B">
        <w:rPr>
          <w:rStyle w:val="Hyperlink"/>
          <w:color w:val="000000" w:themeColor="text1"/>
          <w:u w:val="none"/>
        </w:rPr>
        <w:t xml:space="preserve"> </w:t>
      </w:r>
      <w:r w:rsidR="00BF0308">
        <w:rPr>
          <w:rStyle w:val="Hyperlink"/>
          <w:color w:val="000000" w:themeColor="text1"/>
          <w:u w:val="none"/>
        </w:rPr>
        <w:t xml:space="preserve">  The</w:t>
      </w:r>
      <w:r w:rsidR="006126EC">
        <w:rPr>
          <w:rStyle w:val="Hyperlink"/>
          <w:color w:val="000000" w:themeColor="text1"/>
          <w:u w:val="none"/>
        </w:rPr>
        <w:t xml:space="preserve"> Secessionists </w:t>
      </w:r>
      <w:r w:rsidR="00BF0308">
        <w:rPr>
          <w:rStyle w:val="Hyperlink"/>
          <w:color w:val="000000" w:themeColor="text1"/>
          <w:u w:val="none"/>
        </w:rPr>
        <w:t xml:space="preserve">also </w:t>
      </w:r>
      <w:r w:rsidR="006126EC">
        <w:rPr>
          <w:rStyle w:val="Hyperlink"/>
          <w:color w:val="000000" w:themeColor="text1"/>
          <w:u w:val="none"/>
        </w:rPr>
        <w:t>claimed to be incapable of sinning</w:t>
      </w:r>
      <w:r w:rsidR="00B67F9B">
        <w:rPr>
          <w:rStyle w:val="Hyperlink"/>
          <w:color w:val="000000" w:themeColor="text1"/>
          <w:u w:val="none"/>
        </w:rPr>
        <w:t xml:space="preserve"> (1 John 1:8-10),</w:t>
      </w:r>
      <w:r w:rsidR="00B67F9B" w:rsidRPr="004E51AD">
        <w:rPr>
          <w:rFonts w:ascii="Calibri" w:hAnsi="Calibri" w:cs="Calibri"/>
          <w:vertAlign w:val="superscript"/>
          <w:lang w:val="en-US"/>
        </w:rPr>
        <w:footnoteReference w:id="7"/>
      </w:r>
      <w:r w:rsidR="00B67F9B">
        <w:rPr>
          <w:rStyle w:val="Hyperlink"/>
          <w:color w:val="000000" w:themeColor="text1"/>
          <w:u w:val="none"/>
        </w:rPr>
        <w:t xml:space="preserve"> and like Cain, </w:t>
      </w:r>
      <w:r w:rsidR="006126EC">
        <w:rPr>
          <w:rStyle w:val="Hyperlink"/>
          <w:color w:val="000000" w:themeColor="text1"/>
          <w:u w:val="none"/>
        </w:rPr>
        <w:t xml:space="preserve">the </w:t>
      </w:r>
      <w:r w:rsidR="00B67F9B">
        <w:rPr>
          <w:rStyle w:val="Hyperlink"/>
          <w:color w:val="000000" w:themeColor="text1"/>
          <w:u w:val="none"/>
        </w:rPr>
        <w:t xml:space="preserve">evil and murderous (1 John 3:11-15), in their struggle for power </w:t>
      </w:r>
      <w:r w:rsidR="00FC2AEF">
        <w:rPr>
          <w:rStyle w:val="Hyperlink"/>
          <w:color w:val="000000" w:themeColor="text1"/>
          <w:u w:val="none"/>
        </w:rPr>
        <w:t xml:space="preserve">they </w:t>
      </w:r>
      <w:r w:rsidR="00B67F9B">
        <w:rPr>
          <w:rStyle w:val="Hyperlink"/>
          <w:color w:val="000000" w:themeColor="text1"/>
          <w:u w:val="none"/>
        </w:rPr>
        <w:t xml:space="preserve">hated their former brothers and sisters of the Johannine community </w:t>
      </w:r>
      <w:r w:rsidR="00B67F9B" w:rsidRPr="00B67F9B">
        <w:rPr>
          <w:rStyle w:val="Hyperlink"/>
          <w:color w:val="000000" w:themeColor="text1"/>
          <w:u w:val="none"/>
        </w:rPr>
        <w:t>(</w:t>
      </w:r>
      <w:r w:rsidR="00B67F9B" w:rsidRPr="00B67F9B">
        <w:rPr>
          <w:rFonts w:ascii="Calibri" w:hAnsi="Calibri" w:cs="Calibri"/>
          <w:lang w:val="en-US"/>
        </w:rPr>
        <w:t>1 John 2:9–11</w:t>
      </w:r>
      <w:r w:rsidR="00B67F9B">
        <w:rPr>
          <w:rFonts w:ascii="Calibri" w:hAnsi="Calibri" w:cs="Calibri"/>
          <w:lang w:val="en-US"/>
        </w:rPr>
        <w:t>, 4:19-21)</w:t>
      </w:r>
      <w:r w:rsidR="00B67F9B">
        <w:rPr>
          <w:rStyle w:val="Hyperlink"/>
          <w:color w:val="000000" w:themeColor="text1"/>
          <w:u w:val="none"/>
        </w:rPr>
        <w:t xml:space="preserve">, </w:t>
      </w:r>
      <w:r w:rsidR="00B67F9B">
        <w:rPr>
          <w:rStyle w:val="Hyperlink"/>
          <w:color w:val="000000" w:themeColor="text1"/>
          <w:u w:val="none"/>
        </w:rPr>
        <w:lastRenderedPageBreak/>
        <w:t xml:space="preserve">refusing to help them in their time of need </w:t>
      </w:r>
      <w:r w:rsidR="00B67F9B" w:rsidRPr="00B67F9B">
        <w:rPr>
          <w:rStyle w:val="Hyperlink"/>
          <w:color w:val="000000" w:themeColor="text1"/>
          <w:u w:val="none"/>
        </w:rPr>
        <w:t>(</w:t>
      </w:r>
      <w:r w:rsidR="00B67F9B" w:rsidRPr="00B67F9B">
        <w:rPr>
          <w:rFonts w:ascii="Calibri" w:hAnsi="Calibri" w:cs="Calibri"/>
          <w:lang w:val="en-US"/>
        </w:rPr>
        <w:t>1 John 3:16–18)</w:t>
      </w:r>
      <w:r w:rsidR="00B67F9B" w:rsidRPr="00B67F9B">
        <w:rPr>
          <w:rStyle w:val="Hyperlink"/>
          <w:color w:val="000000" w:themeColor="text1"/>
          <w:u w:val="none"/>
        </w:rPr>
        <w:t>!</w:t>
      </w:r>
      <w:r w:rsidR="00B67F9B" w:rsidRPr="004E51AD">
        <w:rPr>
          <w:rFonts w:ascii="Calibri" w:hAnsi="Calibri" w:cs="Calibri"/>
          <w:vertAlign w:val="superscript"/>
          <w:lang w:val="en-US"/>
        </w:rPr>
        <w:footnoteReference w:id="8"/>
      </w:r>
      <w:r w:rsidR="0099732D">
        <w:rPr>
          <w:rStyle w:val="Hyperlink"/>
          <w:color w:val="000000" w:themeColor="text1"/>
          <w:u w:val="none"/>
        </w:rPr>
        <w:t xml:space="preserve">  In their struggle to “obtain perceived, spiritual power or superiority”</w:t>
      </w:r>
      <w:r w:rsidR="0099732D" w:rsidRPr="00385724">
        <w:rPr>
          <w:rFonts w:ascii="Calibri" w:hAnsi="Calibri" w:cs="Calibri"/>
          <w:vertAlign w:val="superscript"/>
          <w:lang w:val="en-US"/>
        </w:rPr>
        <w:footnoteReference w:id="9"/>
      </w:r>
      <w:r w:rsidR="0099732D">
        <w:rPr>
          <w:rStyle w:val="Hyperlink"/>
          <w:color w:val="000000" w:themeColor="text1"/>
          <w:u w:val="none"/>
        </w:rPr>
        <w:t xml:space="preserve"> they inflicted doubt on the Johannine community </w:t>
      </w:r>
      <w:r w:rsidR="00BF0308">
        <w:rPr>
          <w:rStyle w:val="Hyperlink"/>
          <w:color w:val="000000" w:themeColor="text1"/>
          <w:u w:val="none"/>
        </w:rPr>
        <w:t xml:space="preserve">by stating </w:t>
      </w:r>
      <w:r w:rsidR="0099732D">
        <w:rPr>
          <w:rStyle w:val="Hyperlink"/>
          <w:color w:val="000000" w:themeColor="text1"/>
          <w:u w:val="none"/>
        </w:rPr>
        <w:t>they alone spoke by and knew the truth of the Holy Spirit (1 John 4:1-3, 2:20, 27)!</w:t>
      </w:r>
      <w:r w:rsidR="00571859">
        <w:rPr>
          <w:rStyle w:val="Hyperlink"/>
          <w:color w:val="000000" w:themeColor="text1"/>
          <w:u w:val="none"/>
        </w:rPr>
        <w:t xml:space="preserve">  To</w:t>
      </w:r>
      <w:r w:rsidR="00327CF8">
        <w:rPr>
          <w:rStyle w:val="Hyperlink"/>
          <w:color w:val="000000" w:themeColor="text1"/>
          <w:u w:val="none"/>
        </w:rPr>
        <w:t xml:space="preserve"> keep orthodoxy from being blurred</w:t>
      </w:r>
      <w:r w:rsidR="00327CF8" w:rsidRPr="004E51AD">
        <w:rPr>
          <w:rFonts w:ascii="Calibri" w:hAnsi="Calibri" w:cs="Calibri"/>
          <w:vertAlign w:val="superscript"/>
          <w:lang w:val="en-US"/>
        </w:rPr>
        <w:footnoteReference w:id="10"/>
      </w:r>
      <w:r w:rsidR="00327CF8">
        <w:rPr>
          <w:rStyle w:val="Hyperlink"/>
          <w:color w:val="000000" w:themeColor="text1"/>
          <w:u w:val="none"/>
        </w:rPr>
        <w:t xml:space="preserve"> and to reassure them </w:t>
      </w:r>
      <w:r w:rsidR="00FC2AEF">
        <w:rPr>
          <w:rStyle w:val="Hyperlink"/>
          <w:color w:val="000000" w:themeColor="text1"/>
          <w:u w:val="none"/>
        </w:rPr>
        <w:t xml:space="preserve">his community </w:t>
      </w:r>
      <w:r w:rsidR="00327CF8">
        <w:rPr>
          <w:rStyle w:val="Hyperlink"/>
          <w:color w:val="000000" w:themeColor="text1"/>
          <w:u w:val="none"/>
        </w:rPr>
        <w:t xml:space="preserve">they lived by the truth, John told </w:t>
      </w:r>
      <w:r w:rsidR="00FC2AEF">
        <w:rPr>
          <w:rStyle w:val="Hyperlink"/>
          <w:color w:val="000000" w:themeColor="text1"/>
          <w:u w:val="none"/>
        </w:rPr>
        <w:t>them</w:t>
      </w:r>
      <w:r w:rsidR="00327CF8">
        <w:rPr>
          <w:rStyle w:val="Hyperlink"/>
          <w:color w:val="000000" w:themeColor="text1"/>
          <w:u w:val="none"/>
        </w:rPr>
        <w:t xml:space="preserve"> </w:t>
      </w:r>
      <w:r w:rsidR="00327CF8">
        <w:rPr>
          <w:rFonts w:ascii="Calibri" w:hAnsi="Calibri" w:cs="Calibri"/>
          <w:lang w:val="en-US"/>
        </w:rPr>
        <w:t>because these “secessionists” hated their brothers and sisters and did not believe in the incarnate Son of God</w:t>
      </w:r>
      <w:r w:rsidR="00571859">
        <w:rPr>
          <w:rFonts w:ascii="Calibri" w:hAnsi="Calibri" w:cs="Calibri"/>
          <w:lang w:val="en-US"/>
        </w:rPr>
        <w:t>, and claimed to be without sin</w:t>
      </w:r>
      <w:r w:rsidR="00AC5906" w:rsidRPr="004E51AD">
        <w:rPr>
          <w:rFonts w:ascii="Calibri" w:hAnsi="Calibri" w:cs="Calibri"/>
          <w:vertAlign w:val="superscript"/>
          <w:lang w:val="en-US"/>
        </w:rPr>
        <w:footnoteReference w:id="11"/>
      </w:r>
      <w:r w:rsidR="00327CF8">
        <w:rPr>
          <w:rStyle w:val="Hyperlink"/>
          <w:color w:val="000000" w:themeColor="text1"/>
          <w:u w:val="none"/>
        </w:rPr>
        <w:t xml:space="preserve"> </w:t>
      </w:r>
      <w:r w:rsidR="00BF0308">
        <w:rPr>
          <w:rStyle w:val="Hyperlink"/>
          <w:color w:val="000000" w:themeColor="text1"/>
          <w:u w:val="none"/>
        </w:rPr>
        <w:t xml:space="preserve">these falsehoods </w:t>
      </w:r>
      <w:r w:rsidR="00327CF8">
        <w:rPr>
          <w:rStyle w:val="Hyperlink"/>
          <w:color w:val="000000" w:themeColor="text1"/>
          <w:u w:val="none"/>
        </w:rPr>
        <w:t xml:space="preserve">proved they were </w:t>
      </w:r>
      <w:r w:rsidR="00327CF8" w:rsidRPr="00327CF8">
        <w:rPr>
          <w:rStyle w:val="Hyperlink"/>
          <w:color w:val="auto"/>
          <w:u w:val="none"/>
        </w:rPr>
        <w:t>“</w:t>
      </w:r>
      <w:r w:rsidR="00327CF8" w:rsidRPr="00327CF8">
        <w:rPr>
          <w:rFonts w:ascii="Calibri" w:hAnsi="Calibri" w:cs="Calibri"/>
          <w:lang w:val="en-US"/>
        </w:rPr>
        <w:t>liars” (1 John 1:6; 2:4, 22; 4:20), “deceivers” (1 John 2:26; 3:7; 2 John 7), “antichrists” (1 John 2:18, 22; 4:3; 2 John 7), “children of the devil” (3:10), “murderers” (3:</w:t>
      </w:r>
      <w:r w:rsidR="00327CF8">
        <w:rPr>
          <w:rFonts w:ascii="Calibri" w:hAnsi="Calibri" w:cs="Calibri"/>
          <w:lang w:val="en-US"/>
        </w:rPr>
        <w:t>15), and “false prophets” (4:1)</w:t>
      </w:r>
      <w:r w:rsidR="00AC5906">
        <w:rPr>
          <w:rFonts w:ascii="Calibri" w:hAnsi="Calibri" w:cs="Calibri"/>
          <w:lang w:val="en-US"/>
        </w:rPr>
        <w:t>.</w:t>
      </w:r>
      <w:r w:rsidR="00327CF8" w:rsidRPr="004E51AD">
        <w:rPr>
          <w:rFonts w:ascii="Calibri" w:hAnsi="Calibri" w:cs="Calibri"/>
          <w:vertAlign w:val="superscript"/>
          <w:lang w:val="en-US"/>
        </w:rPr>
        <w:footnoteReference w:id="12"/>
      </w:r>
      <w:r w:rsidR="00AC5906">
        <w:rPr>
          <w:rFonts w:ascii="Calibri" w:hAnsi="Calibri" w:cs="Calibri"/>
          <w:lang w:val="en-US"/>
        </w:rPr>
        <w:t xml:space="preserve">   </w:t>
      </w:r>
      <w:r w:rsidR="00FC2AEF">
        <w:rPr>
          <w:rFonts w:ascii="Calibri" w:hAnsi="Calibri" w:cs="Calibri"/>
          <w:lang w:val="en-US"/>
        </w:rPr>
        <w:t>The truth by which they lived had truly set them free for Christ’s atonement was their grounds of being justified before a holy God!</w:t>
      </w:r>
    </w:p>
    <w:p w14:paraId="39840372" w14:textId="6A66AFF0" w:rsidR="0099732D" w:rsidRDefault="0099732D" w:rsidP="00F4695D">
      <w:pPr>
        <w:ind w:right="-27"/>
        <w:rPr>
          <w:rStyle w:val="Hyperlink"/>
          <w:color w:val="000000" w:themeColor="text1"/>
          <w:u w:val="none"/>
        </w:rPr>
      </w:pPr>
    </w:p>
    <w:p w14:paraId="1494C6C0" w14:textId="77777777" w:rsidR="00CC12E5" w:rsidRDefault="00CC12E5" w:rsidP="00F4695D">
      <w:pPr>
        <w:ind w:right="-27"/>
        <w:rPr>
          <w:rStyle w:val="Hyperlink"/>
          <w:b/>
          <w:color w:val="000000" w:themeColor="text1"/>
          <w:u w:val="none"/>
        </w:rPr>
      </w:pPr>
    </w:p>
    <w:p w14:paraId="625921CA" w14:textId="19BAE255" w:rsidR="000253E1" w:rsidRPr="00CF3842" w:rsidRDefault="00CF3842" w:rsidP="00F4695D">
      <w:pPr>
        <w:ind w:right="-27"/>
        <w:rPr>
          <w:rStyle w:val="Hyperlink"/>
          <w:color w:val="000000" w:themeColor="text1"/>
          <w:u w:val="none"/>
        </w:rPr>
      </w:pPr>
      <w:r>
        <w:rPr>
          <w:rStyle w:val="Hyperlink"/>
          <w:b/>
          <w:color w:val="000000" w:themeColor="text1"/>
          <w:u w:val="none"/>
        </w:rPr>
        <w:t>Condemning Heart</w:t>
      </w:r>
    </w:p>
    <w:p w14:paraId="6D66E1C7" w14:textId="31C9B817" w:rsidR="00CF3842" w:rsidRPr="00CF3842" w:rsidRDefault="00CF3842" w:rsidP="00F4695D">
      <w:pPr>
        <w:ind w:right="-27"/>
        <w:rPr>
          <w:rStyle w:val="Hyperlink"/>
          <w:color w:val="000000" w:themeColor="text1"/>
          <w:u w:val="none"/>
        </w:rPr>
      </w:pPr>
    </w:p>
    <w:p w14:paraId="1D4BD19E" w14:textId="5213ECAB" w:rsidR="00CF3842" w:rsidRDefault="00CF3842" w:rsidP="00F4695D">
      <w:pPr>
        <w:ind w:right="-27"/>
        <w:rPr>
          <w:rStyle w:val="Hyperlink"/>
          <w:color w:val="000000" w:themeColor="text1"/>
          <w:u w:val="none"/>
        </w:rPr>
      </w:pPr>
      <w:r>
        <w:rPr>
          <w:rStyle w:val="Hyperlink"/>
          <w:color w:val="000000" w:themeColor="text1"/>
          <w:u w:val="none"/>
        </w:rPr>
        <w:tab/>
        <w:t xml:space="preserve">If those being led by the “one Jesus loved” (John 20:2) </w:t>
      </w:r>
      <w:r w:rsidR="002005CC">
        <w:rPr>
          <w:rStyle w:val="Hyperlink"/>
          <w:color w:val="000000" w:themeColor="text1"/>
          <w:u w:val="none"/>
        </w:rPr>
        <w:t>had</w:t>
      </w:r>
      <w:r>
        <w:rPr>
          <w:rStyle w:val="Hyperlink"/>
          <w:color w:val="000000" w:themeColor="text1"/>
          <w:u w:val="none"/>
        </w:rPr>
        <w:t xml:space="preserve"> doubts about knowing the truth and being part of God’s kingdom, should </w:t>
      </w:r>
      <w:r w:rsidR="00F022D5">
        <w:rPr>
          <w:rStyle w:val="Hyperlink"/>
          <w:color w:val="000000" w:themeColor="text1"/>
          <w:u w:val="none"/>
        </w:rPr>
        <w:t xml:space="preserve">it </w:t>
      </w:r>
      <w:r>
        <w:rPr>
          <w:rStyle w:val="Hyperlink"/>
          <w:color w:val="000000" w:themeColor="text1"/>
          <w:u w:val="none"/>
        </w:rPr>
        <w:t xml:space="preserve">come as a surprise that </w:t>
      </w:r>
      <w:r w:rsidR="001749C3">
        <w:rPr>
          <w:rStyle w:val="Hyperlink"/>
          <w:color w:val="000000" w:themeColor="text1"/>
          <w:u w:val="none"/>
        </w:rPr>
        <w:t xml:space="preserve">doubt, guilt, and failure are not </w:t>
      </w:r>
      <w:r w:rsidR="002005CC">
        <w:rPr>
          <w:rStyle w:val="Hyperlink"/>
          <w:color w:val="000000" w:themeColor="text1"/>
          <w:u w:val="none"/>
        </w:rPr>
        <w:t>far</w:t>
      </w:r>
      <w:r w:rsidR="009C3113">
        <w:rPr>
          <w:rStyle w:val="Hyperlink"/>
          <w:color w:val="000000" w:themeColor="text1"/>
          <w:u w:val="none"/>
        </w:rPr>
        <w:t xml:space="preserve"> from</w:t>
      </w:r>
      <w:r w:rsidR="002005CC">
        <w:rPr>
          <w:rStyle w:val="Hyperlink"/>
          <w:color w:val="000000" w:themeColor="text1"/>
          <w:u w:val="none"/>
        </w:rPr>
        <w:t xml:space="preserve"> the minds </w:t>
      </w:r>
      <w:r w:rsidR="001749C3">
        <w:rPr>
          <w:rStyle w:val="Hyperlink"/>
          <w:color w:val="000000" w:themeColor="text1"/>
          <w:u w:val="none"/>
        </w:rPr>
        <w:t>of today’s Christians</w:t>
      </w:r>
      <w:r w:rsidR="00F022D5">
        <w:rPr>
          <w:rStyle w:val="Hyperlink"/>
          <w:color w:val="000000" w:themeColor="text1"/>
          <w:u w:val="none"/>
        </w:rPr>
        <w:t>?</w:t>
      </w:r>
      <w:r w:rsidR="001749C3" w:rsidRPr="008240B1">
        <w:rPr>
          <w:rFonts w:ascii="Calibri" w:hAnsi="Calibri" w:cs="Calibri"/>
          <w:vertAlign w:val="superscript"/>
          <w:lang w:val="en-US"/>
        </w:rPr>
        <w:footnoteReference w:id="13"/>
      </w:r>
      <w:r w:rsidR="001749C3">
        <w:rPr>
          <w:rStyle w:val="Hyperlink"/>
          <w:color w:val="000000" w:themeColor="text1"/>
          <w:u w:val="none"/>
        </w:rPr>
        <w:t xml:space="preserve">  While John talked a lot about “righteousness, love and truth”</w:t>
      </w:r>
      <w:r w:rsidR="001749C3" w:rsidRPr="001749C3">
        <w:rPr>
          <w:rFonts w:ascii="Calibri" w:hAnsi="Calibri" w:cs="Calibri"/>
          <w:vertAlign w:val="superscript"/>
          <w:lang w:val="en-US"/>
        </w:rPr>
        <w:t xml:space="preserve"> </w:t>
      </w:r>
      <w:r w:rsidR="001749C3" w:rsidRPr="00C267C4">
        <w:rPr>
          <w:rFonts w:ascii="Calibri" w:hAnsi="Calibri" w:cs="Calibri"/>
          <w:vertAlign w:val="superscript"/>
          <w:lang w:val="en-US"/>
        </w:rPr>
        <w:footnoteReference w:id="14"/>
      </w:r>
      <w:r w:rsidR="001749C3">
        <w:rPr>
          <w:rStyle w:val="Hyperlink"/>
          <w:color w:val="000000" w:themeColor="text1"/>
          <w:u w:val="none"/>
        </w:rPr>
        <w:t xml:space="preserve"> in his letter, he </w:t>
      </w:r>
      <w:r w:rsidR="002005CC">
        <w:rPr>
          <w:rStyle w:val="Hyperlink"/>
          <w:color w:val="000000" w:themeColor="text1"/>
          <w:u w:val="none"/>
        </w:rPr>
        <w:t xml:space="preserve">also </w:t>
      </w:r>
      <w:r w:rsidR="001749C3">
        <w:rPr>
          <w:rStyle w:val="Hyperlink"/>
          <w:color w:val="000000" w:themeColor="text1"/>
          <w:u w:val="none"/>
        </w:rPr>
        <w:t xml:space="preserve">felt an overwhelming need to address how Christians were to handle </w:t>
      </w:r>
      <w:r w:rsidR="00F022D5">
        <w:rPr>
          <w:rStyle w:val="Hyperlink"/>
          <w:color w:val="000000" w:themeColor="text1"/>
          <w:u w:val="none"/>
        </w:rPr>
        <w:t xml:space="preserve">the </w:t>
      </w:r>
      <w:r>
        <w:rPr>
          <w:rStyle w:val="Hyperlink"/>
          <w:color w:val="000000" w:themeColor="text1"/>
          <w:u w:val="none"/>
        </w:rPr>
        <w:t>“</w:t>
      </w:r>
      <w:r w:rsidR="001749C3">
        <w:rPr>
          <w:rStyle w:val="Hyperlink"/>
          <w:color w:val="000000" w:themeColor="text1"/>
          <w:u w:val="none"/>
        </w:rPr>
        <w:t>accusations of the conscience,”</w:t>
      </w:r>
      <w:r w:rsidR="001749C3" w:rsidRPr="001749C3">
        <w:rPr>
          <w:rFonts w:ascii="Calibri" w:hAnsi="Calibri" w:cs="Calibri"/>
          <w:vertAlign w:val="superscript"/>
          <w:lang w:val="en-US"/>
        </w:rPr>
        <w:t xml:space="preserve"> </w:t>
      </w:r>
      <w:r w:rsidR="001749C3" w:rsidRPr="00385724">
        <w:rPr>
          <w:rFonts w:ascii="Calibri" w:hAnsi="Calibri" w:cs="Calibri"/>
          <w:vertAlign w:val="superscript"/>
          <w:lang w:val="en-US"/>
        </w:rPr>
        <w:footnoteReference w:id="15"/>
      </w:r>
      <w:r w:rsidR="001749C3">
        <w:rPr>
          <w:rStyle w:val="Hyperlink"/>
          <w:color w:val="000000" w:themeColor="text1"/>
          <w:u w:val="none"/>
        </w:rPr>
        <w:t xml:space="preserve"> whether justified by one’s sins</w:t>
      </w:r>
      <w:r w:rsidR="00796E1D">
        <w:rPr>
          <w:rStyle w:val="Hyperlink"/>
          <w:color w:val="000000" w:themeColor="text1"/>
          <w:u w:val="none"/>
        </w:rPr>
        <w:t xml:space="preserve">, </w:t>
      </w:r>
      <w:r w:rsidR="001749C3">
        <w:rPr>
          <w:rStyle w:val="Hyperlink"/>
          <w:color w:val="000000" w:themeColor="text1"/>
          <w:u w:val="none"/>
        </w:rPr>
        <w:t>imagined,</w:t>
      </w:r>
      <w:r w:rsidR="001749C3" w:rsidRPr="00DF3104">
        <w:rPr>
          <w:rFonts w:ascii="Calibri" w:hAnsi="Calibri" w:cs="Calibri"/>
          <w:vertAlign w:val="superscript"/>
          <w:lang w:val="en-US"/>
        </w:rPr>
        <w:footnoteReference w:id="16"/>
      </w:r>
      <w:r w:rsidR="001749C3">
        <w:rPr>
          <w:rStyle w:val="Hyperlink"/>
          <w:color w:val="000000" w:themeColor="text1"/>
          <w:u w:val="none"/>
        </w:rPr>
        <w:t xml:space="preserve"> </w:t>
      </w:r>
      <w:r w:rsidR="00796E1D">
        <w:rPr>
          <w:rStyle w:val="Hyperlink"/>
          <w:color w:val="000000" w:themeColor="text1"/>
          <w:u w:val="none"/>
        </w:rPr>
        <w:t xml:space="preserve">or </w:t>
      </w:r>
      <w:r w:rsidR="001749C3">
        <w:rPr>
          <w:rStyle w:val="Hyperlink"/>
          <w:color w:val="000000" w:themeColor="text1"/>
          <w:u w:val="none"/>
        </w:rPr>
        <w:t xml:space="preserve">outright attacks from both unbelievers and believers.  </w:t>
      </w:r>
      <w:r w:rsidR="002005CC">
        <w:rPr>
          <w:rStyle w:val="Hyperlink"/>
          <w:color w:val="000000" w:themeColor="text1"/>
          <w:u w:val="none"/>
        </w:rPr>
        <w:t xml:space="preserve">He who roars like a lion never stops seeking to devour (1 Peter 5:8) the faith </w:t>
      </w:r>
      <w:r w:rsidR="00F022D5">
        <w:rPr>
          <w:rStyle w:val="Hyperlink"/>
          <w:color w:val="000000" w:themeColor="text1"/>
          <w:u w:val="none"/>
        </w:rPr>
        <w:t xml:space="preserve">of God’s </w:t>
      </w:r>
      <w:proofErr w:type="gramStart"/>
      <w:r w:rsidR="00F022D5">
        <w:rPr>
          <w:rStyle w:val="Hyperlink"/>
          <w:color w:val="000000" w:themeColor="text1"/>
          <w:u w:val="none"/>
        </w:rPr>
        <w:t>own</w:t>
      </w:r>
      <w:proofErr w:type="gramEnd"/>
      <w:r w:rsidR="00F022D5">
        <w:rPr>
          <w:rStyle w:val="Hyperlink"/>
          <w:color w:val="000000" w:themeColor="text1"/>
          <w:u w:val="none"/>
        </w:rPr>
        <w:t xml:space="preserve"> </w:t>
      </w:r>
      <w:r w:rsidR="009C3113">
        <w:rPr>
          <w:rStyle w:val="Hyperlink"/>
          <w:color w:val="000000" w:themeColor="text1"/>
          <w:u w:val="none"/>
        </w:rPr>
        <w:t xml:space="preserve">by filling </w:t>
      </w:r>
      <w:r w:rsidR="002005CC">
        <w:rPr>
          <w:rStyle w:val="Hyperlink"/>
          <w:color w:val="000000" w:themeColor="text1"/>
          <w:u w:val="none"/>
        </w:rPr>
        <w:t>the</w:t>
      </w:r>
      <w:r w:rsidR="00F022D5">
        <w:rPr>
          <w:rStyle w:val="Hyperlink"/>
          <w:color w:val="000000" w:themeColor="text1"/>
          <w:u w:val="none"/>
        </w:rPr>
        <w:t>ir</w:t>
      </w:r>
      <w:r w:rsidR="002005CC">
        <w:rPr>
          <w:rStyle w:val="Hyperlink"/>
          <w:color w:val="000000" w:themeColor="text1"/>
          <w:u w:val="none"/>
        </w:rPr>
        <w:t xml:space="preserve"> minds with the idea that they are </w:t>
      </w:r>
      <w:r w:rsidR="00D2590C">
        <w:rPr>
          <w:rStyle w:val="Hyperlink"/>
          <w:color w:val="000000" w:themeColor="text1"/>
          <w:u w:val="none"/>
        </w:rPr>
        <w:t xml:space="preserve">somehow </w:t>
      </w:r>
      <w:r w:rsidR="002005CC">
        <w:rPr>
          <w:rStyle w:val="Hyperlink"/>
          <w:color w:val="000000" w:themeColor="text1"/>
          <w:u w:val="none"/>
        </w:rPr>
        <w:t>not worthy to approach God’s throne, even though it be one of grace (Hebrews 4:18)</w:t>
      </w:r>
      <w:r w:rsidR="009C3113">
        <w:rPr>
          <w:rStyle w:val="Hyperlink"/>
          <w:color w:val="000000" w:themeColor="text1"/>
          <w:u w:val="none"/>
        </w:rPr>
        <w:t xml:space="preserve"> and </w:t>
      </w:r>
      <w:r w:rsidR="00D2590C">
        <w:rPr>
          <w:rStyle w:val="Hyperlink"/>
          <w:color w:val="000000" w:themeColor="text1"/>
          <w:u w:val="none"/>
        </w:rPr>
        <w:t>eternally secured in the atonement of His very own Son</w:t>
      </w:r>
      <w:r w:rsidR="002005CC">
        <w:rPr>
          <w:rStyle w:val="Hyperlink"/>
          <w:color w:val="000000" w:themeColor="text1"/>
          <w:u w:val="none"/>
        </w:rPr>
        <w:t xml:space="preserve">!  </w:t>
      </w:r>
      <w:r w:rsidR="00796E1D">
        <w:rPr>
          <w:rStyle w:val="Hyperlink"/>
          <w:color w:val="000000" w:themeColor="text1"/>
          <w:u w:val="none"/>
        </w:rPr>
        <w:t>S</w:t>
      </w:r>
      <w:r w:rsidR="001749C3">
        <w:rPr>
          <w:rStyle w:val="Hyperlink"/>
          <w:color w:val="000000" w:themeColor="text1"/>
          <w:u w:val="none"/>
        </w:rPr>
        <w:t>elf-doubt</w:t>
      </w:r>
      <w:r w:rsidR="00796E1D">
        <w:rPr>
          <w:rStyle w:val="Hyperlink"/>
          <w:color w:val="000000" w:themeColor="text1"/>
          <w:u w:val="none"/>
        </w:rPr>
        <w:t>,</w:t>
      </w:r>
      <w:r w:rsidR="001749C3">
        <w:rPr>
          <w:rStyle w:val="Hyperlink"/>
          <w:color w:val="000000" w:themeColor="text1"/>
          <w:u w:val="none"/>
        </w:rPr>
        <w:t xml:space="preserve"> self-</w:t>
      </w:r>
      <w:r w:rsidR="00F408D6" w:rsidRPr="00F408D6">
        <w:t xml:space="preserve"> </w:t>
      </w:r>
      <w:r w:rsidR="00F408D6" w:rsidRPr="00F408D6">
        <w:rPr>
          <w:noProof/>
        </w:rPr>
        <w:lastRenderedPageBreak/>
        <w:drawing>
          <wp:anchor distT="0" distB="0" distL="114300" distR="114300" simplePos="0" relativeHeight="251660288" behindDoc="0" locked="0" layoutInCell="1" allowOverlap="1" wp14:anchorId="5B2D390A" wp14:editId="5A284778">
            <wp:simplePos x="0" y="0"/>
            <wp:positionH relativeFrom="margin">
              <wp:align>left</wp:align>
            </wp:positionH>
            <wp:positionV relativeFrom="paragraph">
              <wp:posOffset>76200</wp:posOffset>
            </wp:positionV>
            <wp:extent cx="3147695" cy="2247900"/>
            <wp:effectExtent l="76200" t="76200" r="128905" b="133350"/>
            <wp:wrapSquare wrapText="bothSides"/>
            <wp:docPr id="2" name="Picture 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69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49C3">
        <w:rPr>
          <w:rStyle w:val="Hyperlink"/>
          <w:color w:val="000000" w:themeColor="text1"/>
          <w:u w:val="none"/>
        </w:rPr>
        <w:t>incrimination</w:t>
      </w:r>
      <w:r w:rsidR="00796E1D" w:rsidRPr="008240B1">
        <w:rPr>
          <w:rFonts w:ascii="Calibri" w:hAnsi="Calibri" w:cs="Calibri"/>
          <w:vertAlign w:val="superscript"/>
          <w:lang w:val="en-US"/>
        </w:rPr>
        <w:footnoteReference w:id="17"/>
      </w:r>
      <w:r w:rsidR="001749C3">
        <w:rPr>
          <w:rStyle w:val="Hyperlink"/>
          <w:color w:val="000000" w:themeColor="text1"/>
          <w:u w:val="none"/>
        </w:rPr>
        <w:t xml:space="preserve"> or false judgements from others </w:t>
      </w:r>
      <w:r w:rsidR="00796E1D">
        <w:rPr>
          <w:rStyle w:val="Hyperlink"/>
          <w:color w:val="000000" w:themeColor="text1"/>
          <w:u w:val="none"/>
        </w:rPr>
        <w:t xml:space="preserve">not only </w:t>
      </w:r>
      <w:r w:rsidR="001749C3">
        <w:rPr>
          <w:rStyle w:val="Hyperlink"/>
          <w:color w:val="000000" w:themeColor="text1"/>
          <w:u w:val="none"/>
        </w:rPr>
        <w:t>leads to questioning whether or not one “belongs to the truth</w:t>
      </w:r>
      <w:r w:rsidR="00796E1D">
        <w:rPr>
          <w:rStyle w:val="Hyperlink"/>
          <w:color w:val="000000" w:themeColor="text1"/>
          <w:u w:val="none"/>
        </w:rPr>
        <w:t>” (3:19)</w:t>
      </w:r>
      <w:r w:rsidR="00796E1D" w:rsidRPr="008240B1">
        <w:rPr>
          <w:rFonts w:ascii="Calibri" w:hAnsi="Calibri" w:cs="Calibri"/>
          <w:vertAlign w:val="superscript"/>
          <w:lang w:val="en-US"/>
        </w:rPr>
        <w:footnoteReference w:id="18"/>
      </w:r>
      <w:r w:rsidR="00796E1D">
        <w:rPr>
          <w:rStyle w:val="Hyperlink"/>
          <w:color w:val="000000" w:themeColor="text1"/>
          <w:u w:val="none"/>
        </w:rPr>
        <w:t xml:space="preserve"> but can para</w:t>
      </w:r>
      <w:r w:rsidR="001749C3">
        <w:rPr>
          <w:rStyle w:val="Hyperlink"/>
          <w:color w:val="000000" w:themeColor="text1"/>
          <w:u w:val="none"/>
        </w:rPr>
        <w:t>lyze</w:t>
      </w:r>
      <w:r w:rsidR="001749C3" w:rsidRPr="00385724">
        <w:rPr>
          <w:rFonts w:ascii="Calibri" w:hAnsi="Calibri" w:cs="Calibri"/>
          <w:vertAlign w:val="superscript"/>
          <w:lang w:val="en-US"/>
        </w:rPr>
        <w:footnoteReference w:id="19"/>
      </w:r>
      <w:r w:rsidR="001749C3">
        <w:rPr>
          <w:rStyle w:val="Hyperlink"/>
          <w:color w:val="000000" w:themeColor="text1"/>
          <w:u w:val="none"/>
        </w:rPr>
        <w:t xml:space="preserve"> </w:t>
      </w:r>
      <w:r w:rsidR="00796E1D">
        <w:rPr>
          <w:rStyle w:val="Hyperlink"/>
          <w:color w:val="000000" w:themeColor="text1"/>
          <w:u w:val="none"/>
        </w:rPr>
        <w:t>a person’s relationship with God to the point that one no longer dares to even talk to God in prayer!</w:t>
      </w:r>
      <w:r w:rsidR="00796E1D" w:rsidRPr="008240B1">
        <w:rPr>
          <w:rFonts w:ascii="Calibri" w:hAnsi="Calibri" w:cs="Calibri"/>
          <w:vertAlign w:val="superscript"/>
          <w:lang w:val="en-US"/>
        </w:rPr>
        <w:footnoteReference w:id="20"/>
      </w:r>
      <w:r w:rsidR="00796E1D">
        <w:rPr>
          <w:rStyle w:val="Hyperlink"/>
          <w:color w:val="000000" w:themeColor="text1"/>
          <w:u w:val="none"/>
        </w:rPr>
        <w:t xml:space="preserve">  </w:t>
      </w:r>
      <w:r w:rsidR="00CC12E5">
        <w:rPr>
          <w:rStyle w:val="Hyperlink"/>
          <w:color w:val="000000" w:themeColor="text1"/>
          <w:u w:val="none"/>
        </w:rPr>
        <w:t>Even though intellectually Christians know they are assured of the place in God’s family through Christ, they often go through long periods of time in which they doubt and need reassurance!</w:t>
      </w:r>
      <w:r w:rsidR="00CC12E5" w:rsidRPr="00385724">
        <w:rPr>
          <w:rFonts w:ascii="Calibri" w:hAnsi="Calibri" w:cs="Calibri"/>
          <w:vertAlign w:val="superscript"/>
          <w:lang w:val="en-US"/>
        </w:rPr>
        <w:footnoteReference w:id="21"/>
      </w:r>
      <w:r w:rsidR="00CC12E5">
        <w:rPr>
          <w:rStyle w:val="Hyperlink"/>
          <w:color w:val="000000" w:themeColor="text1"/>
          <w:u w:val="none"/>
        </w:rPr>
        <w:t xml:space="preserve">  </w:t>
      </w:r>
      <w:r w:rsidR="00D2590C">
        <w:rPr>
          <w:rStyle w:val="Hyperlink"/>
          <w:color w:val="000000" w:themeColor="text1"/>
          <w:u w:val="none"/>
        </w:rPr>
        <w:t xml:space="preserve">In the rest of this sermon I am going to review 1 John 3:19-24 and suggest doubt can </w:t>
      </w:r>
      <w:r w:rsidR="00F022D5">
        <w:rPr>
          <w:rStyle w:val="Hyperlink"/>
          <w:color w:val="000000" w:themeColor="text1"/>
          <w:u w:val="none"/>
        </w:rPr>
        <w:t>be removed</w:t>
      </w:r>
      <w:r w:rsidR="00D2590C">
        <w:rPr>
          <w:rStyle w:val="Hyperlink"/>
          <w:color w:val="000000" w:themeColor="text1"/>
          <w:u w:val="none"/>
        </w:rPr>
        <w:t xml:space="preserve"> by:  1) seeking the truth, 2) seeking God’s wisdom, 3) receiving what we ask for in prayer, 4) being able to obey God’s commands, and 5) </w:t>
      </w:r>
      <w:r w:rsidR="009C3113">
        <w:rPr>
          <w:rStyle w:val="Hyperlink"/>
          <w:color w:val="000000" w:themeColor="text1"/>
          <w:u w:val="none"/>
        </w:rPr>
        <w:t xml:space="preserve">in commune with </w:t>
      </w:r>
      <w:r w:rsidR="00D2590C">
        <w:rPr>
          <w:rStyle w:val="Hyperlink"/>
          <w:color w:val="000000" w:themeColor="text1"/>
          <w:u w:val="none"/>
        </w:rPr>
        <w:t xml:space="preserve">the Holy Spirit living inside of us!  </w:t>
      </w:r>
    </w:p>
    <w:p w14:paraId="5C25ED2E" w14:textId="015331EA" w:rsidR="00CC12E5" w:rsidRDefault="00CC12E5" w:rsidP="00F4695D">
      <w:pPr>
        <w:ind w:right="-27"/>
        <w:rPr>
          <w:rStyle w:val="Hyperlink"/>
          <w:color w:val="000000" w:themeColor="text1"/>
          <w:u w:val="none"/>
        </w:rPr>
      </w:pPr>
    </w:p>
    <w:p w14:paraId="28294A52" w14:textId="5314E63B" w:rsidR="009C3113" w:rsidRDefault="009C3113" w:rsidP="00F4695D">
      <w:pPr>
        <w:ind w:right="-27"/>
        <w:rPr>
          <w:rStyle w:val="Hyperlink"/>
          <w:color w:val="000000" w:themeColor="text1"/>
          <w:u w:val="none"/>
        </w:rPr>
      </w:pPr>
    </w:p>
    <w:p w14:paraId="4149684A" w14:textId="78FA2903" w:rsidR="009C3113" w:rsidRPr="00C267C4" w:rsidRDefault="009C3113" w:rsidP="009C3113">
      <w:pPr>
        <w:ind w:right="-27"/>
        <w:rPr>
          <w:rStyle w:val="Hyperlink"/>
          <w:b/>
          <w:color w:val="000000" w:themeColor="text1"/>
          <w:u w:val="none"/>
        </w:rPr>
      </w:pPr>
      <w:r w:rsidRPr="00C267C4">
        <w:rPr>
          <w:rStyle w:val="Hyperlink"/>
          <w:b/>
          <w:color w:val="000000" w:themeColor="text1"/>
          <w:u w:val="none"/>
        </w:rPr>
        <w:t>Cure for Doubt #1 – Seeking the Truth</w:t>
      </w:r>
    </w:p>
    <w:p w14:paraId="07984919" w14:textId="5D3E39D2" w:rsidR="009C3113" w:rsidRDefault="009C3113" w:rsidP="00F4695D">
      <w:pPr>
        <w:ind w:right="-27"/>
        <w:rPr>
          <w:rStyle w:val="Hyperlink"/>
          <w:color w:val="000000" w:themeColor="text1"/>
          <w:u w:val="none"/>
        </w:rPr>
      </w:pPr>
    </w:p>
    <w:p w14:paraId="466197A3" w14:textId="5F77F81F" w:rsidR="00B114C4" w:rsidRDefault="00F043B9" w:rsidP="00F4695D">
      <w:pPr>
        <w:ind w:right="-27"/>
        <w:rPr>
          <w:rStyle w:val="Hyperlink"/>
          <w:color w:val="000000" w:themeColor="text1"/>
          <w:u w:val="none"/>
        </w:rPr>
      </w:pPr>
      <w:r>
        <w:rPr>
          <w:rStyle w:val="Hyperlink"/>
          <w:color w:val="000000" w:themeColor="text1"/>
          <w:u w:val="none"/>
        </w:rPr>
        <w:tab/>
        <w:t>The first step in curing doubt is to seek and know the truth.  Jesus told the Jews who had believed Him “if you hold to My teaching, you are really My disciples.  Then you will know the truth, and the truth will set you free</w:t>
      </w:r>
      <w:r w:rsidR="00B114C4">
        <w:rPr>
          <w:rStyle w:val="Hyperlink"/>
          <w:color w:val="000000" w:themeColor="text1"/>
          <w:u w:val="none"/>
        </w:rPr>
        <w:t>”</w:t>
      </w:r>
      <w:r>
        <w:rPr>
          <w:rStyle w:val="Hyperlink"/>
          <w:color w:val="000000" w:themeColor="text1"/>
          <w:u w:val="none"/>
        </w:rPr>
        <w:t xml:space="preserve"> (John 8:31-33).  </w:t>
      </w:r>
      <w:r w:rsidR="00B114C4">
        <w:rPr>
          <w:rStyle w:val="Hyperlink"/>
          <w:color w:val="000000" w:themeColor="text1"/>
          <w:u w:val="none"/>
        </w:rPr>
        <w:t>Since it is “in the mind’s knowledge by which the heart’s doubts may be silenced,”</w:t>
      </w:r>
      <w:r w:rsidR="00B114C4" w:rsidRPr="00B114C4">
        <w:rPr>
          <w:rFonts w:ascii="Calibri" w:hAnsi="Calibri" w:cs="Calibri"/>
          <w:vertAlign w:val="superscript"/>
          <w:lang w:val="en-US"/>
        </w:rPr>
        <w:t xml:space="preserve"> </w:t>
      </w:r>
      <w:r w:rsidR="00B114C4" w:rsidRPr="00385724">
        <w:rPr>
          <w:rFonts w:ascii="Calibri" w:hAnsi="Calibri" w:cs="Calibri"/>
          <w:vertAlign w:val="superscript"/>
          <w:lang w:val="en-US"/>
        </w:rPr>
        <w:footnoteReference w:id="22"/>
      </w:r>
      <w:r w:rsidR="00B114C4">
        <w:rPr>
          <w:rStyle w:val="Hyperlink"/>
          <w:color w:val="000000" w:themeColor="text1"/>
          <w:u w:val="none"/>
        </w:rPr>
        <w:t xml:space="preserve"> t</w:t>
      </w:r>
      <w:r>
        <w:rPr>
          <w:rStyle w:val="Hyperlink"/>
          <w:color w:val="000000" w:themeColor="text1"/>
          <w:u w:val="none"/>
        </w:rPr>
        <w:t xml:space="preserve">he only way to thwart the fiery darts of lies and accusations of the master deceiver is to take up the shield of faith </w:t>
      </w:r>
      <w:r w:rsidR="00B114C4">
        <w:rPr>
          <w:rStyle w:val="Hyperlink"/>
          <w:color w:val="000000" w:themeColor="text1"/>
          <w:u w:val="none"/>
        </w:rPr>
        <w:t>(Ephesians 6:14-17) by meditating on the word (Psalms 4:4) and standing firmly on the promises of God (2 Corinthians 1:19-20)!</w:t>
      </w:r>
      <w:r w:rsidR="00950597">
        <w:rPr>
          <w:rStyle w:val="Hyperlink"/>
          <w:color w:val="000000" w:themeColor="text1"/>
          <w:u w:val="none"/>
        </w:rPr>
        <w:t xml:space="preserve">  Lest one rely on the Pharisaic </w:t>
      </w:r>
      <w:r w:rsidR="00C64D61">
        <w:rPr>
          <w:rStyle w:val="Hyperlink"/>
          <w:color w:val="000000" w:themeColor="text1"/>
          <w:u w:val="none"/>
        </w:rPr>
        <w:t xml:space="preserve">misconception </w:t>
      </w:r>
      <w:r w:rsidR="000209B7">
        <w:rPr>
          <w:rStyle w:val="Hyperlink"/>
          <w:color w:val="000000" w:themeColor="text1"/>
          <w:u w:val="none"/>
        </w:rPr>
        <w:t xml:space="preserve">that </w:t>
      </w:r>
      <w:r w:rsidR="00950597">
        <w:rPr>
          <w:rStyle w:val="Hyperlink"/>
          <w:color w:val="000000" w:themeColor="text1"/>
          <w:u w:val="none"/>
        </w:rPr>
        <w:t xml:space="preserve">knowledge </w:t>
      </w:r>
      <w:r w:rsidR="000209B7">
        <w:rPr>
          <w:rStyle w:val="Hyperlink"/>
          <w:color w:val="000000" w:themeColor="text1"/>
          <w:u w:val="none"/>
        </w:rPr>
        <w:t xml:space="preserve">alone </w:t>
      </w:r>
      <w:r w:rsidR="00950597">
        <w:rPr>
          <w:rStyle w:val="Hyperlink"/>
          <w:color w:val="000000" w:themeColor="text1"/>
          <w:u w:val="none"/>
        </w:rPr>
        <w:t xml:space="preserve">proves holiness, </w:t>
      </w:r>
      <w:r w:rsidR="000209B7">
        <w:rPr>
          <w:rStyle w:val="Hyperlink"/>
          <w:color w:val="000000" w:themeColor="text1"/>
          <w:u w:val="none"/>
        </w:rPr>
        <w:t xml:space="preserve">to </w:t>
      </w:r>
      <w:r w:rsidR="008C07EB" w:rsidRPr="008C07EB">
        <w:rPr>
          <w:noProof/>
        </w:rPr>
        <w:lastRenderedPageBreak/>
        <w:drawing>
          <wp:anchor distT="0" distB="0" distL="114300" distR="114300" simplePos="0" relativeHeight="251661312" behindDoc="0" locked="0" layoutInCell="1" allowOverlap="1" wp14:anchorId="1876A2B8" wp14:editId="1752EFAB">
            <wp:simplePos x="0" y="0"/>
            <wp:positionH relativeFrom="margin">
              <wp:align>left</wp:align>
            </wp:positionH>
            <wp:positionV relativeFrom="paragraph">
              <wp:posOffset>0</wp:posOffset>
            </wp:positionV>
            <wp:extent cx="3146425" cy="2133600"/>
            <wp:effectExtent l="76200" t="76200" r="130175" b="13335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64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09B7">
        <w:rPr>
          <w:rStyle w:val="Hyperlink"/>
          <w:color w:val="000000" w:themeColor="text1"/>
          <w:u w:val="none"/>
        </w:rPr>
        <w:t xml:space="preserve">eliminate doubt one must use God’s word to accurately </w:t>
      </w:r>
      <w:r w:rsidR="00C64D61">
        <w:rPr>
          <w:rStyle w:val="Hyperlink"/>
          <w:color w:val="000000" w:themeColor="text1"/>
          <w:u w:val="none"/>
        </w:rPr>
        <w:t>assess one’s walk with the Lord!</w:t>
      </w:r>
      <w:r w:rsidR="00C64D61" w:rsidRPr="00DF3104">
        <w:rPr>
          <w:rFonts w:ascii="Calibri" w:hAnsi="Calibri" w:cs="Calibri"/>
          <w:vertAlign w:val="superscript"/>
          <w:lang w:val="en-US"/>
        </w:rPr>
        <w:footnoteReference w:id="23"/>
      </w:r>
      <w:r w:rsidR="00C64D61">
        <w:rPr>
          <w:rStyle w:val="Hyperlink"/>
          <w:color w:val="000000" w:themeColor="text1"/>
          <w:u w:val="none"/>
        </w:rPr>
        <w:t xml:space="preserve">  “By loving in deed and according to the truth, we will come to know by experience that we are sourced in that same truth.”</w:t>
      </w:r>
      <w:r w:rsidR="00C64D61" w:rsidRPr="00E9120E">
        <w:rPr>
          <w:rFonts w:ascii="Calibri" w:hAnsi="Calibri" w:cs="Calibri"/>
          <w:vertAlign w:val="superscript"/>
          <w:lang w:val="en-US"/>
        </w:rPr>
        <w:footnoteReference w:id="24"/>
      </w:r>
      <w:r w:rsidR="00C64D61">
        <w:rPr>
          <w:rStyle w:val="Hyperlink"/>
          <w:color w:val="000000" w:themeColor="text1"/>
          <w:u w:val="none"/>
        </w:rPr>
        <w:t xml:space="preserve">  By loving our enemies (Matthew 5:44-48), not </w:t>
      </w:r>
      <w:r w:rsidR="00F36CDC">
        <w:rPr>
          <w:rStyle w:val="Hyperlink"/>
          <w:color w:val="000000" w:themeColor="text1"/>
          <w:u w:val="none"/>
        </w:rPr>
        <w:t xml:space="preserve">seeing </w:t>
      </w:r>
      <w:r w:rsidR="00C64D61">
        <w:rPr>
          <w:rStyle w:val="Hyperlink"/>
          <w:color w:val="000000" w:themeColor="text1"/>
          <w:u w:val="none"/>
        </w:rPr>
        <w:t xml:space="preserve">God’s commands as burdensome (1 John 5:2-4), and through </w:t>
      </w:r>
      <w:r w:rsidR="00F36CDC">
        <w:rPr>
          <w:rStyle w:val="Hyperlink"/>
          <w:color w:val="000000" w:themeColor="text1"/>
          <w:u w:val="none"/>
        </w:rPr>
        <w:t>e</w:t>
      </w:r>
      <w:r w:rsidR="00C64D61">
        <w:rPr>
          <w:rStyle w:val="Hyperlink"/>
          <w:color w:val="000000" w:themeColor="text1"/>
          <w:u w:val="none"/>
        </w:rPr>
        <w:t xml:space="preserve">vidence of the fruits of the Holy Spirit </w:t>
      </w:r>
      <w:r w:rsidR="00F36CDC">
        <w:rPr>
          <w:rStyle w:val="Hyperlink"/>
          <w:color w:val="000000" w:themeColor="text1"/>
          <w:u w:val="none"/>
        </w:rPr>
        <w:t>in one’s life such as “love, joy, peace, forbearance, kindness, goodness, faithfulness and self-control” (Galatians 5:22)</w:t>
      </w:r>
      <w:r w:rsidR="008A45C9">
        <w:rPr>
          <w:rStyle w:val="Hyperlink"/>
          <w:color w:val="000000" w:themeColor="text1"/>
          <w:u w:val="none"/>
        </w:rPr>
        <w:t>; one has sufficient evidence that one is living by the truth</w:t>
      </w:r>
      <w:r w:rsidR="00F36CDC">
        <w:rPr>
          <w:rStyle w:val="Hyperlink"/>
          <w:color w:val="000000" w:themeColor="text1"/>
          <w:u w:val="none"/>
        </w:rPr>
        <w:t>.  The ultimate knowledge that crushes doubts is to remember all the miracles God has done to and through your life</w:t>
      </w:r>
      <w:r w:rsidR="008A45C9">
        <w:rPr>
          <w:rStyle w:val="Hyperlink"/>
          <w:color w:val="000000" w:themeColor="text1"/>
          <w:u w:val="none"/>
        </w:rPr>
        <w:t>,</w:t>
      </w:r>
      <w:r w:rsidR="00F36CDC" w:rsidRPr="00DF3104">
        <w:rPr>
          <w:rFonts w:ascii="Calibri" w:hAnsi="Calibri" w:cs="Calibri"/>
          <w:vertAlign w:val="superscript"/>
          <w:lang w:val="en-US"/>
        </w:rPr>
        <w:footnoteReference w:id="25"/>
      </w:r>
      <w:r w:rsidR="00F36CDC">
        <w:rPr>
          <w:rStyle w:val="Hyperlink"/>
          <w:color w:val="000000" w:themeColor="text1"/>
          <w:u w:val="none"/>
        </w:rPr>
        <w:t xml:space="preserve"> for knowledge of holiness cannot be lived unless quickened</w:t>
      </w:r>
      <w:r w:rsidR="008A45C9">
        <w:rPr>
          <w:rStyle w:val="Hyperlink"/>
          <w:color w:val="000000" w:themeColor="text1"/>
          <w:u w:val="none"/>
        </w:rPr>
        <w:t xml:space="preserve"> and</w:t>
      </w:r>
      <w:r w:rsidR="00F36CDC">
        <w:rPr>
          <w:rStyle w:val="Hyperlink"/>
          <w:color w:val="000000" w:themeColor="text1"/>
          <w:u w:val="none"/>
        </w:rPr>
        <w:t xml:space="preserve"> empowered </w:t>
      </w:r>
      <w:r w:rsidR="0036781B">
        <w:rPr>
          <w:rStyle w:val="Hyperlink"/>
          <w:color w:val="000000" w:themeColor="text1"/>
          <w:u w:val="none"/>
        </w:rPr>
        <w:t>by the Holy Spirit who seals us until the day of redemption (2 Corinthians 1:22)!</w:t>
      </w:r>
    </w:p>
    <w:p w14:paraId="411A5DBB" w14:textId="2B8AA3AE" w:rsidR="00F36CDC" w:rsidRDefault="00F36CDC" w:rsidP="00F4695D">
      <w:pPr>
        <w:ind w:right="-27"/>
        <w:rPr>
          <w:rStyle w:val="Hyperlink"/>
          <w:color w:val="000000" w:themeColor="text1"/>
          <w:u w:val="none"/>
        </w:rPr>
      </w:pPr>
    </w:p>
    <w:p w14:paraId="27DA6ED3" w14:textId="77777777" w:rsidR="00AE2268" w:rsidRDefault="00AE2268" w:rsidP="00F4695D">
      <w:pPr>
        <w:ind w:right="-27"/>
        <w:rPr>
          <w:rStyle w:val="Hyperlink"/>
          <w:color w:val="000000" w:themeColor="text1"/>
          <w:u w:val="none"/>
        </w:rPr>
      </w:pPr>
    </w:p>
    <w:p w14:paraId="09ECBFC2" w14:textId="2390E15C" w:rsidR="000253E1" w:rsidRPr="00C267C4" w:rsidRDefault="000253E1" w:rsidP="00F4695D">
      <w:pPr>
        <w:ind w:right="-27"/>
        <w:rPr>
          <w:rStyle w:val="Hyperlink"/>
          <w:b/>
          <w:color w:val="000000" w:themeColor="text1"/>
          <w:u w:val="none"/>
        </w:rPr>
      </w:pPr>
      <w:r w:rsidRPr="00C267C4">
        <w:rPr>
          <w:rStyle w:val="Hyperlink"/>
          <w:b/>
          <w:color w:val="000000" w:themeColor="text1"/>
          <w:u w:val="none"/>
        </w:rPr>
        <w:t>Cure for Doubt</w:t>
      </w:r>
      <w:r w:rsidR="00B2545C" w:rsidRPr="00C267C4">
        <w:rPr>
          <w:rStyle w:val="Hyperlink"/>
          <w:b/>
          <w:color w:val="000000" w:themeColor="text1"/>
          <w:u w:val="none"/>
        </w:rPr>
        <w:t xml:space="preserve"> </w:t>
      </w:r>
      <w:r w:rsidR="00AE2268" w:rsidRPr="00C267C4">
        <w:rPr>
          <w:rStyle w:val="Hyperlink"/>
          <w:b/>
          <w:color w:val="000000" w:themeColor="text1"/>
          <w:u w:val="none"/>
        </w:rPr>
        <w:t>#2</w:t>
      </w:r>
      <w:r w:rsidR="00B2545C" w:rsidRPr="00C267C4">
        <w:rPr>
          <w:rStyle w:val="Hyperlink"/>
          <w:b/>
          <w:color w:val="000000" w:themeColor="text1"/>
          <w:u w:val="none"/>
        </w:rPr>
        <w:t xml:space="preserve"> – Seeking God’s </w:t>
      </w:r>
      <w:r w:rsidR="00AE2268" w:rsidRPr="00C267C4">
        <w:rPr>
          <w:rStyle w:val="Hyperlink"/>
          <w:b/>
          <w:color w:val="000000" w:themeColor="text1"/>
          <w:u w:val="none"/>
        </w:rPr>
        <w:t>Wisdom</w:t>
      </w:r>
      <w:r w:rsidR="00B2545C" w:rsidRPr="00C267C4">
        <w:rPr>
          <w:rStyle w:val="Hyperlink"/>
          <w:b/>
          <w:color w:val="000000" w:themeColor="text1"/>
          <w:u w:val="none"/>
        </w:rPr>
        <w:t xml:space="preserve"> </w:t>
      </w:r>
    </w:p>
    <w:p w14:paraId="0CE90F55" w14:textId="42D5CD34" w:rsidR="00AE2268" w:rsidRDefault="00AE2268" w:rsidP="00F4695D">
      <w:pPr>
        <w:ind w:right="-27"/>
        <w:rPr>
          <w:rStyle w:val="Hyperlink"/>
          <w:color w:val="000000" w:themeColor="text1"/>
          <w:u w:val="none"/>
        </w:rPr>
      </w:pPr>
    </w:p>
    <w:p w14:paraId="1F2E174A" w14:textId="79BD20FD" w:rsidR="00416FA1" w:rsidRDefault="00416FA1" w:rsidP="00F4695D">
      <w:pPr>
        <w:ind w:right="-27"/>
        <w:rPr>
          <w:rStyle w:val="Hyperlink"/>
          <w:color w:val="000000" w:themeColor="text1"/>
          <w:u w:val="none"/>
        </w:rPr>
      </w:pPr>
      <w:r>
        <w:rPr>
          <w:rStyle w:val="Hyperlink"/>
          <w:color w:val="000000" w:themeColor="text1"/>
          <w:u w:val="none"/>
        </w:rPr>
        <w:tab/>
        <w:t>The second cure for doubt is to remember that assurance is anchored in God alone!</w:t>
      </w:r>
      <w:r w:rsidRPr="00385724">
        <w:rPr>
          <w:rFonts w:ascii="Calibri" w:hAnsi="Calibri" w:cs="Calibri"/>
          <w:vertAlign w:val="superscript"/>
          <w:lang w:val="en-US"/>
        </w:rPr>
        <w:footnoteReference w:id="26"/>
      </w:r>
      <w:r>
        <w:rPr>
          <w:rStyle w:val="Hyperlink"/>
          <w:color w:val="000000" w:themeColor="text1"/>
          <w:u w:val="none"/>
        </w:rPr>
        <w:t xml:space="preserve">  </w:t>
      </w:r>
      <w:r w:rsidR="00F21F57">
        <w:rPr>
          <w:rStyle w:val="Hyperlink"/>
          <w:color w:val="000000" w:themeColor="text1"/>
          <w:u w:val="none"/>
        </w:rPr>
        <w:t>While thinking one is unworthy could be considered a step towards humility it is very damaging to our relationship with God when one feels there is no hope because one has been condemned!</w:t>
      </w:r>
      <w:r w:rsidR="00F21F57" w:rsidRPr="00DF3104">
        <w:rPr>
          <w:rFonts w:ascii="Calibri" w:hAnsi="Calibri" w:cs="Calibri"/>
          <w:vertAlign w:val="superscript"/>
          <w:lang w:val="en-US"/>
        </w:rPr>
        <w:footnoteReference w:id="27"/>
      </w:r>
      <w:r w:rsidR="00F21F57">
        <w:rPr>
          <w:rStyle w:val="Hyperlink"/>
          <w:color w:val="000000" w:themeColor="text1"/>
          <w:u w:val="none"/>
        </w:rPr>
        <w:t xml:space="preserve">  To combat such erroneous perceptions John told the church to rely on God and not our own assessment of our standing before Him.  </w:t>
      </w:r>
      <w:r>
        <w:rPr>
          <w:rStyle w:val="Hyperlink"/>
          <w:color w:val="000000" w:themeColor="text1"/>
          <w:u w:val="none"/>
        </w:rPr>
        <w:t>Since our “conscience is far from infallible,”</w:t>
      </w:r>
      <w:r w:rsidRPr="00416FA1">
        <w:rPr>
          <w:rFonts w:ascii="Calibri" w:hAnsi="Calibri" w:cs="Calibri"/>
          <w:vertAlign w:val="superscript"/>
          <w:lang w:val="en-US"/>
        </w:rPr>
        <w:t xml:space="preserve"> </w:t>
      </w:r>
      <w:r w:rsidRPr="006B14ED">
        <w:rPr>
          <w:rFonts w:ascii="Calibri" w:hAnsi="Calibri" w:cs="Calibri"/>
          <w:vertAlign w:val="superscript"/>
          <w:lang w:val="en-US"/>
        </w:rPr>
        <w:footnoteReference w:id="28"/>
      </w:r>
      <w:r>
        <w:rPr>
          <w:rStyle w:val="Hyperlink"/>
          <w:color w:val="000000" w:themeColor="text1"/>
          <w:u w:val="none"/>
        </w:rPr>
        <w:t xml:space="preserve"> the only arbiter of truth in our lives must be God who knit us in our mother’s womb and knows everything about us (Psalms 139)!  </w:t>
      </w:r>
      <w:r w:rsidR="009E677B">
        <w:rPr>
          <w:rStyle w:val="Hyperlink"/>
          <w:color w:val="000000" w:themeColor="text1"/>
          <w:u w:val="none"/>
        </w:rPr>
        <w:t xml:space="preserve">“Assurance is not a matter of convincing </w:t>
      </w:r>
      <w:r w:rsidR="00EB190A">
        <w:rPr>
          <w:rStyle w:val="Hyperlink"/>
          <w:color w:val="000000" w:themeColor="text1"/>
          <w:u w:val="none"/>
        </w:rPr>
        <w:t>us,</w:t>
      </w:r>
      <w:r w:rsidR="009E677B">
        <w:rPr>
          <w:rStyle w:val="Hyperlink"/>
          <w:color w:val="000000" w:themeColor="text1"/>
          <w:u w:val="none"/>
        </w:rPr>
        <w:t xml:space="preserve"> or of thinking </w:t>
      </w:r>
      <w:r w:rsidR="00EB190A">
        <w:rPr>
          <w:rStyle w:val="Hyperlink"/>
          <w:color w:val="000000" w:themeColor="text1"/>
          <w:u w:val="none"/>
        </w:rPr>
        <w:t>positively</w:t>
      </w:r>
      <w:r w:rsidR="00F21F57">
        <w:rPr>
          <w:rStyle w:val="Hyperlink"/>
          <w:color w:val="000000" w:themeColor="text1"/>
          <w:u w:val="none"/>
        </w:rPr>
        <w:t xml:space="preserve"> about oneself</w:t>
      </w:r>
      <w:r w:rsidR="00EB190A">
        <w:rPr>
          <w:rStyle w:val="Hyperlink"/>
          <w:color w:val="000000" w:themeColor="text1"/>
          <w:u w:val="none"/>
        </w:rPr>
        <w:t>; it is knowing the truth before God, or with God as a witness!”</w:t>
      </w:r>
      <w:r w:rsidR="00EB190A" w:rsidRPr="00DF3104">
        <w:rPr>
          <w:rFonts w:ascii="Calibri" w:hAnsi="Calibri" w:cs="Calibri"/>
          <w:vertAlign w:val="superscript"/>
          <w:lang w:val="en-US"/>
        </w:rPr>
        <w:footnoteReference w:id="29"/>
      </w:r>
      <w:r w:rsidR="00EB190A">
        <w:rPr>
          <w:rStyle w:val="Hyperlink"/>
          <w:color w:val="000000" w:themeColor="text1"/>
          <w:u w:val="none"/>
        </w:rPr>
        <w:t xml:space="preserve">  When </w:t>
      </w:r>
      <w:r w:rsidR="008C07EB" w:rsidRPr="008C07EB">
        <w:rPr>
          <w:noProof/>
        </w:rPr>
        <w:lastRenderedPageBreak/>
        <w:drawing>
          <wp:anchor distT="0" distB="0" distL="114300" distR="114300" simplePos="0" relativeHeight="251662336" behindDoc="0" locked="0" layoutInCell="1" allowOverlap="1" wp14:anchorId="67A77D9A" wp14:editId="5C9963C8">
            <wp:simplePos x="0" y="0"/>
            <wp:positionH relativeFrom="margin">
              <wp:align>left</wp:align>
            </wp:positionH>
            <wp:positionV relativeFrom="paragraph">
              <wp:posOffset>0</wp:posOffset>
            </wp:positionV>
            <wp:extent cx="3162300" cy="2362200"/>
            <wp:effectExtent l="76200" t="76200" r="133350" b="13335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3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190A">
        <w:rPr>
          <w:rStyle w:val="Hyperlink"/>
          <w:color w:val="000000" w:themeColor="text1"/>
          <w:u w:val="none"/>
        </w:rPr>
        <w:t xml:space="preserve">our consciences condemn </w:t>
      </w:r>
      <w:r w:rsidR="00F21F57">
        <w:rPr>
          <w:rStyle w:val="Hyperlink"/>
          <w:color w:val="000000" w:themeColor="text1"/>
          <w:u w:val="none"/>
        </w:rPr>
        <w:t>us,</w:t>
      </w:r>
      <w:r w:rsidR="00F21F57" w:rsidRPr="008240B1">
        <w:rPr>
          <w:rFonts w:ascii="Calibri" w:hAnsi="Calibri" w:cs="Calibri"/>
          <w:vertAlign w:val="superscript"/>
          <w:lang w:val="en-US"/>
        </w:rPr>
        <w:footnoteReference w:id="30"/>
      </w:r>
      <w:r w:rsidR="00EB190A">
        <w:rPr>
          <w:rStyle w:val="Hyperlink"/>
          <w:color w:val="000000" w:themeColor="text1"/>
          <w:u w:val="none"/>
        </w:rPr>
        <w:t xml:space="preserve"> we are to turn to God who</w:t>
      </w:r>
      <w:r w:rsidR="008C07EB">
        <w:rPr>
          <w:rStyle w:val="Hyperlink"/>
          <w:color w:val="000000" w:themeColor="text1"/>
          <w:u w:val="none"/>
        </w:rPr>
        <w:t>,</w:t>
      </w:r>
      <w:r w:rsidR="00EB190A">
        <w:rPr>
          <w:rStyle w:val="Hyperlink"/>
          <w:color w:val="000000" w:themeColor="text1"/>
          <w:u w:val="none"/>
        </w:rPr>
        <w:t xml:space="preserve"> while finding our words, thoughts and deeds far from holy</w:t>
      </w:r>
      <w:r w:rsidR="008C07EB">
        <w:rPr>
          <w:rStyle w:val="Hyperlink"/>
          <w:color w:val="000000" w:themeColor="text1"/>
          <w:u w:val="none"/>
        </w:rPr>
        <w:t>,</w:t>
      </w:r>
      <w:r w:rsidR="00EB190A">
        <w:rPr>
          <w:rStyle w:val="Hyperlink"/>
          <w:color w:val="000000" w:themeColor="text1"/>
          <w:u w:val="none"/>
        </w:rPr>
        <w:t xml:space="preserve"> accepts </w:t>
      </w:r>
      <w:r w:rsidR="00F21F57">
        <w:rPr>
          <w:rStyle w:val="Hyperlink"/>
          <w:color w:val="000000" w:themeColor="text1"/>
          <w:u w:val="none"/>
        </w:rPr>
        <w:t xml:space="preserve">and </w:t>
      </w:r>
      <w:r w:rsidR="00EB190A">
        <w:rPr>
          <w:rStyle w:val="Hyperlink"/>
          <w:color w:val="000000" w:themeColor="text1"/>
          <w:u w:val="none"/>
        </w:rPr>
        <w:t xml:space="preserve">justifies our presence in His family not based on our filthy rags of service </w:t>
      </w:r>
      <w:r w:rsidR="00F21F57">
        <w:rPr>
          <w:rStyle w:val="Hyperlink"/>
          <w:color w:val="000000" w:themeColor="text1"/>
          <w:u w:val="none"/>
        </w:rPr>
        <w:t>(Isaiah 64:6) but on our seal of redemption.  W</w:t>
      </w:r>
      <w:r w:rsidR="00030A68">
        <w:rPr>
          <w:rStyle w:val="Hyperlink"/>
          <w:color w:val="000000" w:themeColor="text1"/>
          <w:u w:val="none"/>
        </w:rPr>
        <w:t>hile realizing that God knows all things</w:t>
      </w:r>
      <w:r w:rsidR="00EB190A">
        <w:rPr>
          <w:rStyle w:val="Hyperlink"/>
          <w:color w:val="000000" w:themeColor="text1"/>
          <w:u w:val="none"/>
        </w:rPr>
        <w:t xml:space="preserve">, every </w:t>
      </w:r>
      <w:r w:rsidR="00030A68">
        <w:rPr>
          <w:rStyle w:val="Hyperlink"/>
          <w:color w:val="000000" w:themeColor="text1"/>
          <w:u w:val="none"/>
        </w:rPr>
        <w:t>past, present</w:t>
      </w:r>
      <w:r w:rsidR="009E677B">
        <w:rPr>
          <w:rStyle w:val="Hyperlink"/>
          <w:color w:val="000000" w:themeColor="text1"/>
          <w:u w:val="none"/>
        </w:rPr>
        <w:t>,</w:t>
      </w:r>
      <w:r w:rsidR="00030A68">
        <w:rPr>
          <w:rStyle w:val="Hyperlink"/>
          <w:color w:val="000000" w:themeColor="text1"/>
          <w:u w:val="none"/>
        </w:rPr>
        <w:t xml:space="preserve"> and future </w:t>
      </w:r>
      <w:r w:rsidR="00EB190A">
        <w:rPr>
          <w:rStyle w:val="Hyperlink"/>
          <w:color w:val="000000" w:themeColor="text1"/>
          <w:u w:val="none"/>
        </w:rPr>
        <w:t xml:space="preserve">temptation, </w:t>
      </w:r>
      <w:r w:rsidR="008C07EB">
        <w:rPr>
          <w:rStyle w:val="Hyperlink"/>
          <w:color w:val="000000" w:themeColor="text1"/>
          <w:u w:val="none"/>
        </w:rPr>
        <w:t xml:space="preserve">and </w:t>
      </w:r>
      <w:r w:rsidR="00EB190A">
        <w:rPr>
          <w:rStyle w:val="Hyperlink"/>
          <w:color w:val="000000" w:themeColor="text1"/>
          <w:u w:val="none"/>
        </w:rPr>
        <w:t>wilful sin</w:t>
      </w:r>
      <w:r w:rsidR="008C07EB">
        <w:rPr>
          <w:rStyle w:val="Hyperlink"/>
          <w:color w:val="000000" w:themeColor="text1"/>
          <w:u w:val="none"/>
        </w:rPr>
        <w:t>s</w:t>
      </w:r>
      <w:r w:rsidR="00EB190A" w:rsidRPr="00E9120E">
        <w:rPr>
          <w:rFonts w:ascii="Calibri" w:hAnsi="Calibri" w:cs="Calibri"/>
          <w:vertAlign w:val="superscript"/>
          <w:lang w:val="en-US"/>
        </w:rPr>
        <w:footnoteReference w:id="31"/>
      </w:r>
      <w:r w:rsidR="00EB190A">
        <w:rPr>
          <w:rStyle w:val="Hyperlink"/>
          <w:color w:val="000000" w:themeColor="text1"/>
          <w:u w:val="none"/>
        </w:rPr>
        <w:t xml:space="preserve"> of defiance can </w:t>
      </w:r>
      <w:r w:rsidR="009E677B">
        <w:rPr>
          <w:rStyle w:val="Hyperlink"/>
          <w:color w:val="000000" w:themeColor="text1"/>
          <w:u w:val="none"/>
        </w:rPr>
        <w:t>be quite frightening,</w:t>
      </w:r>
      <w:r w:rsidR="009E677B" w:rsidRPr="00E9120E">
        <w:rPr>
          <w:rFonts w:ascii="Calibri" w:hAnsi="Calibri" w:cs="Calibri"/>
          <w:vertAlign w:val="superscript"/>
          <w:lang w:val="en-US"/>
        </w:rPr>
        <w:footnoteReference w:id="32"/>
      </w:r>
      <w:r w:rsidR="009E677B">
        <w:rPr>
          <w:rStyle w:val="Hyperlink"/>
          <w:color w:val="000000" w:themeColor="text1"/>
          <w:u w:val="none"/>
        </w:rPr>
        <w:t xml:space="preserve"> it is also liberating, humbling and a reason for great rejoicing </w:t>
      </w:r>
      <w:r w:rsidR="008C07EB">
        <w:rPr>
          <w:rStyle w:val="Hyperlink"/>
          <w:color w:val="000000" w:themeColor="text1"/>
          <w:u w:val="none"/>
        </w:rPr>
        <w:t>because</w:t>
      </w:r>
      <w:r w:rsidR="009E677B">
        <w:rPr>
          <w:rStyle w:val="Hyperlink"/>
          <w:color w:val="000000" w:themeColor="text1"/>
          <w:u w:val="none"/>
        </w:rPr>
        <w:t xml:space="preserve"> despite knowing that no one is righteous (Romans 3:10-12) and the heart is deceptively wicked (Jeremiah 17:9), the believer’s mind, body, and soul ring</w:t>
      </w:r>
      <w:r w:rsidR="008C07EB">
        <w:rPr>
          <w:rStyle w:val="Hyperlink"/>
          <w:color w:val="000000" w:themeColor="text1"/>
          <w:u w:val="none"/>
        </w:rPr>
        <w:t>s</w:t>
      </w:r>
      <w:r w:rsidR="009E677B">
        <w:rPr>
          <w:rStyle w:val="Hyperlink"/>
          <w:color w:val="000000" w:themeColor="text1"/>
          <w:u w:val="none"/>
        </w:rPr>
        <w:t xml:space="preserve"> with God’s verdict of acquittal</w:t>
      </w:r>
      <w:r w:rsidR="009E677B" w:rsidRPr="00DF3104">
        <w:rPr>
          <w:rFonts w:ascii="Calibri" w:hAnsi="Calibri" w:cs="Calibri"/>
          <w:vertAlign w:val="superscript"/>
          <w:lang w:val="en-US"/>
        </w:rPr>
        <w:footnoteReference w:id="33"/>
      </w:r>
      <w:r w:rsidR="009E677B">
        <w:rPr>
          <w:rStyle w:val="Hyperlink"/>
          <w:color w:val="000000" w:themeColor="text1"/>
          <w:u w:val="none"/>
        </w:rPr>
        <w:t xml:space="preserve"> found in the authority and atoning sacrifice of His very own Son (Revelation 12:10)!</w:t>
      </w:r>
      <w:r w:rsidR="009E677B" w:rsidRPr="00DF3104">
        <w:rPr>
          <w:rFonts w:ascii="Calibri" w:hAnsi="Calibri" w:cs="Calibri"/>
          <w:vertAlign w:val="superscript"/>
          <w:lang w:val="en-US"/>
        </w:rPr>
        <w:footnoteReference w:id="34"/>
      </w:r>
      <w:r w:rsidR="009E677B">
        <w:rPr>
          <w:rStyle w:val="Hyperlink"/>
          <w:color w:val="000000" w:themeColor="text1"/>
          <w:u w:val="none"/>
        </w:rPr>
        <w:t xml:space="preserve">  </w:t>
      </w:r>
      <w:r w:rsidR="009F41B1">
        <w:rPr>
          <w:rStyle w:val="Hyperlink"/>
          <w:color w:val="000000" w:themeColor="text1"/>
          <w:u w:val="none"/>
        </w:rPr>
        <w:t>If only there were more Christians being like King David asking God to search their hearts there would be far fewer doubting their position in His kingdom!</w:t>
      </w:r>
    </w:p>
    <w:p w14:paraId="30A75ACD" w14:textId="1F5335B4" w:rsidR="00F21F57" w:rsidRDefault="00F21F57" w:rsidP="00F4695D">
      <w:pPr>
        <w:ind w:right="-27"/>
        <w:rPr>
          <w:rStyle w:val="Hyperlink"/>
          <w:color w:val="000000" w:themeColor="text1"/>
          <w:u w:val="none"/>
        </w:rPr>
      </w:pPr>
    </w:p>
    <w:p w14:paraId="5C8108DC" w14:textId="5D3DBC15" w:rsidR="00F21F57" w:rsidRDefault="00F21F57" w:rsidP="00F4695D">
      <w:pPr>
        <w:ind w:right="-27"/>
        <w:rPr>
          <w:rStyle w:val="Hyperlink"/>
          <w:color w:val="000000" w:themeColor="text1"/>
          <w:u w:val="none"/>
        </w:rPr>
      </w:pPr>
    </w:p>
    <w:p w14:paraId="1EE94342" w14:textId="3F212ED8" w:rsidR="00AE2268" w:rsidRPr="00351728" w:rsidRDefault="00AE2268" w:rsidP="00F4695D">
      <w:pPr>
        <w:ind w:right="-27"/>
        <w:rPr>
          <w:rStyle w:val="Hyperlink"/>
          <w:color w:val="000000" w:themeColor="text1"/>
          <w:u w:val="none"/>
        </w:rPr>
      </w:pPr>
      <w:r w:rsidRPr="00C267C4">
        <w:rPr>
          <w:rStyle w:val="Hyperlink"/>
          <w:b/>
          <w:color w:val="000000" w:themeColor="text1"/>
          <w:u w:val="none"/>
        </w:rPr>
        <w:t>Cure for Doubt #3 – Re</w:t>
      </w:r>
      <w:r w:rsidR="00351728">
        <w:rPr>
          <w:rStyle w:val="Hyperlink"/>
          <w:b/>
          <w:color w:val="000000" w:themeColor="text1"/>
          <w:u w:val="none"/>
        </w:rPr>
        <w:t xml:space="preserve">ceive What we Ask in </w:t>
      </w:r>
      <w:proofErr w:type="gramStart"/>
      <w:r w:rsidR="00351728">
        <w:rPr>
          <w:rStyle w:val="Hyperlink"/>
          <w:b/>
          <w:color w:val="000000" w:themeColor="text1"/>
          <w:u w:val="none"/>
        </w:rPr>
        <w:t>Prayer</w:t>
      </w:r>
      <w:proofErr w:type="gramEnd"/>
    </w:p>
    <w:p w14:paraId="211D116C" w14:textId="4A524D15" w:rsidR="00351728" w:rsidRPr="00351728" w:rsidRDefault="00351728" w:rsidP="00F4695D">
      <w:pPr>
        <w:ind w:right="-27"/>
        <w:rPr>
          <w:rStyle w:val="Hyperlink"/>
          <w:color w:val="000000" w:themeColor="text1"/>
          <w:u w:val="none"/>
        </w:rPr>
      </w:pPr>
    </w:p>
    <w:p w14:paraId="6B2A7EAD" w14:textId="4C729751" w:rsidR="00E703A0" w:rsidRPr="00DF504D" w:rsidRDefault="00351728" w:rsidP="00054CD4">
      <w:pPr>
        <w:ind w:right="-27" w:firstLine="720"/>
        <w:rPr>
          <w:rFonts w:ascii="Calibri" w:hAnsi="Calibri" w:cs="Calibri"/>
          <w:b/>
          <w:color w:val="000000" w:themeColor="text1"/>
          <w:lang w:val="en-US"/>
        </w:rPr>
      </w:pPr>
      <w:r w:rsidRPr="00054CD4">
        <w:rPr>
          <w:rStyle w:val="Hyperlink"/>
          <w:color w:val="000000" w:themeColor="text1"/>
          <w:u w:val="none"/>
        </w:rPr>
        <w:t xml:space="preserve">The third cure for doubt is </w:t>
      </w:r>
      <w:r w:rsidR="006E6148" w:rsidRPr="00054CD4">
        <w:rPr>
          <w:rStyle w:val="Hyperlink"/>
          <w:color w:val="000000" w:themeColor="text1"/>
          <w:u w:val="none"/>
        </w:rPr>
        <w:t xml:space="preserve">answered </w:t>
      </w:r>
      <w:r w:rsidR="0089234C" w:rsidRPr="00054CD4">
        <w:rPr>
          <w:rStyle w:val="Hyperlink"/>
          <w:color w:val="000000" w:themeColor="text1"/>
          <w:u w:val="none"/>
        </w:rPr>
        <w:t>prayers.  John t</w:t>
      </w:r>
      <w:r w:rsidR="00F3153F" w:rsidRPr="00054CD4">
        <w:rPr>
          <w:rStyle w:val="Hyperlink"/>
          <w:color w:val="000000" w:themeColor="text1"/>
          <w:u w:val="none"/>
        </w:rPr>
        <w:t>old</w:t>
      </w:r>
      <w:r w:rsidR="0089234C" w:rsidRPr="00054CD4">
        <w:rPr>
          <w:rStyle w:val="Hyperlink"/>
          <w:color w:val="000000" w:themeColor="text1"/>
          <w:u w:val="none"/>
        </w:rPr>
        <w:t xml:space="preserve"> the churches that </w:t>
      </w:r>
      <w:r w:rsidR="006E6148" w:rsidRPr="00054CD4">
        <w:rPr>
          <w:rStyle w:val="Hyperlink"/>
          <w:color w:val="000000" w:themeColor="text1"/>
          <w:u w:val="none"/>
        </w:rPr>
        <w:t xml:space="preserve">one of the benefits of not having a </w:t>
      </w:r>
      <w:r w:rsidR="0089234C" w:rsidRPr="00054CD4">
        <w:rPr>
          <w:rStyle w:val="Hyperlink"/>
          <w:color w:val="000000" w:themeColor="text1"/>
          <w:u w:val="none"/>
        </w:rPr>
        <w:t>heart</w:t>
      </w:r>
      <w:r w:rsidR="006E6148" w:rsidRPr="00054CD4">
        <w:rPr>
          <w:rStyle w:val="Hyperlink"/>
          <w:color w:val="000000" w:themeColor="text1"/>
          <w:u w:val="none"/>
        </w:rPr>
        <w:t xml:space="preserve"> that condemns is </w:t>
      </w:r>
      <w:r w:rsidR="0089234C" w:rsidRPr="00054CD4">
        <w:rPr>
          <w:rStyle w:val="Hyperlink"/>
          <w:color w:val="000000" w:themeColor="text1"/>
          <w:u w:val="none"/>
        </w:rPr>
        <w:t>confiden</w:t>
      </w:r>
      <w:r w:rsidR="006E6148" w:rsidRPr="00054CD4">
        <w:rPr>
          <w:rStyle w:val="Hyperlink"/>
          <w:color w:val="000000" w:themeColor="text1"/>
          <w:u w:val="none"/>
        </w:rPr>
        <w:t>ce</w:t>
      </w:r>
      <w:r w:rsidR="0089234C" w:rsidRPr="00054CD4">
        <w:rPr>
          <w:rStyle w:val="Hyperlink"/>
          <w:color w:val="000000" w:themeColor="text1"/>
          <w:u w:val="none"/>
        </w:rPr>
        <w:t xml:space="preserve"> that whatever they ask for in prayer will be granted</w:t>
      </w:r>
      <w:r w:rsidR="0089234C" w:rsidRPr="00DF3104">
        <w:rPr>
          <w:rFonts w:ascii="Calibri" w:hAnsi="Calibri" w:cs="Calibri"/>
          <w:vertAlign w:val="superscript"/>
          <w:lang w:val="en-US"/>
        </w:rPr>
        <w:footnoteReference w:id="35"/>
      </w:r>
      <w:r w:rsidR="008C07EB">
        <w:rPr>
          <w:rStyle w:val="Hyperlink"/>
          <w:color w:val="000000" w:themeColor="text1"/>
          <w:u w:val="none"/>
        </w:rPr>
        <w:t xml:space="preserve"> </w:t>
      </w:r>
      <w:r w:rsidR="008E400A">
        <w:rPr>
          <w:rStyle w:val="Hyperlink"/>
          <w:color w:val="000000" w:themeColor="text1"/>
          <w:u w:val="none"/>
        </w:rPr>
        <w:t>a</w:t>
      </w:r>
      <w:r w:rsidR="006E6148" w:rsidRPr="00054CD4">
        <w:rPr>
          <w:rStyle w:val="Hyperlink"/>
          <w:color w:val="000000" w:themeColor="text1"/>
          <w:u w:val="none"/>
        </w:rPr>
        <w:t xml:space="preserve">s long as one </w:t>
      </w:r>
      <w:r w:rsidR="0089234C" w:rsidRPr="00054CD4">
        <w:rPr>
          <w:rStyle w:val="Hyperlink"/>
          <w:color w:val="000000" w:themeColor="text1"/>
          <w:u w:val="none"/>
        </w:rPr>
        <w:t>keeps God’s commands and does what pleases Him.</w:t>
      </w:r>
      <w:r w:rsidR="0089234C" w:rsidRPr="00DF3104">
        <w:rPr>
          <w:rFonts w:ascii="Calibri" w:hAnsi="Calibri" w:cs="Calibri"/>
          <w:vertAlign w:val="superscript"/>
          <w:lang w:val="en-US"/>
        </w:rPr>
        <w:footnoteReference w:id="36"/>
      </w:r>
      <w:r w:rsidR="0089234C" w:rsidRPr="00054CD4">
        <w:rPr>
          <w:rStyle w:val="Hyperlink"/>
          <w:color w:val="000000" w:themeColor="text1"/>
          <w:u w:val="none"/>
        </w:rPr>
        <w:t xml:space="preserve">  Since no verse in the Bible should be read in isolation, other conditions </w:t>
      </w:r>
      <w:r w:rsidR="006E6148" w:rsidRPr="00054CD4">
        <w:rPr>
          <w:rStyle w:val="Hyperlink"/>
          <w:color w:val="000000" w:themeColor="text1"/>
          <w:u w:val="none"/>
        </w:rPr>
        <w:t xml:space="preserve">for receiving what one asks for in prayer are:  </w:t>
      </w:r>
      <w:r w:rsidR="0089234C" w:rsidRPr="00054CD4">
        <w:rPr>
          <w:rStyle w:val="Hyperlink"/>
          <w:color w:val="000000" w:themeColor="text1"/>
          <w:u w:val="none"/>
        </w:rPr>
        <w:t xml:space="preserve">“praying in Christ’s name (John 16:23-24), </w:t>
      </w:r>
      <w:r w:rsidR="007E63B4" w:rsidRPr="00054CD4">
        <w:rPr>
          <w:rStyle w:val="Hyperlink"/>
          <w:color w:val="000000" w:themeColor="text1"/>
          <w:u w:val="none"/>
        </w:rPr>
        <w:t xml:space="preserve">praying </w:t>
      </w:r>
      <w:r w:rsidR="0089234C" w:rsidRPr="00054CD4">
        <w:rPr>
          <w:rStyle w:val="Hyperlink"/>
          <w:color w:val="000000" w:themeColor="text1"/>
          <w:u w:val="none"/>
        </w:rPr>
        <w:t>for God’s glory (James 4:2-3), being cleansed from his/her sins</w:t>
      </w:r>
      <w:r w:rsidR="0089234C" w:rsidRPr="00054CD4">
        <w:rPr>
          <w:rFonts w:ascii="Calibri" w:hAnsi="Calibri" w:cs="Calibri"/>
          <w:b/>
          <w:color w:val="FF0000"/>
          <w:lang w:val="en-US"/>
        </w:rPr>
        <w:t xml:space="preserve"> </w:t>
      </w:r>
      <w:r w:rsidR="0089234C" w:rsidRPr="00054CD4">
        <w:rPr>
          <w:rFonts w:ascii="Calibri" w:hAnsi="Calibri" w:cs="Calibri"/>
          <w:color w:val="000000" w:themeColor="text1"/>
          <w:lang w:val="en-US"/>
        </w:rPr>
        <w:t xml:space="preserve">(Ps. 66:18; Prov. 15:29; Isa. 59:1–2; Jas 5:16), forgiven and </w:t>
      </w:r>
      <w:r w:rsidR="00D43F50" w:rsidRPr="00D43F50">
        <w:rPr>
          <w:noProof/>
        </w:rPr>
        <w:lastRenderedPageBreak/>
        <w:drawing>
          <wp:anchor distT="0" distB="0" distL="114300" distR="114300" simplePos="0" relativeHeight="251663360" behindDoc="0" locked="0" layoutInCell="1" allowOverlap="1" wp14:anchorId="6323ECAE" wp14:editId="5304E977">
            <wp:simplePos x="0" y="0"/>
            <wp:positionH relativeFrom="margin">
              <wp:align>left</wp:align>
            </wp:positionH>
            <wp:positionV relativeFrom="paragraph">
              <wp:posOffset>0</wp:posOffset>
            </wp:positionV>
            <wp:extent cx="3267710" cy="2133600"/>
            <wp:effectExtent l="76200" t="76200" r="14224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771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9234C" w:rsidRPr="00054CD4">
        <w:rPr>
          <w:rFonts w:ascii="Calibri" w:hAnsi="Calibri" w:cs="Calibri"/>
          <w:color w:val="000000" w:themeColor="text1"/>
          <w:lang w:val="en-US"/>
        </w:rPr>
        <w:t xml:space="preserve">forgiving others (Mark 11:25), </w:t>
      </w:r>
      <w:r w:rsidR="00E703A0" w:rsidRPr="00054CD4">
        <w:rPr>
          <w:rFonts w:ascii="Calibri" w:hAnsi="Calibri" w:cs="Calibri"/>
          <w:color w:val="000000" w:themeColor="text1"/>
          <w:lang w:val="en-US"/>
        </w:rPr>
        <w:t>b</w:t>
      </w:r>
      <w:r w:rsidR="0089234C" w:rsidRPr="00054CD4">
        <w:rPr>
          <w:rFonts w:ascii="Calibri" w:hAnsi="Calibri" w:cs="Calibri"/>
          <w:color w:val="000000" w:themeColor="text1"/>
          <w:lang w:val="en-US"/>
        </w:rPr>
        <w:t>elieving God’s promises (Matt. 21:22),”</w:t>
      </w:r>
      <w:r w:rsidR="0089234C" w:rsidRPr="00E703A0">
        <w:rPr>
          <w:rFonts w:ascii="Calibri" w:hAnsi="Calibri" w:cs="Calibri"/>
          <w:vertAlign w:val="superscript"/>
          <w:lang w:val="en-US"/>
        </w:rPr>
        <w:footnoteReference w:id="37"/>
      </w:r>
      <w:r w:rsidR="0089234C" w:rsidRPr="00054CD4">
        <w:rPr>
          <w:rFonts w:ascii="Calibri" w:hAnsi="Calibri" w:cs="Calibri"/>
          <w:color w:val="000000" w:themeColor="text1"/>
          <w:lang w:val="en-US"/>
        </w:rPr>
        <w:t xml:space="preserve"> and </w:t>
      </w:r>
      <w:r w:rsidR="00E703A0" w:rsidRPr="00054CD4">
        <w:rPr>
          <w:rFonts w:ascii="Calibri" w:hAnsi="Calibri" w:cs="Calibri"/>
          <w:color w:val="000000" w:themeColor="text1"/>
          <w:lang w:val="en-US"/>
        </w:rPr>
        <w:t>asking according to His will (1 John 5:14)</w:t>
      </w:r>
      <w:r w:rsidR="006E6148" w:rsidRPr="00054CD4">
        <w:rPr>
          <w:rFonts w:ascii="Calibri" w:hAnsi="Calibri" w:cs="Calibri"/>
          <w:color w:val="000000" w:themeColor="text1"/>
          <w:lang w:val="en-US"/>
        </w:rPr>
        <w:t>.</w:t>
      </w:r>
      <w:r w:rsidR="00E703A0" w:rsidRPr="00385724">
        <w:rPr>
          <w:rFonts w:ascii="Calibri" w:hAnsi="Calibri" w:cs="Calibri"/>
          <w:vertAlign w:val="superscript"/>
          <w:lang w:val="en-US"/>
        </w:rPr>
        <w:footnoteReference w:id="38"/>
      </w:r>
      <w:r w:rsidR="00E703A0" w:rsidRPr="00054CD4">
        <w:rPr>
          <w:rFonts w:ascii="Calibri" w:hAnsi="Calibri" w:cs="Calibri"/>
          <w:color w:val="000000" w:themeColor="text1"/>
          <w:lang w:val="en-US"/>
        </w:rPr>
        <w:t xml:space="preserve"> </w:t>
      </w:r>
      <w:r w:rsidR="006E6148" w:rsidRPr="00054CD4">
        <w:rPr>
          <w:rFonts w:ascii="Calibri" w:hAnsi="Calibri" w:cs="Calibri"/>
          <w:color w:val="000000" w:themeColor="text1"/>
          <w:lang w:val="en-US"/>
        </w:rPr>
        <w:t xml:space="preserve"> </w:t>
      </w:r>
      <w:r w:rsidR="00054CD4">
        <w:rPr>
          <w:rFonts w:ascii="Calibri" w:hAnsi="Calibri" w:cs="Calibri"/>
          <w:color w:val="000000" w:themeColor="text1"/>
          <w:lang w:val="en-US"/>
        </w:rPr>
        <w:t>“</w:t>
      </w:r>
      <w:r w:rsidR="00054CD4" w:rsidRPr="00054CD4">
        <w:rPr>
          <w:rFonts w:ascii="Calibri" w:hAnsi="Calibri" w:cs="Calibri"/>
          <w:lang w:val="en-US"/>
        </w:rPr>
        <w:t xml:space="preserve">Whatever the child of God asks as such, he </w:t>
      </w:r>
      <w:r w:rsidR="00054CD4" w:rsidRPr="00054CD4">
        <w:rPr>
          <w:rFonts w:ascii="Calibri" w:hAnsi="Calibri" w:cs="Calibri"/>
          <w:i/>
          <w:lang w:val="en-US"/>
        </w:rPr>
        <w:t>ipso facto</w:t>
      </w:r>
      <w:r w:rsidR="00054CD4" w:rsidRPr="00054CD4">
        <w:rPr>
          <w:rFonts w:ascii="Calibri" w:hAnsi="Calibri" w:cs="Calibri"/>
          <w:lang w:val="en-US"/>
        </w:rPr>
        <w:t xml:space="preserve"> obtains (John 15:7). This is the ideal condition of things; for the child of God cannot ask what displeases his Father.</w:t>
      </w:r>
      <w:r w:rsidR="00054CD4">
        <w:rPr>
          <w:rFonts w:ascii="Calibri" w:hAnsi="Calibri" w:cs="Calibri"/>
          <w:lang w:val="en-US"/>
        </w:rPr>
        <w:t>”</w:t>
      </w:r>
      <w:r w:rsidR="00054CD4" w:rsidRPr="00E9120E">
        <w:rPr>
          <w:rFonts w:ascii="Calibri" w:hAnsi="Calibri" w:cs="Calibri"/>
          <w:vertAlign w:val="superscript"/>
          <w:lang w:val="en-US"/>
        </w:rPr>
        <w:footnoteReference w:id="39"/>
      </w:r>
      <w:r w:rsidR="00054CD4">
        <w:rPr>
          <w:rFonts w:ascii="Calibri" w:hAnsi="Calibri" w:cs="Calibri"/>
          <w:lang w:val="en-US"/>
        </w:rPr>
        <w:t xml:space="preserve">  </w:t>
      </w:r>
      <w:r w:rsidR="00E703A0">
        <w:rPr>
          <w:rFonts w:ascii="Calibri" w:hAnsi="Calibri" w:cs="Calibri"/>
          <w:color w:val="000000" w:themeColor="text1"/>
          <w:lang w:val="en-US"/>
        </w:rPr>
        <w:t>The efficacy of our prayers</w:t>
      </w:r>
      <w:r w:rsidR="006E6148">
        <w:rPr>
          <w:rFonts w:ascii="Calibri" w:hAnsi="Calibri" w:cs="Calibri"/>
          <w:color w:val="000000" w:themeColor="text1"/>
          <w:lang w:val="en-US"/>
        </w:rPr>
        <w:t>,</w:t>
      </w:r>
      <w:r w:rsidR="00E703A0" w:rsidRPr="00E9120E">
        <w:rPr>
          <w:rFonts w:ascii="Calibri" w:hAnsi="Calibri" w:cs="Calibri"/>
          <w:vertAlign w:val="superscript"/>
          <w:lang w:val="en-US"/>
        </w:rPr>
        <w:footnoteReference w:id="40"/>
      </w:r>
      <w:r w:rsidR="00E703A0">
        <w:rPr>
          <w:rFonts w:ascii="Calibri" w:hAnsi="Calibri" w:cs="Calibri"/>
          <w:color w:val="000000" w:themeColor="text1"/>
          <w:lang w:val="en-US"/>
        </w:rPr>
        <w:t xml:space="preserve"> </w:t>
      </w:r>
      <w:r w:rsidR="006E6148">
        <w:rPr>
          <w:rFonts w:ascii="Calibri" w:hAnsi="Calibri" w:cs="Calibri"/>
          <w:color w:val="000000" w:themeColor="text1"/>
          <w:lang w:val="en-US"/>
        </w:rPr>
        <w:t xml:space="preserve">by this I mean how often we receive what we ask God for, </w:t>
      </w:r>
      <w:r w:rsidR="00E703A0">
        <w:rPr>
          <w:rFonts w:ascii="Calibri" w:hAnsi="Calibri" w:cs="Calibri"/>
          <w:color w:val="000000" w:themeColor="text1"/>
          <w:lang w:val="en-US"/>
        </w:rPr>
        <w:t xml:space="preserve">goes a long ways towards “clearing our conscience and uncondemning </w:t>
      </w:r>
      <w:r w:rsidR="008E400A">
        <w:rPr>
          <w:rFonts w:ascii="Calibri" w:hAnsi="Calibri" w:cs="Calibri"/>
          <w:color w:val="000000" w:themeColor="text1"/>
          <w:lang w:val="en-US"/>
        </w:rPr>
        <w:t xml:space="preserve">our </w:t>
      </w:r>
      <w:r w:rsidR="00E703A0">
        <w:rPr>
          <w:rFonts w:ascii="Calibri" w:hAnsi="Calibri" w:cs="Calibri"/>
          <w:color w:val="000000" w:themeColor="text1"/>
          <w:lang w:val="en-US"/>
        </w:rPr>
        <w:t>heart”</w:t>
      </w:r>
      <w:r w:rsidR="00E703A0" w:rsidRPr="006B14ED">
        <w:rPr>
          <w:rFonts w:ascii="Calibri" w:hAnsi="Calibri" w:cs="Calibri"/>
          <w:vertAlign w:val="superscript"/>
          <w:lang w:val="en-US"/>
        </w:rPr>
        <w:footnoteReference w:id="41"/>
      </w:r>
      <w:r w:rsidR="00E703A0">
        <w:rPr>
          <w:rFonts w:ascii="Calibri" w:hAnsi="Calibri" w:cs="Calibri"/>
          <w:color w:val="000000" w:themeColor="text1"/>
          <w:lang w:val="en-US"/>
        </w:rPr>
        <w:t xml:space="preserve"> because answered prayers shows we have met the </w:t>
      </w:r>
      <w:r w:rsidR="00606322">
        <w:rPr>
          <w:rFonts w:ascii="Calibri" w:hAnsi="Calibri" w:cs="Calibri"/>
          <w:color w:val="000000" w:themeColor="text1"/>
          <w:lang w:val="en-US"/>
        </w:rPr>
        <w:t>above conditions, the chief of which is to be so close to God that we know and are livi</w:t>
      </w:r>
      <w:r w:rsidR="00DF504D">
        <w:rPr>
          <w:rFonts w:ascii="Calibri" w:hAnsi="Calibri" w:cs="Calibri"/>
          <w:color w:val="000000" w:themeColor="text1"/>
          <w:lang w:val="en-US"/>
        </w:rPr>
        <w:t>ng out His will for our lives!  For those who walk in the will of the Father doubt melts into the abyss and is quickly replaced by unspeakable joy (John 16:23-24)</w:t>
      </w:r>
      <w:r w:rsidR="00DF504D" w:rsidRPr="00DF3104">
        <w:rPr>
          <w:rFonts w:ascii="Calibri" w:hAnsi="Calibri" w:cs="Calibri"/>
          <w:vertAlign w:val="superscript"/>
          <w:lang w:val="en-US"/>
        </w:rPr>
        <w:footnoteReference w:id="42"/>
      </w:r>
      <w:r w:rsidR="00DF504D">
        <w:rPr>
          <w:rFonts w:ascii="Calibri" w:hAnsi="Calibri" w:cs="Calibri"/>
          <w:color w:val="000000" w:themeColor="text1"/>
          <w:lang w:val="en-US"/>
        </w:rPr>
        <w:t xml:space="preserve"> for nothing is withheld that is asked by those who seek what is noble, right, true pure or lovely (Philippians 4:8) in the eyes of their Redeemer!</w:t>
      </w:r>
      <w:r w:rsidR="00DF504D" w:rsidRPr="008240B1">
        <w:rPr>
          <w:rFonts w:ascii="Calibri" w:hAnsi="Calibri" w:cs="Calibri"/>
          <w:vertAlign w:val="superscript"/>
          <w:lang w:val="en-US"/>
        </w:rPr>
        <w:footnoteReference w:id="43"/>
      </w:r>
      <w:r w:rsidR="00054CD4">
        <w:rPr>
          <w:rFonts w:ascii="Calibri" w:hAnsi="Calibri" w:cs="Calibri"/>
          <w:color w:val="000000" w:themeColor="text1"/>
          <w:lang w:val="en-US"/>
        </w:rPr>
        <w:t xml:space="preserve">  </w:t>
      </w:r>
    </w:p>
    <w:p w14:paraId="51DF0DB8" w14:textId="74B8C663" w:rsidR="00AE2268" w:rsidRDefault="00AE2268" w:rsidP="00F4695D">
      <w:pPr>
        <w:ind w:right="-27"/>
        <w:rPr>
          <w:rStyle w:val="Hyperlink"/>
          <w:color w:val="000000" w:themeColor="text1"/>
          <w:u w:val="none"/>
        </w:rPr>
      </w:pPr>
    </w:p>
    <w:p w14:paraId="6F9FA704" w14:textId="77777777" w:rsidR="008E400A" w:rsidRDefault="008E400A" w:rsidP="00F4695D">
      <w:pPr>
        <w:ind w:right="-27"/>
        <w:rPr>
          <w:rStyle w:val="Hyperlink"/>
          <w:color w:val="000000" w:themeColor="text1"/>
          <w:u w:val="none"/>
        </w:rPr>
      </w:pPr>
    </w:p>
    <w:p w14:paraId="5645CF52" w14:textId="3F1FE18A" w:rsidR="00AE2268" w:rsidRPr="00807AC9" w:rsidRDefault="00AE2268" w:rsidP="00F4695D">
      <w:pPr>
        <w:ind w:right="-27"/>
        <w:rPr>
          <w:rStyle w:val="Hyperlink"/>
          <w:bCs/>
          <w:color w:val="000000" w:themeColor="text1"/>
          <w:u w:val="none"/>
        </w:rPr>
      </w:pPr>
      <w:r w:rsidRPr="00C267C4">
        <w:rPr>
          <w:rStyle w:val="Hyperlink"/>
          <w:b/>
          <w:color w:val="000000" w:themeColor="text1"/>
          <w:u w:val="none"/>
        </w:rPr>
        <w:t xml:space="preserve">Cure for Doubt #4 – </w:t>
      </w:r>
      <w:r w:rsidR="00D2590C">
        <w:rPr>
          <w:rStyle w:val="Hyperlink"/>
          <w:b/>
          <w:color w:val="000000" w:themeColor="text1"/>
          <w:u w:val="none"/>
        </w:rPr>
        <w:t>Being able to Obey God’s Commands</w:t>
      </w:r>
    </w:p>
    <w:p w14:paraId="3390DBD0" w14:textId="574D8890" w:rsidR="00807AC9" w:rsidRPr="00807AC9" w:rsidRDefault="00807AC9" w:rsidP="00F4695D">
      <w:pPr>
        <w:ind w:right="-27"/>
        <w:rPr>
          <w:rStyle w:val="Hyperlink"/>
          <w:bCs/>
          <w:color w:val="000000" w:themeColor="text1"/>
          <w:u w:val="none"/>
        </w:rPr>
      </w:pPr>
    </w:p>
    <w:p w14:paraId="05431AA2" w14:textId="71C8495F" w:rsidR="00EB5EFC" w:rsidRDefault="0098739B" w:rsidP="00F25C1B">
      <w:pPr>
        <w:ind w:right="-27" w:firstLine="720"/>
        <w:rPr>
          <w:rFonts w:ascii="Calibri" w:hAnsi="Calibri" w:cs="Calibri"/>
          <w:lang w:val="en-US"/>
        </w:rPr>
      </w:pPr>
      <w:r w:rsidRPr="005E1BA1">
        <w:rPr>
          <w:rStyle w:val="Hyperlink"/>
          <w:bCs/>
          <w:color w:val="000000" w:themeColor="text1"/>
          <w:u w:val="none"/>
        </w:rPr>
        <w:t>The fourth cure for doubt mentioned in today’s passage is to obey God’s command</w:t>
      </w:r>
      <w:r w:rsidR="00D43F50">
        <w:rPr>
          <w:rStyle w:val="Hyperlink"/>
          <w:bCs/>
          <w:color w:val="000000" w:themeColor="text1"/>
          <w:u w:val="none"/>
        </w:rPr>
        <w:t>s</w:t>
      </w:r>
      <w:r w:rsidRPr="005E1BA1">
        <w:rPr>
          <w:rStyle w:val="Hyperlink"/>
          <w:bCs/>
          <w:color w:val="000000" w:themeColor="text1"/>
          <w:u w:val="none"/>
        </w:rPr>
        <w:t xml:space="preserve"> to believe in His Son and to love one another.  </w:t>
      </w:r>
      <w:r w:rsidR="001F613B" w:rsidRPr="005E1BA1">
        <w:rPr>
          <w:rStyle w:val="Hyperlink"/>
          <w:bCs/>
          <w:color w:val="000000" w:themeColor="text1"/>
          <w:u w:val="none"/>
        </w:rPr>
        <w:t>While on the one hand confidence in our salvation rests solely on Christ’s atoning sacrifice (Hebrews 4:16), pleasing God is contingent on obeying His word</w:t>
      </w:r>
      <w:r w:rsidR="001F613B" w:rsidRPr="005E1BA1">
        <w:rPr>
          <w:rFonts w:ascii="Calibri" w:hAnsi="Calibri" w:cs="Calibri"/>
          <w:b/>
          <w:color w:val="FF0000"/>
          <w:lang w:val="en-US"/>
        </w:rPr>
        <w:t xml:space="preserve"> </w:t>
      </w:r>
      <w:r w:rsidR="001F613B" w:rsidRPr="005E1BA1">
        <w:rPr>
          <w:rFonts w:ascii="Calibri" w:hAnsi="Calibri" w:cs="Calibri"/>
          <w:bCs/>
          <w:lang w:val="en-US"/>
        </w:rPr>
        <w:t>(John 14:23–24; 15:7–10)</w:t>
      </w:r>
      <w:r w:rsidR="001F613B" w:rsidRPr="001F613B">
        <w:rPr>
          <w:rFonts w:ascii="Calibri" w:hAnsi="Calibri" w:cs="Calibri"/>
          <w:vertAlign w:val="superscript"/>
          <w:lang w:val="en-US"/>
        </w:rPr>
        <w:footnoteReference w:id="44"/>
      </w:r>
      <w:r w:rsidR="001F613B" w:rsidRPr="005E1BA1">
        <w:rPr>
          <w:rFonts w:ascii="Calibri" w:hAnsi="Calibri" w:cs="Calibri"/>
          <w:bCs/>
          <w:lang w:val="en-US"/>
        </w:rPr>
        <w:t xml:space="preserve"> </w:t>
      </w:r>
      <w:r w:rsidR="005E1BA1" w:rsidRPr="005E1BA1">
        <w:rPr>
          <w:rFonts w:ascii="Calibri" w:hAnsi="Calibri" w:cs="Calibri"/>
          <w:bCs/>
          <w:lang w:val="en-US"/>
        </w:rPr>
        <w:t xml:space="preserve">which begins by saying we are “to love God with all our </w:t>
      </w:r>
      <w:r w:rsidR="005E1BA1" w:rsidRPr="005E1BA1">
        <w:rPr>
          <w:rFonts w:ascii="Calibri" w:hAnsi="Calibri" w:cs="Calibri"/>
          <w:bCs/>
          <w:lang w:val="en-US"/>
        </w:rPr>
        <w:lastRenderedPageBreak/>
        <w:t xml:space="preserve">hearts, all our souls, with all our minds and with all our </w:t>
      </w:r>
      <w:r w:rsidR="00D43F50" w:rsidRPr="00D43F50">
        <w:rPr>
          <w:noProof/>
        </w:rPr>
        <w:drawing>
          <wp:anchor distT="0" distB="0" distL="114300" distR="114300" simplePos="0" relativeHeight="251664384" behindDoc="0" locked="0" layoutInCell="1" allowOverlap="1" wp14:anchorId="0EB08847" wp14:editId="5477E611">
            <wp:simplePos x="0" y="0"/>
            <wp:positionH relativeFrom="margin">
              <wp:align>left</wp:align>
            </wp:positionH>
            <wp:positionV relativeFrom="paragraph">
              <wp:posOffset>504825</wp:posOffset>
            </wp:positionV>
            <wp:extent cx="3242310" cy="2105025"/>
            <wp:effectExtent l="76200" t="76200" r="129540" b="142875"/>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231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E1BA1" w:rsidRPr="005E1BA1">
        <w:rPr>
          <w:rFonts w:ascii="Calibri" w:hAnsi="Calibri" w:cs="Calibri"/>
          <w:bCs/>
          <w:lang w:val="en-US"/>
        </w:rPr>
        <w:t>strength” (Mark 12:28-31).</w:t>
      </w:r>
      <w:r w:rsidR="005E1BA1" w:rsidRPr="00DF3104">
        <w:rPr>
          <w:rFonts w:ascii="Calibri" w:hAnsi="Calibri" w:cs="Calibri"/>
          <w:vertAlign w:val="superscript"/>
          <w:lang w:val="en-US"/>
        </w:rPr>
        <w:footnoteReference w:id="45"/>
      </w:r>
      <w:r w:rsidR="005E1BA1" w:rsidRPr="005E1BA1">
        <w:rPr>
          <w:rFonts w:ascii="Calibri" w:hAnsi="Calibri" w:cs="Calibri"/>
          <w:bCs/>
          <w:lang w:val="en-US"/>
        </w:rPr>
        <w:t xml:space="preserve">  For John the ultimate way to show one’s love for God </w:t>
      </w:r>
      <w:r w:rsidR="00D43F50">
        <w:rPr>
          <w:rFonts w:ascii="Calibri" w:hAnsi="Calibri" w:cs="Calibri"/>
          <w:bCs/>
          <w:lang w:val="en-US"/>
        </w:rPr>
        <w:t xml:space="preserve">is </w:t>
      </w:r>
      <w:r w:rsidR="005E1BA1" w:rsidRPr="005E1BA1">
        <w:rPr>
          <w:rFonts w:ascii="Calibri" w:hAnsi="Calibri" w:cs="Calibri"/>
          <w:bCs/>
          <w:lang w:val="en-US"/>
        </w:rPr>
        <w:t xml:space="preserve">by </w:t>
      </w:r>
      <w:r w:rsidR="00D43F50">
        <w:rPr>
          <w:rFonts w:ascii="Calibri" w:hAnsi="Calibri" w:cs="Calibri"/>
          <w:bCs/>
          <w:lang w:val="en-US"/>
        </w:rPr>
        <w:t xml:space="preserve">doing </w:t>
      </w:r>
      <w:r w:rsidR="005E1BA1">
        <w:rPr>
          <w:rFonts w:ascii="Calibri" w:hAnsi="Calibri" w:cs="Calibri"/>
          <w:bCs/>
          <w:lang w:val="en-US"/>
        </w:rPr>
        <w:t>what the secessionist false teachers refused to do:</w:t>
      </w:r>
      <w:r w:rsidR="005E1BA1" w:rsidRPr="008240B1">
        <w:rPr>
          <w:rFonts w:ascii="Calibri" w:hAnsi="Calibri" w:cs="Calibri"/>
          <w:vertAlign w:val="superscript"/>
          <w:lang w:val="en-US"/>
        </w:rPr>
        <w:footnoteReference w:id="46"/>
      </w:r>
      <w:r w:rsidR="005E1BA1">
        <w:rPr>
          <w:rFonts w:ascii="Calibri" w:hAnsi="Calibri" w:cs="Calibri"/>
          <w:bCs/>
          <w:lang w:val="en-US"/>
        </w:rPr>
        <w:t xml:space="preserve">  </w:t>
      </w:r>
      <w:r w:rsidR="005E1BA1" w:rsidRPr="005E1BA1">
        <w:rPr>
          <w:rFonts w:ascii="Calibri" w:hAnsi="Calibri" w:cs="Calibri"/>
          <w:bCs/>
          <w:lang w:val="en-US"/>
        </w:rPr>
        <w:t>“accept Jesus</w:t>
      </w:r>
      <w:r w:rsidR="005E1BA1">
        <w:rPr>
          <w:rFonts w:ascii="Calibri" w:hAnsi="Calibri" w:cs="Calibri"/>
          <w:bCs/>
          <w:lang w:val="en-US"/>
        </w:rPr>
        <w:t>”</w:t>
      </w:r>
      <w:r w:rsidR="005E1BA1" w:rsidRPr="006B14ED">
        <w:rPr>
          <w:rFonts w:ascii="Calibri" w:hAnsi="Calibri" w:cs="Calibri"/>
          <w:vertAlign w:val="superscript"/>
          <w:lang w:val="en-US"/>
        </w:rPr>
        <w:footnoteReference w:id="47"/>
      </w:r>
      <w:r w:rsidR="005E1BA1" w:rsidRPr="005E1BA1">
        <w:rPr>
          <w:rFonts w:ascii="Calibri" w:hAnsi="Calibri" w:cs="Calibri"/>
          <w:bCs/>
          <w:lang w:val="en-US"/>
        </w:rPr>
        <w:t xml:space="preserve"> as “the Christ’ (2:22; 5:1; cf. 2 John 9) or ‘the Son’ (2:23); or, more elaborately, to believe ‘that Jesus is the Son of God’ (4:14; 5:5), and that ‘Jesus Christ has come in the flesh’ (4:2; 2 John 7)</w:t>
      </w:r>
      <w:r w:rsidR="005E1BA1" w:rsidRPr="005E1BA1">
        <w:rPr>
          <w:rFonts w:ascii="Calibri" w:hAnsi="Calibri" w:cs="Calibri"/>
          <w:lang w:val="en-US"/>
        </w:rPr>
        <w:t>.</w:t>
      </w:r>
      <w:r w:rsidR="005E1BA1" w:rsidRPr="006B14ED">
        <w:rPr>
          <w:rFonts w:ascii="Calibri" w:hAnsi="Calibri" w:cs="Calibri"/>
          <w:vertAlign w:val="superscript"/>
          <w:lang w:val="en-US"/>
        </w:rPr>
        <w:footnoteReference w:id="48"/>
      </w:r>
      <w:r w:rsidR="00EB5EFC">
        <w:rPr>
          <w:rFonts w:ascii="Calibri" w:hAnsi="Calibri" w:cs="Calibri"/>
          <w:lang w:val="en-US"/>
        </w:rPr>
        <w:t xml:space="preserve">  The belief in Jesus, the Messiah as the divine atonement for one’s sins produces assurance in a believer because of their position as </w:t>
      </w:r>
      <w:r w:rsidR="00D43F50">
        <w:rPr>
          <w:rFonts w:ascii="Calibri" w:hAnsi="Calibri" w:cs="Calibri"/>
          <w:lang w:val="en-US"/>
        </w:rPr>
        <w:t xml:space="preserve">an </w:t>
      </w:r>
      <w:r w:rsidR="00EB5EFC">
        <w:rPr>
          <w:rFonts w:ascii="Calibri" w:hAnsi="Calibri" w:cs="Calibri"/>
          <w:lang w:val="en-US"/>
        </w:rPr>
        <w:t>eternal heir in God’s family (Romans 8:17)!</w:t>
      </w:r>
      <w:r w:rsidR="00EB5EFC" w:rsidRPr="00E9120E">
        <w:rPr>
          <w:rFonts w:ascii="Calibri" w:hAnsi="Calibri" w:cs="Calibri"/>
          <w:vertAlign w:val="superscript"/>
          <w:lang w:val="en-US"/>
        </w:rPr>
        <w:footnoteReference w:id="49"/>
      </w:r>
      <w:r w:rsidR="00EB5EFC">
        <w:rPr>
          <w:rFonts w:ascii="Calibri" w:hAnsi="Calibri" w:cs="Calibri"/>
          <w:lang w:val="en-US"/>
        </w:rPr>
        <w:t xml:space="preserve">  Showing our love for God is also expressed by our love for one another!</w:t>
      </w:r>
      <w:r w:rsidR="00EB5EFC" w:rsidRPr="008240B1">
        <w:rPr>
          <w:rFonts w:ascii="Calibri" w:hAnsi="Calibri" w:cs="Calibri"/>
          <w:vertAlign w:val="superscript"/>
          <w:lang w:val="en-US"/>
        </w:rPr>
        <w:footnoteReference w:id="50"/>
      </w:r>
      <w:r w:rsidR="00EB5EFC">
        <w:rPr>
          <w:rFonts w:ascii="Calibri" w:hAnsi="Calibri" w:cs="Calibri"/>
          <w:lang w:val="en-US"/>
        </w:rPr>
        <w:t xml:space="preserve">  Proof that the Holy Spirit had not spoken to</w:t>
      </w:r>
      <w:r w:rsidR="00D43F50">
        <w:rPr>
          <w:rFonts w:ascii="Calibri" w:hAnsi="Calibri" w:cs="Calibri"/>
          <w:lang w:val="en-US"/>
        </w:rPr>
        <w:t xml:space="preserve"> the Secessionists</w:t>
      </w:r>
      <w:r w:rsidR="00F25C1B">
        <w:rPr>
          <w:rFonts w:ascii="Calibri" w:hAnsi="Calibri" w:cs="Calibri"/>
          <w:lang w:val="en-US"/>
        </w:rPr>
        <w:t xml:space="preserve"> and “God’s love was not inside of them”</w:t>
      </w:r>
      <w:r w:rsidR="00F25C1B" w:rsidRPr="008240B1">
        <w:rPr>
          <w:rFonts w:ascii="Calibri" w:hAnsi="Calibri" w:cs="Calibri"/>
          <w:vertAlign w:val="superscript"/>
          <w:lang w:val="en-US"/>
        </w:rPr>
        <w:footnoteReference w:id="51"/>
      </w:r>
      <w:r w:rsidR="00F25C1B">
        <w:rPr>
          <w:rFonts w:ascii="Calibri" w:hAnsi="Calibri" w:cs="Calibri"/>
          <w:lang w:val="en-US"/>
        </w:rPr>
        <w:t xml:space="preserve"> was that they did not love their brothers and sisters </w:t>
      </w:r>
      <w:r w:rsidR="00EB5EFC" w:rsidRPr="00DF3104">
        <w:rPr>
          <w:rFonts w:ascii="Calibri" w:hAnsi="Calibri" w:cs="Calibri"/>
          <w:lang w:val="en-US"/>
        </w:rPr>
        <w:t>(2:9–11; 3:11–18)</w:t>
      </w:r>
      <w:r w:rsidR="00F25C1B">
        <w:rPr>
          <w:rFonts w:ascii="Calibri" w:hAnsi="Calibri" w:cs="Calibri"/>
          <w:lang w:val="en-US"/>
        </w:rPr>
        <w:t>!</w:t>
      </w:r>
      <w:r w:rsidR="00EB5EFC" w:rsidRPr="00DF3104">
        <w:rPr>
          <w:rFonts w:ascii="Calibri" w:hAnsi="Calibri" w:cs="Calibri"/>
          <w:vertAlign w:val="superscript"/>
          <w:lang w:val="en-US"/>
        </w:rPr>
        <w:footnoteReference w:id="52"/>
      </w:r>
      <w:r w:rsidR="00B52787">
        <w:rPr>
          <w:rFonts w:ascii="Calibri" w:hAnsi="Calibri" w:cs="Calibri"/>
          <w:lang w:val="en-US"/>
        </w:rPr>
        <w:t xml:space="preserve">  In chapter four of this letter John states “whoever claims to love God yet hates a brother or sister is a liar.  For whoever does not love their brother or sister, whom they have seen, cannot love God whom they have not seen” (4:20)!  “Love is the final objective test of our Christian profession, for true love, in the sense of self-sacrifice, is not natural”</w:t>
      </w:r>
      <w:r w:rsidR="00B52787" w:rsidRPr="00385724">
        <w:rPr>
          <w:rFonts w:ascii="Calibri" w:hAnsi="Calibri" w:cs="Calibri"/>
          <w:vertAlign w:val="superscript"/>
          <w:lang w:val="en-US"/>
        </w:rPr>
        <w:footnoteReference w:id="53"/>
      </w:r>
      <w:r w:rsidR="00B52787">
        <w:rPr>
          <w:rFonts w:ascii="Calibri" w:hAnsi="Calibri" w:cs="Calibri"/>
          <w:lang w:val="en-US"/>
        </w:rPr>
        <w:t xml:space="preserve"> but only comes from the power of the Holy Spirit sanctifying the believer.  So, when the “crises of self-examination”</w:t>
      </w:r>
      <w:r w:rsidR="00B52787" w:rsidRPr="00385724">
        <w:rPr>
          <w:rFonts w:ascii="Calibri" w:hAnsi="Calibri" w:cs="Calibri"/>
          <w:vertAlign w:val="superscript"/>
          <w:lang w:val="en-US"/>
        </w:rPr>
        <w:footnoteReference w:id="54"/>
      </w:r>
      <w:r w:rsidR="00B52787">
        <w:rPr>
          <w:rFonts w:ascii="Calibri" w:hAnsi="Calibri" w:cs="Calibri"/>
          <w:lang w:val="en-US"/>
        </w:rPr>
        <w:t xml:space="preserve"> comes and doubt overwhelms our souls one can find security knowing that obedience</w:t>
      </w:r>
      <w:r w:rsidR="00D43F50">
        <w:rPr>
          <w:rFonts w:ascii="Calibri" w:hAnsi="Calibri" w:cs="Calibri"/>
          <w:lang w:val="en-US"/>
        </w:rPr>
        <w:t>,</w:t>
      </w:r>
      <w:r w:rsidR="00B52787">
        <w:rPr>
          <w:rFonts w:ascii="Calibri" w:hAnsi="Calibri" w:cs="Calibri"/>
          <w:lang w:val="en-US"/>
        </w:rPr>
        <w:t xml:space="preserve"> while </w:t>
      </w:r>
      <w:r w:rsidR="00B52787">
        <w:rPr>
          <w:rFonts w:ascii="Calibri" w:hAnsi="Calibri" w:cs="Calibri"/>
          <w:lang w:val="en-US"/>
        </w:rPr>
        <w:lastRenderedPageBreak/>
        <w:t>not being the criteria for salvation (Ephesians 2:8-9)</w:t>
      </w:r>
      <w:r w:rsidR="00D43F50">
        <w:rPr>
          <w:rFonts w:ascii="Calibri" w:hAnsi="Calibri" w:cs="Calibri"/>
          <w:lang w:val="en-US"/>
        </w:rPr>
        <w:t>,</w:t>
      </w:r>
      <w:r w:rsidR="00B52787">
        <w:rPr>
          <w:rFonts w:ascii="Calibri" w:hAnsi="Calibri" w:cs="Calibri"/>
          <w:lang w:val="en-US"/>
        </w:rPr>
        <w:t xml:space="preserve"> is the good fruit of pleasing the Lord who is our portion (Psalms 16:5-11)!  </w:t>
      </w:r>
    </w:p>
    <w:p w14:paraId="24508F1B" w14:textId="418EC910" w:rsidR="00F25C1B" w:rsidRDefault="00F25C1B" w:rsidP="00F25C1B">
      <w:pPr>
        <w:ind w:right="-27" w:firstLine="720"/>
        <w:rPr>
          <w:rFonts w:ascii="Calibri" w:hAnsi="Calibri" w:cs="Calibri"/>
          <w:lang w:val="en-US"/>
        </w:rPr>
      </w:pPr>
    </w:p>
    <w:p w14:paraId="36FC0348" w14:textId="77777777" w:rsidR="00784B5D" w:rsidRDefault="00784B5D" w:rsidP="00F4695D">
      <w:pPr>
        <w:ind w:right="-27"/>
        <w:rPr>
          <w:rStyle w:val="Hyperlink"/>
          <w:color w:val="000000" w:themeColor="text1"/>
          <w:u w:val="none"/>
        </w:rPr>
      </w:pPr>
    </w:p>
    <w:p w14:paraId="3771A652" w14:textId="345E622B" w:rsidR="00AE2268" w:rsidRPr="00784B5D" w:rsidRDefault="00AE2268" w:rsidP="00F4695D">
      <w:pPr>
        <w:ind w:right="-27"/>
        <w:rPr>
          <w:rStyle w:val="Hyperlink"/>
          <w:bCs/>
          <w:color w:val="000000" w:themeColor="text1"/>
          <w:u w:val="none"/>
        </w:rPr>
      </w:pPr>
      <w:r w:rsidRPr="00C267C4">
        <w:rPr>
          <w:rStyle w:val="Hyperlink"/>
          <w:b/>
          <w:color w:val="000000" w:themeColor="text1"/>
          <w:u w:val="none"/>
        </w:rPr>
        <w:t xml:space="preserve">Cure for Doubt #5 – Asking the Spirit </w:t>
      </w:r>
    </w:p>
    <w:p w14:paraId="69E2F365" w14:textId="42A0634D" w:rsidR="00784B5D" w:rsidRPr="00784B5D" w:rsidRDefault="00784B5D" w:rsidP="00F4695D">
      <w:pPr>
        <w:ind w:right="-27"/>
        <w:rPr>
          <w:rStyle w:val="Hyperlink"/>
          <w:bCs/>
          <w:color w:val="000000" w:themeColor="text1"/>
          <w:u w:val="none"/>
        </w:rPr>
      </w:pPr>
    </w:p>
    <w:p w14:paraId="614D72BC" w14:textId="2BB3AE16" w:rsidR="008A3AFD" w:rsidRDefault="00B42983" w:rsidP="00F4695D">
      <w:pPr>
        <w:ind w:right="-27"/>
        <w:rPr>
          <w:rStyle w:val="Hyperlink"/>
          <w:bCs/>
          <w:color w:val="000000" w:themeColor="text1"/>
          <w:u w:val="none"/>
        </w:rPr>
      </w:pPr>
      <w:r w:rsidRPr="00B42983">
        <w:rPr>
          <w:noProof/>
        </w:rPr>
        <w:drawing>
          <wp:anchor distT="0" distB="0" distL="114300" distR="114300" simplePos="0" relativeHeight="251665408" behindDoc="0" locked="0" layoutInCell="1" allowOverlap="1" wp14:anchorId="1AAB222C" wp14:editId="38818F82">
            <wp:simplePos x="0" y="0"/>
            <wp:positionH relativeFrom="margin">
              <wp:align>left</wp:align>
            </wp:positionH>
            <wp:positionV relativeFrom="paragraph">
              <wp:posOffset>820420</wp:posOffset>
            </wp:positionV>
            <wp:extent cx="3181350" cy="2114550"/>
            <wp:effectExtent l="76200" t="76200" r="133350" b="133350"/>
            <wp:wrapSquare wrapText="bothSides"/>
            <wp:docPr id="7" name="Picture 7"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chat or text mess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813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4608F">
        <w:rPr>
          <w:rStyle w:val="Hyperlink"/>
          <w:bCs/>
          <w:color w:val="000000" w:themeColor="text1"/>
          <w:u w:val="none"/>
        </w:rPr>
        <w:tab/>
        <w:t>The final cure for doubt is the mutually indwelling of the Holy Spirit.  “The concept of mutual abiding is derived from the Lord’s allegory of the vine and the branches in John 15.</w:t>
      </w:r>
      <w:r w:rsidR="0054608F">
        <w:rPr>
          <w:rFonts w:ascii="Calibri" w:hAnsi="Calibri" w:cs="Calibri"/>
          <w:vertAlign w:val="superscript"/>
          <w:lang w:val="en-US"/>
        </w:rPr>
        <w:t>”</w:t>
      </w:r>
      <w:r w:rsidR="0054608F" w:rsidRPr="006B14ED">
        <w:rPr>
          <w:rFonts w:ascii="Calibri" w:hAnsi="Calibri" w:cs="Calibri"/>
          <w:vertAlign w:val="superscript"/>
          <w:lang w:val="en-US"/>
        </w:rPr>
        <w:footnoteReference w:id="55"/>
      </w:r>
      <w:r w:rsidR="0054608F">
        <w:rPr>
          <w:rStyle w:val="Hyperlink"/>
          <w:bCs/>
          <w:color w:val="000000" w:themeColor="text1"/>
          <w:u w:val="none"/>
        </w:rPr>
        <w:t xml:space="preserve">  </w:t>
      </w:r>
      <w:r w:rsidR="00095CFA">
        <w:rPr>
          <w:rStyle w:val="Hyperlink"/>
          <w:bCs/>
          <w:color w:val="000000" w:themeColor="text1"/>
          <w:u w:val="none"/>
        </w:rPr>
        <w:t>Those who “remain in Christ and I in you will bear much fruit” (15:5) because the Spirit of truth, the Paraclete,</w:t>
      </w:r>
      <w:r w:rsidR="00095CFA" w:rsidRPr="008240B1">
        <w:rPr>
          <w:rFonts w:ascii="Calibri" w:hAnsi="Calibri" w:cs="Calibri"/>
          <w:vertAlign w:val="superscript"/>
          <w:lang w:val="en-US"/>
        </w:rPr>
        <w:footnoteReference w:id="56"/>
      </w:r>
      <w:r w:rsidR="00095CFA">
        <w:rPr>
          <w:rStyle w:val="Hyperlink"/>
          <w:bCs/>
          <w:color w:val="000000" w:themeColor="text1"/>
          <w:u w:val="none"/>
        </w:rPr>
        <w:t xml:space="preserve"> lives inside and divinely aids the believer to do what they cannot on their own might and power, to love God and one another (1 John 4:14; Galatians 5:16, 22).</w:t>
      </w:r>
      <w:r w:rsidR="00095CFA" w:rsidRPr="00DF3104">
        <w:rPr>
          <w:rFonts w:ascii="Calibri" w:hAnsi="Calibri" w:cs="Calibri"/>
          <w:vertAlign w:val="superscript"/>
          <w:lang w:val="en-US"/>
        </w:rPr>
        <w:footnoteReference w:id="57"/>
      </w:r>
      <w:r w:rsidR="00095CFA">
        <w:rPr>
          <w:rStyle w:val="Hyperlink"/>
          <w:bCs/>
          <w:color w:val="000000" w:themeColor="text1"/>
          <w:u w:val="none"/>
        </w:rPr>
        <w:t xml:space="preserve">  The secessionists were wrong to claim the Holy Spirit told them to reject the name Jesus and hate their brothers and sisters because no one dares to claim Christ lives in them and wilfully oppose</w:t>
      </w:r>
      <w:r>
        <w:rPr>
          <w:rStyle w:val="Hyperlink"/>
          <w:bCs/>
          <w:color w:val="000000" w:themeColor="text1"/>
          <w:u w:val="none"/>
        </w:rPr>
        <w:t>s</w:t>
      </w:r>
      <w:r w:rsidR="00095CFA">
        <w:rPr>
          <w:rStyle w:val="Hyperlink"/>
          <w:bCs/>
          <w:color w:val="000000" w:themeColor="text1"/>
          <w:u w:val="none"/>
        </w:rPr>
        <w:t xml:space="preserve"> the commands written in His holy word!</w:t>
      </w:r>
      <w:r w:rsidR="00095CFA" w:rsidRPr="006B14ED">
        <w:rPr>
          <w:rFonts w:ascii="Calibri" w:hAnsi="Calibri" w:cs="Calibri"/>
          <w:vertAlign w:val="superscript"/>
          <w:lang w:val="en-US"/>
        </w:rPr>
        <w:footnoteReference w:id="58"/>
      </w:r>
      <w:r w:rsidR="00095CFA">
        <w:rPr>
          <w:rStyle w:val="Hyperlink"/>
          <w:bCs/>
          <w:color w:val="000000" w:themeColor="text1"/>
          <w:u w:val="none"/>
        </w:rPr>
        <w:t xml:space="preserve">  </w:t>
      </w:r>
      <w:r w:rsidR="00A4501C">
        <w:rPr>
          <w:rStyle w:val="Hyperlink"/>
          <w:bCs/>
          <w:color w:val="000000" w:themeColor="text1"/>
          <w:u w:val="none"/>
        </w:rPr>
        <w:t xml:space="preserve">So, how can we know </w:t>
      </w:r>
      <w:r>
        <w:rPr>
          <w:rStyle w:val="Hyperlink"/>
          <w:bCs/>
          <w:color w:val="000000" w:themeColor="text1"/>
          <w:u w:val="none"/>
        </w:rPr>
        <w:t xml:space="preserve">that </w:t>
      </w:r>
      <w:r w:rsidR="00A4501C">
        <w:rPr>
          <w:rStyle w:val="Hyperlink"/>
          <w:bCs/>
          <w:color w:val="000000" w:themeColor="text1"/>
          <w:u w:val="none"/>
        </w:rPr>
        <w:t xml:space="preserve">we are not like the </w:t>
      </w:r>
      <w:r>
        <w:rPr>
          <w:rStyle w:val="Hyperlink"/>
          <w:bCs/>
          <w:color w:val="000000" w:themeColor="text1"/>
          <w:u w:val="none"/>
        </w:rPr>
        <w:t>S</w:t>
      </w:r>
      <w:r w:rsidR="00A4501C">
        <w:rPr>
          <w:rStyle w:val="Hyperlink"/>
          <w:bCs/>
          <w:color w:val="000000" w:themeColor="text1"/>
          <w:u w:val="none"/>
        </w:rPr>
        <w:t xml:space="preserve">ecessionists and being fooled by our own pretence of righteousness while </w:t>
      </w:r>
      <w:r>
        <w:rPr>
          <w:rStyle w:val="Hyperlink"/>
          <w:bCs/>
          <w:color w:val="000000" w:themeColor="text1"/>
          <w:u w:val="none"/>
        </w:rPr>
        <w:t>at the same time opposing God’s holy word</w:t>
      </w:r>
      <w:r w:rsidR="00A4501C">
        <w:rPr>
          <w:rStyle w:val="Hyperlink"/>
          <w:bCs/>
          <w:color w:val="000000" w:themeColor="text1"/>
          <w:u w:val="none"/>
        </w:rPr>
        <w:t>?  John says it is ultimately through the Spirit we know our position is right before God!   While evidence of the Spirit living inside of us can be seen through our ability to love God and one another,</w:t>
      </w:r>
      <w:r w:rsidR="00A4544F" w:rsidRPr="006B14ED">
        <w:rPr>
          <w:rFonts w:ascii="Calibri" w:hAnsi="Calibri" w:cs="Calibri"/>
          <w:vertAlign w:val="superscript"/>
          <w:lang w:val="en-US"/>
        </w:rPr>
        <w:footnoteReference w:id="59"/>
      </w:r>
      <w:r w:rsidR="00A4501C">
        <w:rPr>
          <w:rStyle w:val="Hyperlink"/>
          <w:bCs/>
          <w:color w:val="000000" w:themeColor="text1"/>
          <w:u w:val="none"/>
        </w:rPr>
        <w:t xml:space="preserve"> ultimately it is the profound witness of the Spirit </w:t>
      </w:r>
      <w:r w:rsidR="00A4544F">
        <w:rPr>
          <w:rStyle w:val="Hyperlink"/>
          <w:bCs/>
          <w:color w:val="000000" w:themeColor="text1"/>
          <w:u w:val="none"/>
        </w:rPr>
        <w:t>that we know that Christ lives inside of us.</w:t>
      </w:r>
      <w:r w:rsidR="008457B7">
        <w:rPr>
          <w:rStyle w:val="Hyperlink"/>
          <w:bCs/>
          <w:color w:val="000000" w:themeColor="text1"/>
          <w:u w:val="none"/>
        </w:rPr>
        <w:t xml:space="preserve">  The Spirit’s testimony is enough to compel us to stand before God who justifies our presence before Him through the atoning sacrifice of His Son, our Lord, Saviour and King!</w:t>
      </w:r>
    </w:p>
    <w:p w14:paraId="272A3D1D" w14:textId="1A774114" w:rsidR="00F65E82" w:rsidRDefault="00F65E82" w:rsidP="00F4695D">
      <w:pPr>
        <w:ind w:right="-27"/>
        <w:rPr>
          <w:rStyle w:val="Hyperlink"/>
          <w:bCs/>
          <w:color w:val="000000" w:themeColor="text1"/>
          <w:u w:val="none"/>
        </w:rPr>
      </w:pPr>
    </w:p>
    <w:p w14:paraId="6C0850F0" w14:textId="1615FBA1" w:rsidR="00F65E82" w:rsidRDefault="00F65E82" w:rsidP="00F4695D">
      <w:pPr>
        <w:ind w:right="-27"/>
        <w:rPr>
          <w:rStyle w:val="Hyperlink"/>
          <w:bCs/>
          <w:color w:val="000000" w:themeColor="text1"/>
          <w:u w:val="none"/>
        </w:rPr>
      </w:pPr>
    </w:p>
    <w:p w14:paraId="64630D74" w14:textId="4707FD4C" w:rsidR="00F65E82" w:rsidRDefault="00F65E82" w:rsidP="00F4695D">
      <w:pPr>
        <w:ind w:right="-27"/>
        <w:rPr>
          <w:rStyle w:val="Hyperlink"/>
          <w:bCs/>
          <w:color w:val="000000" w:themeColor="text1"/>
          <w:u w:val="none"/>
        </w:rPr>
      </w:pPr>
    </w:p>
    <w:p w14:paraId="188D2481" w14:textId="79BE1ECF" w:rsidR="00F65E82" w:rsidRDefault="00F65E82" w:rsidP="00F4695D">
      <w:pPr>
        <w:ind w:right="-27"/>
        <w:rPr>
          <w:rStyle w:val="Hyperlink"/>
          <w:bCs/>
          <w:color w:val="000000" w:themeColor="text1"/>
          <w:u w:val="none"/>
        </w:rPr>
      </w:pPr>
    </w:p>
    <w:p w14:paraId="0DB0E303" w14:textId="5601AEA6" w:rsidR="00F65E82" w:rsidRDefault="00F65E82" w:rsidP="00F4695D">
      <w:pPr>
        <w:ind w:right="-27"/>
        <w:rPr>
          <w:rStyle w:val="Hyperlink"/>
          <w:bCs/>
          <w:color w:val="000000" w:themeColor="text1"/>
          <w:u w:val="none"/>
        </w:rPr>
      </w:pPr>
    </w:p>
    <w:p w14:paraId="1995F7DD" w14:textId="77777777" w:rsidR="00F65E82" w:rsidRDefault="00F65E82" w:rsidP="00F4695D">
      <w:pPr>
        <w:ind w:right="-27"/>
        <w:rPr>
          <w:rStyle w:val="Hyperlink"/>
          <w:bCs/>
          <w:color w:val="000000" w:themeColor="text1"/>
          <w:u w:val="none"/>
        </w:rPr>
      </w:pPr>
    </w:p>
    <w:p w14:paraId="1AAA802B" w14:textId="32548B01" w:rsidR="00A4501C" w:rsidRPr="008A3AFD" w:rsidRDefault="008A3AFD" w:rsidP="00F4695D">
      <w:pPr>
        <w:ind w:right="-27"/>
        <w:rPr>
          <w:rStyle w:val="Hyperlink"/>
          <w:b/>
          <w:color w:val="000000" w:themeColor="text1"/>
          <w:u w:val="none"/>
        </w:rPr>
      </w:pPr>
      <w:r w:rsidRPr="008A3AFD">
        <w:rPr>
          <w:rStyle w:val="Hyperlink"/>
          <w:b/>
          <w:color w:val="000000" w:themeColor="text1"/>
          <w:u w:val="none"/>
        </w:rPr>
        <w:lastRenderedPageBreak/>
        <w:t xml:space="preserve">Let us </w:t>
      </w:r>
      <w:r w:rsidR="003433A3">
        <w:rPr>
          <w:rStyle w:val="Hyperlink"/>
          <w:b/>
          <w:color w:val="000000" w:themeColor="text1"/>
          <w:u w:val="none"/>
        </w:rPr>
        <w:t>finish with a prayer:</w:t>
      </w:r>
    </w:p>
    <w:p w14:paraId="20B7CEBD" w14:textId="4682E9D9" w:rsidR="00A4544F" w:rsidRDefault="00A4544F" w:rsidP="00F4695D">
      <w:pPr>
        <w:ind w:right="-27"/>
        <w:rPr>
          <w:rStyle w:val="Hyperlink"/>
          <w:bCs/>
          <w:color w:val="000000" w:themeColor="text1"/>
          <w:u w:val="none"/>
        </w:rPr>
      </w:pPr>
    </w:p>
    <w:p w14:paraId="729BC32F" w14:textId="1A5EBE96" w:rsidR="00A4544F" w:rsidRDefault="00A4544F" w:rsidP="00F4695D">
      <w:pPr>
        <w:ind w:right="-27"/>
        <w:rPr>
          <w:rStyle w:val="Hyperlink"/>
          <w:bCs/>
          <w:color w:val="000000" w:themeColor="text1"/>
          <w:u w:val="none"/>
        </w:rPr>
      </w:pPr>
      <w:r>
        <w:rPr>
          <w:rStyle w:val="Hyperlink"/>
          <w:bCs/>
          <w:color w:val="000000" w:themeColor="text1"/>
          <w:u w:val="none"/>
        </w:rPr>
        <w:t>Lord you know that in our fallen nature, filled with insecurities and blindness from sin, we often doubt our relationship with You!  When these times come may we seek and know the truth so that the fiery darts of our enemy the Devil might be thwarted by taking up the s</w:t>
      </w:r>
      <w:r>
        <w:rPr>
          <w:rStyle w:val="Hyperlink"/>
          <w:color w:val="000000" w:themeColor="text1"/>
          <w:u w:val="none"/>
        </w:rPr>
        <w:t xml:space="preserve">hield of faith, meditating on </w:t>
      </w:r>
      <w:r w:rsidR="003134BC">
        <w:rPr>
          <w:rStyle w:val="Hyperlink"/>
          <w:color w:val="000000" w:themeColor="text1"/>
          <w:u w:val="none"/>
        </w:rPr>
        <w:t>Your</w:t>
      </w:r>
      <w:r>
        <w:rPr>
          <w:rStyle w:val="Hyperlink"/>
          <w:color w:val="000000" w:themeColor="text1"/>
          <w:u w:val="none"/>
        </w:rPr>
        <w:t xml:space="preserve"> word and standing firmly on Your promises.  When our hearts condemn us from real or imagined offenses against You</w:t>
      </w:r>
      <w:r w:rsidR="003134BC">
        <w:rPr>
          <w:rStyle w:val="Hyperlink"/>
          <w:color w:val="000000" w:themeColor="text1"/>
          <w:u w:val="none"/>
        </w:rPr>
        <w:t>,</w:t>
      </w:r>
      <w:r>
        <w:rPr>
          <w:rStyle w:val="Hyperlink"/>
          <w:color w:val="000000" w:themeColor="text1"/>
          <w:u w:val="none"/>
        </w:rPr>
        <w:t xml:space="preserve"> may we repent when having sinned and never forget we are justified by the atoning sacrifice of Your very own Son!  </w:t>
      </w:r>
      <w:r w:rsidR="003307EB">
        <w:rPr>
          <w:rStyle w:val="Hyperlink"/>
          <w:color w:val="000000" w:themeColor="text1"/>
          <w:u w:val="none"/>
        </w:rPr>
        <w:t xml:space="preserve">May the efficacy of our prayers be evidence that we have received from You </w:t>
      </w:r>
      <w:r w:rsidR="003134BC">
        <w:rPr>
          <w:rStyle w:val="Hyperlink"/>
          <w:color w:val="000000" w:themeColor="text1"/>
          <w:u w:val="none"/>
        </w:rPr>
        <w:t xml:space="preserve">that </w:t>
      </w:r>
      <w:r w:rsidR="003307EB">
        <w:rPr>
          <w:rStyle w:val="Hyperlink"/>
          <w:color w:val="000000" w:themeColor="text1"/>
          <w:u w:val="none"/>
        </w:rPr>
        <w:t xml:space="preserve">we have asked </w:t>
      </w:r>
      <w:r w:rsidR="003134BC">
        <w:rPr>
          <w:rStyle w:val="Hyperlink"/>
          <w:color w:val="000000" w:themeColor="text1"/>
          <w:u w:val="none"/>
        </w:rPr>
        <w:t xml:space="preserve">for </w:t>
      </w:r>
      <w:r w:rsidR="003307EB">
        <w:rPr>
          <w:rStyle w:val="Hyperlink"/>
          <w:color w:val="000000" w:themeColor="text1"/>
          <w:u w:val="none"/>
        </w:rPr>
        <w:t xml:space="preserve">because we know and desire to follow Your will in our lives.  </w:t>
      </w:r>
      <w:r>
        <w:rPr>
          <w:rStyle w:val="Hyperlink"/>
          <w:color w:val="000000" w:themeColor="text1"/>
          <w:u w:val="none"/>
        </w:rPr>
        <w:t xml:space="preserve"> </w:t>
      </w:r>
      <w:r w:rsidR="003307EB">
        <w:rPr>
          <w:rStyle w:val="Hyperlink"/>
          <w:color w:val="000000" w:themeColor="text1"/>
          <w:u w:val="none"/>
        </w:rPr>
        <w:t xml:space="preserve">May evidence of our obedience to love You and one another </w:t>
      </w:r>
      <w:r w:rsidR="00F65E82">
        <w:rPr>
          <w:rStyle w:val="Hyperlink"/>
          <w:color w:val="000000" w:themeColor="text1"/>
          <w:u w:val="none"/>
        </w:rPr>
        <w:t>s</w:t>
      </w:r>
      <w:r w:rsidR="003307EB">
        <w:rPr>
          <w:rStyle w:val="Hyperlink"/>
          <w:color w:val="000000" w:themeColor="text1"/>
          <w:u w:val="none"/>
        </w:rPr>
        <w:t xml:space="preserve">quelch all doubts that </w:t>
      </w:r>
      <w:r w:rsidR="003134BC">
        <w:rPr>
          <w:rStyle w:val="Hyperlink"/>
          <w:color w:val="000000" w:themeColor="text1"/>
          <w:u w:val="none"/>
        </w:rPr>
        <w:t xml:space="preserve">only </w:t>
      </w:r>
      <w:r w:rsidR="003307EB">
        <w:rPr>
          <w:rStyle w:val="Hyperlink"/>
          <w:color w:val="000000" w:themeColor="text1"/>
          <w:u w:val="none"/>
        </w:rPr>
        <w:t>a good tree bears good fruit!  And finally, and above all may we never stop listening to the council of the Holy Spirit who communes and testifies with our spirit our eternal and glorious position in Your kingdom … Amen and Amen!</w:t>
      </w:r>
    </w:p>
    <w:p w14:paraId="63670DFC" w14:textId="0390782F" w:rsidR="00A4544F" w:rsidRDefault="00A4544F" w:rsidP="00F4695D">
      <w:pPr>
        <w:ind w:right="-27"/>
        <w:rPr>
          <w:rStyle w:val="Hyperlink"/>
          <w:bCs/>
          <w:color w:val="000000" w:themeColor="text1"/>
          <w:u w:val="none"/>
        </w:rPr>
      </w:pPr>
    </w:p>
    <w:p w14:paraId="585F4B4F" w14:textId="5AD9044B" w:rsidR="00A4544F" w:rsidRDefault="00A4544F" w:rsidP="00F4695D">
      <w:pPr>
        <w:ind w:right="-27"/>
        <w:rPr>
          <w:rStyle w:val="Hyperlink"/>
          <w:bCs/>
          <w:color w:val="000000" w:themeColor="text1"/>
          <w:u w:val="none"/>
        </w:rPr>
      </w:pPr>
    </w:p>
    <w:p w14:paraId="0FDE8177" w14:textId="66196D92" w:rsidR="00A4544F" w:rsidRDefault="00A4544F" w:rsidP="00F4695D">
      <w:pPr>
        <w:ind w:right="-27"/>
        <w:rPr>
          <w:rStyle w:val="Hyperlink"/>
          <w:bCs/>
          <w:color w:val="000000" w:themeColor="text1"/>
          <w:u w:val="none"/>
        </w:rPr>
      </w:pPr>
    </w:p>
    <w:p w14:paraId="439BB349" w14:textId="7F3C2356" w:rsidR="00715B74" w:rsidRDefault="00715B74" w:rsidP="00AB24A8">
      <w:pPr>
        <w:ind w:right="-27"/>
        <w:rPr>
          <w:rStyle w:val="Hyperlink"/>
          <w:color w:val="000000" w:themeColor="text1"/>
          <w:u w:val="none"/>
        </w:rPr>
      </w:pPr>
    </w:p>
    <w:p w14:paraId="4124A3E3" w14:textId="03195AD0" w:rsidR="00715B74" w:rsidRDefault="00715B74" w:rsidP="00AB24A8">
      <w:pPr>
        <w:ind w:right="-27"/>
        <w:rPr>
          <w:rStyle w:val="Hyperlink"/>
          <w:color w:val="000000" w:themeColor="text1"/>
          <w:u w:val="none"/>
        </w:rPr>
      </w:pPr>
    </w:p>
    <w:p w14:paraId="7EBD9707" w14:textId="0D8BA168" w:rsidR="00715B74" w:rsidRDefault="00715B74" w:rsidP="00AB24A8">
      <w:pPr>
        <w:ind w:right="-27"/>
        <w:rPr>
          <w:rStyle w:val="Hyperlink"/>
          <w:color w:val="000000" w:themeColor="text1"/>
          <w:u w:val="none"/>
        </w:rPr>
      </w:pPr>
    </w:p>
    <w:p w14:paraId="40BBC296" w14:textId="49F94420" w:rsidR="00715B74" w:rsidRDefault="00715B74" w:rsidP="00AB24A8">
      <w:pPr>
        <w:ind w:right="-27"/>
        <w:rPr>
          <w:rStyle w:val="Hyperlink"/>
          <w:color w:val="000000" w:themeColor="text1"/>
          <w:u w:val="none"/>
        </w:rPr>
      </w:pPr>
    </w:p>
    <w:p w14:paraId="7AB758A3" w14:textId="271BB48A" w:rsidR="00715B74" w:rsidRDefault="00715B74" w:rsidP="00AB24A8">
      <w:pPr>
        <w:ind w:right="-27"/>
        <w:rPr>
          <w:rStyle w:val="Hyperlink"/>
          <w:color w:val="000000" w:themeColor="text1"/>
          <w:u w:val="none"/>
        </w:rPr>
      </w:pPr>
    </w:p>
    <w:p w14:paraId="6CE9C78E" w14:textId="56B01734" w:rsidR="00715B74" w:rsidRDefault="00715B74" w:rsidP="00AB24A8">
      <w:pPr>
        <w:ind w:right="-27"/>
        <w:rPr>
          <w:rStyle w:val="Hyperlink"/>
          <w:color w:val="000000" w:themeColor="text1"/>
          <w:u w:val="none"/>
        </w:rPr>
      </w:pPr>
    </w:p>
    <w:p w14:paraId="3C770247" w14:textId="3F793E06" w:rsidR="00715B74" w:rsidRDefault="00715B74" w:rsidP="00AB24A8">
      <w:pPr>
        <w:ind w:right="-27"/>
        <w:rPr>
          <w:rStyle w:val="Hyperlink"/>
          <w:color w:val="000000" w:themeColor="text1"/>
          <w:u w:val="none"/>
        </w:rPr>
      </w:pPr>
    </w:p>
    <w:p w14:paraId="294D366F" w14:textId="68A5F6CF" w:rsidR="00715B74" w:rsidRDefault="00715B74" w:rsidP="00AB24A8">
      <w:pPr>
        <w:ind w:right="-27"/>
        <w:rPr>
          <w:rStyle w:val="Hyperlink"/>
          <w:color w:val="000000" w:themeColor="text1"/>
          <w:u w:val="none"/>
        </w:rPr>
      </w:pPr>
    </w:p>
    <w:p w14:paraId="41FA4F9F" w14:textId="5AF58A7A" w:rsidR="00715B74" w:rsidRDefault="00715B74" w:rsidP="00AB24A8">
      <w:pPr>
        <w:ind w:right="-27"/>
        <w:rPr>
          <w:rStyle w:val="Hyperlink"/>
          <w:color w:val="000000" w:themeColor="text1"/>
          <w:u w:val="none"/>
        </w:rPr>
      </w:pPr>
    </w:p>
    <w:p w14:paraId="18CE57A5" w14:textId="6B500BC6" w:rsidR="00715B74" w:rsidRDefault="00715B74" w:rsidP="00AB24A8">
      <w:pPr>
        <w:ind w:right="-27"/>
        <w:rPr>
          <w:rStyle w:val="Hyperlink"/>
          <w:color w:val="000000" w:themeColor="text1"/>
          <w:u w:val="none"/>
        </w:rPr>
      </w:pPr>
    </w:p>
    <w:p w14:paraId="78E09DA4" w14:textId="341207A4" w:rsidR="00715B74" w:rsidRDefault="00715B74" w:rsidP="00AB24A8">
      <w:pPr>
        <w:ind w:right="-27"/>
        <w:rPr>
          <w:rStyle w:val="Hyperlink"/>
          <w:color w:val="000000" w:themeColor="text1"/>
          <w:u w:val="none"/>
        </w:rPr>
      </w:pPr>
    </w:p>
    <w:p w14:paraId="32BBE503" w14:textId="79EA4ED6" w:rsidR="00715B74" w:rsidRDefault="00715B74" w:rsidP="00AB24A8">
      <w:pPr>
        <w:ind w:right="-27"/>
        <w:rPr>
          <w:rStyle w:val="Hyperlink"/>
          <w:color w:val="000000" w:themeColor="text1"/>
          <w:u w:val="none"/>
        </w:rPr>
      </w:pPr>
    </w:p>
    <w:p w14:paraId="2CDF5B65" w14:textId="77777777" w:rsidR="00715B74" w:rsidRDefault="00715B74" w:rsidP="00AB24A8">
      <w:pPr>
        <w:ind w:right="-27"/>
        <w:rPr>
          <w:rStyle w:val="Hyperlink"/>
          <w:color w:val="000000" w:themeColor="text1"/>
          <w:u w:val="none"/>
        </w:rPr>
      </w:pPr>
    </w:p>
    <w:p w14:paraId="07CC29C7" w14:textId="3E6B7B7A" w:rsidR="006E66DA" w:rsidRDefault="006E66DA" w:rsidP="00AB24A8">
      <w:pPr>
        <w:ind w:right="-27"/>
        <w:rPr>
          <w:rStyle w:val="Hyperlink"/>
          <w:color w:val="000000" w:themeColor="text1"/>
          <w:u w:val="none"/>
        </w:rPr>
      </w:pPr>
    </w:p>
    <w:p w14:paraId="3C6CDC66" w14:textId="77777777" w:rsidR="006E66DA" w:rsidRDefault="006E66DA" w:rsidP="00AB24A8">
      <w:pPr>
        <w:ind w:right="-27"/>
        <w:rPr>
          <w:rStyle w:val="Hyperlink"/>
          <w:color w:val="000000" w:themeColor="text1"/>
          <w:u w:val="none"/>
        </w:rPr>
      </w:pPr>
    </w:p>
    <w:p w14:paraId="1E068C97" w14:textId="7C4C3114" w:rsidR="006E66DA" w:rsidRDefault="006E66DA" w:rsidP="00AB24A8">
      <w:pPr>
        <w:ind w:right="-27"/>
        <w:rPr>
          <w:rStyle w:val="Hyperlink"/>
          <w:color w:val="000000" w:themeColor="text1"/>
          <w:u w:val="none"/>
        </w:rPr>
      </w:pPr>
    </w:p>
    <w:p w14:paraId="1203BD43" w14:textId="34806385" w:rsidR="006E66DA" w:rsidRDefault="006E66DA" w:rsidP="00AB24A8">
      <w:pPr>
        <w:ind w:right="-27"/>
        <w:rPr>
          <w:rStyle w:val="Hyperlink"/>
          <w:color w:val="000000" w:themeColor="text1"/>
          <w:u w:val="none"/>
        </w:rPr>
      </w:pPr>
    </w:p>
    <w:p w14:paraId="3C76B74A" w14:textId="316260C9" w:rsidR="006E66DA" w:rsidRDefault="006E66DA" w:rsidP="00AB24A8">
      <w:pPr>
        <w:ind w:right="-27"/>
        <w:rPr>
          <w:rStyle w:val="Hyperlink"/>
          <w:color w:val="000000" w:themeColor="text1"/>
          <w:u w:val="none"/>
        </w:rPr>
      </w:pPr>
    </w:p>
    <w:p w14:paraId="2627BCC3" w14:textId="5D815217" w:rsidR="006E66DA" w:rsidRDefault="006E66DA" w:rsidP="00AB24A8">
      <w:pPr>
        <w:ind w:right="-27"/>
        <w:rPr>
          <w:rStyle w:val="Hyperlink"/>
          <w:color w:val="000000" w:themeColor="text1"/>
          <w:u w:val="none"/>
        </w:rPr>
      </w:pPr>
    </w:p>
    <w:p w14:paraId="4537209C" w14:textId="77777777" w:rsidR="006E66DA" w:rsidRDefault="006E66DA" w:rsidP="00AB24A8">
      <w:pPr>
        <w:ind w:right="-27"/>
        <w:rPr>
          <w:rStyle w:val="Hyperlink"/>
          <w:color w:val="000000" w:themeColor="text1"/>
          <w:u w:val="none"/>
        </w:rPr>
      </w:pPr>
    </w:p>
    <w:p w14:paraId="64AC0E60" w14:textId="37B062E6" w:rsidR="006E66DA" w:rsidRDefault="006E66DA" w:rsidP="00AB24A8">
      <w:pPr>
        <w:ind w:right="-27"/>
        <w:rPr>
          <w:rStyle w:val="Hyperlink"/>
          <w:color w:val="000000" w:themeColor="text1"/>
          <w:u w:val="none"/>
        </w:rPr>
      </w:pPr>
    </w:p>
    <w:p w14:paraId="04CEEC39" w14:textId="1148F1F2" w:rsidR="006E66DA" w:rsidRDefault="006E66DA" w:rsidP="00AB24A8">
      <w:pPr>
        <w:ind w:right="-27"/>
        <w:rPr>
          <w:rStyle w:val="Hyperlink"/>
          <w:color w:val="000000" w:themeColor="text1"/>
          <w:u w:val="none"/>
        </w:rPr>
      </w:pPr>
    </w:p>
    <w:p w14:paraId="36767CF9" w14:textId="7AA52ECD" w:rsidR="006E66DA" w:rsidRDefault="006E66DA" w:rsidP="00AB24A8">
      <w:pPr>
        <w:ind w:right="-27"/>
        <w:rPr>
          <w:rStyle w:val="Hyperlink"/>
          <w:color w:val="000000" w:themeColor="text1"/>
          <w:u w:val="none"/>
        </w:rPr>
      </w:pPr>
    </w:p>
    <w:p w14:paraId="2E016037" w14:textId="77777777" w:rsidR="006E66DA" w:rsidRDefault="006E66DA" w:rsidP="00AB24A8">
      <w:pPr>
        <w:ind w:right="-27"/>
        <w:rPr>
          <w:rStyle w:val="Hyperlink"/>
          <w:color w:val="000000" w:themeColor="text1"/>
          <w:u w:val="none"/>
        </w:rPr>
      </w:pPr>
    </w:p>
    <w:sectPr w:rsidR="006E66DA"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FEFAF" w14:textId="77777777" w:rsidR="00D0432D" w:rsidRDefault="00D0432D" w:rsidP="0080694B">
      <w:r>
        <w:separator/>
      </w:r>
    </w:p>
  </w:endnote>
  <w:endnote w:type="continuationSeparator" w:id="0">
    <w:p w14:paraId="43E77B41" w14:textId="77777777" w:rsidR="00D0432D" w:rsidRDefault="00D0432D"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0899CC64" w:rsidR="002005CC" w:rsidRDefault="002005CC">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4CD4">
          <w:rPr>
            <w:noProof/>
          </w:rPr>
          <w:t>5</w:t>
        </w:r>
        <w:r>
          <w:rPr>
            <w:noProof/>
          </w:rPr>
          <w:fldChar w:fldCharType="end"/>
        </w:r>
        <w:r>
          <w:t xml:space="preserve"> | </w:t>
        </w:r>
        <w:r>
          <w:rPr>
            <w:color w:val="7F7F7F" w:themeColor="background1" w:themeShade="7F"/>
            <w:spacing w:val="60"/>
          </w:rPr>
          <w:t>Page</w:t>
        </w:r>
      </w:p>
    </w:sdtContent>
  </w:sdt>
  <w:p w14:paraId="7ABE1A23" w14:textId="77777777" w:rsidR="002005CC" w:rsidRDefault="00200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3B24D" w14:textId="77777777" w:rsidR="00D0432D" w:rsidRDefault="00D0432D" w:rsidP="0080694B">
      <w:r>
        <w:separator/>
      </w:r>
    </w:p>
  </w:footnote>
  <w:footnote w:type="continuationSeparator" w:id="0">
    <w:p w14:paraId="57F28272" w14:textId="77777777" w:rsidR="00D0432D" w:rsidRDefault="00D0432D" w:rsidP="0080694B">
      <w:r>
        <w:continuationSeparator/>
      </w:r>
    </w:p>
  </w:footnote>
  <w:footnote w:id="1">
    <w:p w14:paraId="7E2D5337" w14:textId="77777777" w:rsidR="002005CC" w:rsidRDefault="002005CC" w:rsidP="008D33C1">
      <w:r>
        <w:rPr>
          <w:vertAlign w:val="superscript"/>
        </w:rPr>
        <w:footnoteRef/>
      </w:r>
      <w:r>
        <w:t xml:space="preserve"> Thomas F. Johnson, </w:t>
      </w:r>
      <w:hyperlink r:id="rId1" w:history="1">
        <w:r>
          <w:rPr>
            <w:i/>
            <w:color w:val="0000FF"/>
            <w:u w:val="single"/>
          </w:rPr>
          <w:t>1, 2, and 3 John</w:t>
        </w:r>
      </w:hyperlink>
      <w:r>
        <w:t>, Understanding the Bible Commentary Series (Grand Rapids, MI: Baker Books, 2011), 5.</w:t>
      </w:r>
    </w:p>
  </w:footnote>
  <w:footnote w:id="2">
    <w:p w14:paraId="092F8524" w14:textId="77777777" w:rsidR="002005CC" w:rsidRDefault="002005CC" w:rsidP="008D33C1">
      <w:r>
        <w:rPr>
          <w:vertAlign w:val="superscript"/>
        </w:rPr>
        <w:footnoteRef/>
      </w:r>
      <w:r>
        <w:t xml:space="preserve"> Thomas F. Johnson, </w:t>
      </w:r>
      <w:hyperlink r:id="rId2" w:history="1">
        <w:r>
          <w:rPr>
            <w:i/>
            <w:color w:val="0000FF"/>
            <w:u w:val="single"/>
          </w:rPr>
          <w:t>1, 2, and 3 John</w:t>
        </w:r>
      </w:hyperlink>
      <w:r>
        <w:t>, Understanding the Bible Commentary Series (Grand Rapids, MI: Baker Books, 2011), 5.</w:t>
      </w:r>
    </w:p>
  </w:footnote>
  <w:footnote w:id="3">
    <w:p w14:paraId="7C545F0D" w14:textId="77777777" w:rsidR="002005CC" w:rsidRDefault="002005CC" w:rsidP="00BB612C">
      <w:r>
        <w:rPr>
          <w:vertAlign w:val="superscript"/>
        </w:rPr>
        <w:footnoteRef/>
      </w:r>
      <w:r>
        <w:t xml:space="preserve"> Thomas F. Johnson, </w:t>
      </w:r>
      <w:hyperlink r:id="rId3" w:history="1">
        <w:r>
          <w:rPr>
            <w:i/>
            <w:color w:val="0000FF"/>
            <w:u w:val="single"/>
          </w:rPr>
          <w:t>1, 2, and 3 John</w:t>
        </w:r>
      </w:hyperlink>
      <w:r>
        <w:t>, Understanding the Bible Commentary Series (Grand Rapids, MI: Baker Books, 2011), 1.</w:t>
      </w:r>
    </w:p>
  </w:footnote>
  <w:footnote w:id="4">
    <w:p w14:paraId="1705183B" w14:textId="77777777" w:rsidR="002005CC" w:rsidRDefault="002005CC" w:rsidP="00F42285">
      <w:r>
        <w:rPr>
          <w:vertAlign w:val="superscript"/>
        </w:rPr>
        <w:footnoteRef/>
      </w:r>
      <w:r>
        <w:t xml:space="preserve"> Thomas F. Johnson, </w:t>
      </w:r>
      <w:hyperlink r:id="rId4" w:history="1">
        <w:r>
          <w:rPr>
            <w:i/>
            <w:color w:val="0000FF"/>
            <w:u w:val="single"/>
          </w:rPr>
          <w:t>1, 2, and 3 John</w:t>
        </w:r>
      </w:hyperlink>
      <w:r>
        <w:t>, Understanding the Bible Commentary Series (Grand Rapids, MI: Baker Books, 2011), 6.</w:t>
      </w:r>
    </w:p>
  </w:footnote>
  <w:footnote w:id="5">
    <w:p w14:paraId="27471717" w14:textId="77777777" w:rsidR="002005CC" w:rsidRDefault="002005CC" w:rsidP="00F42285">
      <w:r>
        <w:rPr>
          <w:vertAlign w:val="superscript"/>
        </w:rPr>
        <w:footnoteRef/>
      </w:r>
      <w:r>
        <w:t xml:space="preserve"> Thomas F. Johnson, </w:t>
      </w:r>
      <w:hyperlink r:id="rId5" w:history="1">
        <w:r>
          <w:rPr>
            <w:i/>
            <w:color w:val="0000FF"/>
            <w:u w:val="single"/>
          </w:rPr>
          <w:t>1, 2, and 3 John</w:t>
        </w:r>
      </w:hyperlink>
      <w:r>
        <w:t>, Understanding the Bible Commentary Series (Grand Rapids, MI: Baker Books, 2011), 6.</w:t>
      </w:r>
    </w:p>
  </w:footnote>
  <w:footnote w:id="6">
    <w:p w14:paraId="0AE3236B" w14:textId="77777777" w:rsidR="002005CC" w:rsidRDefault="002005CC" w:rsidP="00B67F9B">
      <w:r>
        <w:rPr>
          <w:vertAlign w:val="superscript"/>
        </w:rPr>
        <w:footnoteRef/>
      </w:r>
      <w:r>
        <w:t xml:space="preserve"> Thomas F. Johnson, </w:t>
      </w:r>
      <w:hyperlink r:id="rId6" w:history="1">
        <w:r>
          <w:rPr>
            <w:i/>
            <w:color w:val="0000FF"/>
            <w:u w:val="single"/>
          </w:rPr>
          <w:t>1, 2, and 3 John</w:t>
        </w:r>
      </w:hyperlink>
      <w:r>
        <w:t>, Understanding the Bible Commentary Series (Grand Rapids, MI: Baker Books, 2011), 6.</w:t>
      </w:r>
    </w:p>
  </w:footnote>
  <w:footnote w:id="7">
    <w:p w14:paraId="6B54CBDB" w14:textId="77777777" w:rsidR="002005CC" w:rsidRDefault="002005CC" w:rsidP="00B67F9B">
      <w:r>
        <w:rPr>
          <w:vertAlign w:val="superscript"/>
        </w:rPr>
        <w:footnoteRef/>
      </w:r>
      <w:r>
        <w:t xml:space="preserve"> Thomas F. Johnson, </w:t>
      </w:r>
      <w:hyperlink r:id="rId7" w:history="1">
        <w:r>
          <w:rPr>
            <w:i/>
            <w:color w:val="0000FF"/>
            <w:u w:val="single"/>
          </w:rPr>
          <w:t>1, 2, and 3 John</w:t>
        </w:r>
      </w:hyperlink>
      <w:r>
        <w:t>, Understanding the Bible Commentary Series (Grand Rapids, MI: Baker Books, 2011), 8.</w:t>
      </w:r>
    </w:p>
  </w:footnote>
  <w:footnote w:id="8">
    <w:p w14:paraId="549572CC" w14:textId="77777777" w:rsidR="002005CC" w:rsidRDefault="002005CC" w:rsidP="00B67F9B">
      <w:r>
        <w:rPr>
          <w:vertAlign w:val="superscript"/>
        </w:rPr>
        <w:footnoteRef/>
      </w:r>
      <w:r>
        <w:t xml:space="preserve"> Thomas F. Johnson, </w:t>
      </w:r>
      <w:hyperlink r:id="rId8" w:history="1">
        <w:r>
          <w:rPr>
            <w:i/>
            <w:color w:val="0000FF"/>
            <w:u w:val="single"/>
          </w:rPr>
          <w:t>1, 2, and 3 John</w:t>
        </w:r>
      </w:hyperlink>
      <w:r>
        <w:t>, Understanding the Bible Commentary Series (Grand Rapids, MI: Baker Books, 2011), 8.</w:t>
      </w:r>
    </w:p>
  </w:footnote>
  <w:footnote w:id="9">
    <w:p w14:paraId="44D0BB8F" w14:textId="77777777" w:rsidR="002005CC" w:rsidRDefault="002005CC" w:rsidP="0099732D">
      <w:r>
        <w:rPr>
          <w:vertAlign w:val="superscript"/>
        </w:rPr>
        <w:footnoteRef/>
      </w:r>
      <w:r>
        <w:t xml:space="preserve"> Gary M. Burge, </w:t>
      </w:r>
      <w:hyperlink r:id="rId9" w:history="1">
        <w:r>
          <w:rPr>
            <w:i/>
            <w:color w:val="0000FF"/>
            <w:u w:val="single"/>
          </w:rPr>
          <w:t>Letters of John</w:t>
        </w:r>
      </w:hyperlink>
      <w:r>
        <w:t>, The NIV Application Commentary (Grand Rapids, MI: Zondervan Publishing House, 1996), 165.</w:t>
      </w:r>
    </w:p>
  </w:footnote>
  <w:footnote w:id="10">
    <w:p w14:paraId="58A2C39D" w14:textId="77777777" w:rsidR="002005CC" w:rsidRDefault="002005CC" w:rsidP="00327CF8">
      <w:r>
        <w:rPr>
          <w:vertAlign w:val="superscript"/>
        </w:rPr>
        <w:footnoteRef/>
      </w:r>
      <w:r>
        <w:t xml:space="preserve"> Gary M. Burge, </w:t>
      </w:r>
      <w:hyperlink r:id="rId10" w:history="1">
        <w:r>
          <w:rPr>
            <w:i/>
            <w:color w:val="0000FF"/>
            <w:u w:val="single"/>
          </w:rPr>
          <w:t>Letters of John</w:t>
        </w:r>
      </w:hyperlink>
      <w:r>
        <w:t>, The NIV Application Commentary (Grand Rapids, MI: Zondervan Publishing House, 1996), 28.</w:t>
      </w:r>
    </w:p>
  </w:footnote>
  <w:footnote w:id="11">
    <w:p w14:paraId="3C0D3114" w14:textId="77777777" w:rsidR="002005CC" w:rsidRDefault="002005CC" w:rsidP="00AC5906">
      <w:r>
        <w:rPr>
          <w:vertAlign w:val="superscript"/>
        </w:rPr>
        <w:footnoteRef/>
      </w:r>
      <w:r>
        <w:t xml:space="preserve"> Thomas F. Johnson, </w:t>
      </w:r>
      <w:hyperlink r:id="rId11" w:history="1">
        <w:r>
          <w:rPr>
            <w:i/>
            <w:color w:val="0000FF"/>
            <w:u w:val="single"/>
          </w:rPr>
          <w:t>1, 2, and 3 John</w:t>
        </w:r>
      </w:hyperlink>
      <w:r>
        <w:t>, Understanding the Bible Commentary Series (Grand Rapids, MI: Baker Books, 2011), 9.</w:t>
      </w:r>
    </w:p>
  </w:footnote>
  <w:footnote w:id="12">
    <w:p w14:paraId="42E22694" w14:textId="77777777" w:rsidR="002005CC" w:rsidRDefault="002005CC" w:rsidP="00327CF8">
      <w:r>
        <w:rPr>
          <w:vertAlign w:val="superscript"/>
        </w:rPr>
        <w:footnoteRef/>
      </w:r>
      <w:r>
        <w:t xml:space="preserve"> Thomas F. Johnson, </w:t>
      </w:r>
      <w:hyperlink r:id="rId12" w:history="1">
        <w:r>
          <w:rPr>
            <w:i/>
            <w:color w:val="0000FF"/>
            <w:u w:val="single"/>
          </w:rPr>
          <w:t>1, 2, and 3 John</w:t>
        </w:r>
      </w:hyperlink>
      <w:r>
        <w:t>, Understanding the Bible Commentary Series (Grand Rapids, MI: Baker Books, 2011), 5–6.</w:t>
      </w:r>
    </w:p>
  </w:footnote>
  <w:footnote w:id="13">
    <w:p w14:paraId="0352D1EF" w14:textId="77777777" w:rsidR="002005CC" w:rsidRDefault="002005CC" w:rsidP="001749C3">
      <w:r>
        <w:rPr>
          <w:vertAlign w:val="superscript"/>
        </w:rPr>
        <w:footnoteRef/>
      </w:r>
      <w:r>
        <w:t xml:space="preserve"> Glenn W. Barker, </w:t>
      </w:r>
      <w:hyperlink r:id="rId13" w:history="1">
        <w:r>
          <w:rPr>
            <w:color w:val="0000FF"/>
            <w:u w:val="single"/>
          </w:rPr>
          <w:t>“1 John,”</w:t>
        </w:r>
      </w:hyperlink>
      <w:r>
        <w:t xml:space="preserve"> in </w:t>
      </w:r>
      <w:r>
        <w:rPr>
          <w:i/>
        </w:rPr>
        <w:t>The Expositor’s Bible Commentary: Hebrews through Revelation</w:t>
      </w:r>
      <w:r>
        <w:t xml:space="preserve">, ed. Frank E. </w:t>
      </w:r>
      <w:proofErr w:type="spellStart"/>
      <w:r>
        <w:t>Gaebelein</w:t>
      </w:r>
      <w:proofErr w:type="spellEnd"/>
      <w:r>
        <w:t>, vol. 12 (Grand Rapids, MI: Zondervan Publishing House, 1981), 337.</w:t>
      </w:r>
    </w:p>
  </w:footnote>
  <w:footnote w:id="14">
    <w:p w14:paraId="1CD9D52E" w14:textId="77777777" w:rsidR="002005CC" w:rsidRDefault="002005CC" w:rsidP="001749C3">
      <w:r>
        <w:rPr>
          <w:vertAlign w:val="superscript"/>
        </w:rPr>
        <w:footnoteRef/>
      </w:r>
      <w:r>
        <w:t xml:space="preserve"> James Montgomery </w:t>
      </w:r>
      <w:proofErr w:type="spellStart"/>
      <w:r>
        <w:t>Boice</w:t>
      </w:r>
      <w:proofErr w:type="spellEnd"/>
      <w:r>
        <w:t xml:space="preserve">, </w:t>
      </w:r>
      <w:hyperlink r:id="rId14" w:history="1">
        <w:r>
          <w:rPr>
            <w:i/>
            <w:color w:val="0000FF"/>
            <w:u w:val="single"/>
          </w:rPr>
          <w:t>The Epistles of John: An Expositional Commentary</w:t>
        </w:r>
      </w:hyperlink>
      <w:r>
        <w:t xml:space="preserve"> (Grand Rapids, MI: Baker Books, 2004), 98.</w:t>
      </w:r>
    </w:p>
  </w:footnote>
  <w:footnote w:id="15">
    <w:p w14:paraId="4DB8160A" w14:textId="77777777" w:rsidR="002005CC" w:rsidRDefault="002005CC" w:rsidP="001749C3">
      <w:r>
        <w:rPr>
          <w:vertAlign w:val="superscript"/>
        </w:rPr>
        <w:footnoteRef/>
      </w:r>
      <w:r>
        <w:t xml:space="preserve"> John R. W. Stott, </w:t>
      </w:r>
      <w:hyperlink r:id="rId15" w:history="1">
        <w:r>
          <w:rPr>
            <w:i/>
            <w:color w:val="0000FF"/>
            <w:u w:val="single"/>
          </w:rPr>
          <w:t>The Letters of John: An Introduction and Commentary</w:t>
        </w:r>
      </w:hyperlink>
      <w:r>
        <w:t>, vol. 19, Tyndale New Testament Commentaries (Downers Grove, IL: InterVarsity Press, 1988), 147.</w:t>
      </w:r>
    </w:p>
  </w:footnote>
  <w:footnote w:id="16">
    <w:p w14:paraId="3BD2F286" w14:textId="77777777" w:rsidR="002005CC" w:rsidRDefault="002005CC" w:rsidP="001749C3">
      <w:r>
        <w:rPr>
          <w:vertAlign w:val="superscript"/>
        </w:rPr>
        <w:footnoteRef/>
      </w:r>
      <w:r>
        <w:t xml:space="preserve"> James Montgomery </w:t>
      </w:r>
      <w:proofErr w:type="spellStart"/>
      <w:r>
        <w:t>Boice</w:t>
      </w:r>
      <w:proofErr w:type="spellEnd"/>
      <w:r>
        <w:t xml:space="preserve">, </w:t>
      </w:r>
      <w:hyperlink r:id="rId16" w:history="1">
        <w:r>
          <w:rPr>
            <w:i/>
            <w:color w:val="0000FF"/>
            <w:u w:val="single"/>
          </w:rPr>
          <w:t>The Epistles of John: An Expositional Commentary</w:t>
        </w:r>
      </w:hyperlink>
      <w:r>
        <w:t xml:space="preserve"> (Grand Rapids, MI: Baker Books, 2004), 98–99.</w:t>
      </w:r>
    </w:p>
  </w:footnote>
  <w:footnote w:id="17">
    <w:p w14:paraId="104B1594" w14:textId="77777777" w:rsidR="002005CC" w:rsidRDefault="002005CC" w:rsidP="00796E1D">
      <w:r>
        <w:rPr>
          <w:vertAlign w:val="superscript"/>
        </w:rPr>
        <w:footnoteRef/>
      </w:r>
      <w:r>
        <w:t xml:space="preserve"> Glenn W. Barker, </w:t>
      </w:r>
      <w:hyperlink r:id="rId17" w:history="1">
        <w:r>
          <w:rPr>
            <w:color w:val="0000FF"/>
            <w:u w:val="single"/>
          </w:rPr>
          <w:t>“1 John,”</w:t>
        </w:r>
      </w:hyperlink>
      <w:r>
        <w:t xml:space="preserve"> in </w:t>
      </w:r>
      <w:r>
        <w:rPr>
          <w:i/>
        </w:rPr>
        <w:t>The Expositor’s Bible Commentary: Hebrews through Revelation</w:t>
      </w:r>
      <w:r>
        <w:t xml:space="preserve">, ed. Frank E. </w:t>
      </w:r>
      <w:proofErr w:type="spellStart"/>
      <w:r>
        <w:t>Gaebelein</w:t>
      </w:r>
      <w:proofErr w:type="spellEnd"/>
      <w:r>
        <w:t>, vol. 12 (Grand Rapids, MI: Zondervan Publishing House, 1981), 337.</w:t>
      </w:r>
    </w:p>
  </w:footnote>
  <w:footnote w:id="18">
    <w:p w14:paraId="370C947C" w14:textId="77777777" w:rsidR="002005CC" w:rsidRDefault="002005CC" w:rsidP="00796E1D">
      <w:r>
        <w:rPr>
          <w:vertAlign w:val="superscript"/>
        </w:rPr>
        <w:footnoteRef/>
      </w:r>
      <w:r>
        <w:t xml:space="preserve"> Glenn W. Barker, </w:t>
      </w:r>
      <w:hyperlink r:id="rId18" w:history="1">
        <w:r>
          <w:rPr>
            <w:color w:val="0000FF"/>
            <w:u w:val="single"/>
          </w:rPr>
          <w:t>“1 John,”</w:t>
        </w:r>
      </w:hyperlink>
      <w:r>
        <w:t xml:space="preserve"> in </w:t>
      </w:r>
      <w:r>
        <w:rPr>
          <w:i/>
        </w:rPr>
        <w:t>The Expositor’s Bible Commentary: Hebrews through Revelation</w:t>
      </w:r>
      <w:r>
        <w:t xml:space="preserve">, ed. Frank E. </w:t>
      </w:r>
      <w:proofErr w:type="spellStart"/>
      <w:r>
        <w:t>Gaebelein</w:t>
      </w:r>
      <w:proofErr w:type="spellEnd"/>
      <w:r>
        <w:t>, vol. 12 (Grand Rapids, MI: Zondervan Publishing House, 1981), 337.</w:t>
      </w:r>
    </w:p>
  </w:footnote>
  <w:footnote w:id="19">
    <w:p w14:paraId="33D109A0" w14:textId="77777777" w:rsidR="002005CC" w:rsidRDefault="002005CC" w:rsidP="001749C3">
      <w:r>
        <w:rPr>
          <w:vertAlign w:val="superscript"/>
        </w:rPr>
        <w:footnoteRef/>
      </w:r>
      <w:r>
        <w:t xml:space="preserve"> Gary M. Burge, </w:t>
      </w:r>
      <w:hyperlink r:id="rId19" w:history="1">
        <w:r>
          <w:rPr>
            <w:i/>
            <w:color w:val="0000FF"/>
            <w:u w:val="single"/>
          </w:rPr>
          <w:t>Letters of John</w:t>
        </w:r>
      </w:hyperlink>
      <w:r>
        <w:t>, The NIV Application Commentary (Grand Rapids, MI: Zondervan Publishing House, 1996), 163.</w:t>
      </w:r>
    </w:p>
  </w:footnote>
  <w:footnote w:id="20">
    <w:p w14:paraId="632959DF" w14:textId="77777777" w:rsidR="002005CC" w:rsidRDefault="002005CC" w:rsidP="00796E1D">
      <w:r>
        <w:rPr>
          <w:vertAlign w:val="superscript"/>
        </w:rPr>
        <w:footnoteRef/>
      </w:r>
      <w:r>
        <w:t xml:space="preserve"> Glenn W. Barker, </w:t>
      </w:r>
      <w:hyperlink r:id="rId20" w:history="1">
        <w:r>
          <w:rPr>
            <w:color w:val="0000FF"/>
            <w:u w:val="single"/>
          </w:rPr>
          <w:t>“1 John,”</w:t>
        </w:r>
      </w:hyperlink>
      <w:r>
        <w:t xml:space="preserve"> in </w:t>
      </w:r>
      <w:r>
        <w:rPr>
          <w:i/>
        </w:rPr>
        <w:t>The Expositor’s Bible Commentary: Hebrews through Revelation</w:t>
      </w:r>
      <w:r>
        <w:t xml:space="preserve">, ed. Frank E. </w:t>
      </w:r>
      <w:proofErr w:type="spellStart"/>
      <w:r>
        <w:t>Gaebelein</w:t>
      </w:r>
      <w:proofErr w:type="spellEnd"/>
      <w:r>
        <w:t>, vol. 12 (Grand Rapids, MI: Zondervan Publishing House, 1981), 337.</w:t>
      </w:r>
    </w:p>
  </w:footnote>
  <w:footnote w:id="21">
    <w:p w14:paraId="1D7EE1D7" w14:textId="77777777" w:rsidR="00CC12E5" w:rsidRDefault="00CC12E5" w:rsidP="00CC12E5">
      <w:r>
        <w:rPr>
          <w:vertAlign w:val="superscript"/>
        </w:rPr>
        <w:footnoteRef/>
      </w:r>
      <w:r>
        <w:t xml:space="preserve"> John R. W. Stott, </w:t>
      </w:r>
      <w:hyperlink r:id="rId21" w:history="1">
        <w:r>
          <w:rPr>
            <w:i/>
            <w:color w:val="0000FF"/>
            <w:u w:val="single"/>
          </w:rPr>
          <w:t>The Letters of John: An Introduction and Commentary</w:t>
        </w:r>
      </w:hyperlink>
      <w:r>
        <w:t>, vol. 19, Tyndale New Testament Commentaries (Downers Grove, IL: InterVarsity Press, 1988), 147.</w:t>
      </w:r>
    </w:p>
  </w:footnote>
  <w:footnote w:id="22">
    <w:p w14:paraId="72148995" w14:textId="77777777" w:rsidR="00B114C4" w:rsidRDefault="00B114C4" w:rsidP="00B114C4">
      <w:r>
        <w:rPr>
          <w:vertAlign w:val="superscript"/>
        </w:rPr>
        <w:footnoteRef/>
      </w:r>
      <w:r>
        <w:t xml:space="preserve"> John R. W. Stott, </w:t>
      </w:r>
      <w:hyperlink r:id="rId22" w:history="1">
        <w:r>
          <w:rPr>
            <w:i/>
            <w:color w:val="0000FF"/>
            <w:u w:val="single"/>
          </w:rPr>
          <w:t>The Letters of John: An Introduction and Commentary</w:t>
        </w:r>
      </w:hyperlink>
      <w:r>
        <w:t>, vol. 19, Tyndale New Testament Commentaries (Downers Grove, IL: InterVarsity Press, 1988), 147.</w:t>
      </w:r>
    </w:p>
  </w:footnote>
  <w:footnote w:id="23">
    <w:p w14:paraId="64F5E120" w14:textId="77777777" w:rsidR="00C64D61" w:rsidRDefault="00C64D61" w:rsidP="00C64D61">
      <w:r>
        <w:rPr>
          <w:vertAlign w:val="superscript"/>
        </w:rPr>
        <w:footnoteRef/>
      </w:r>
      <w:r>
        <w:t xml:space="preserve"> James Montgomery </w:t>
      </w:r>
      <w:proofErr w:type="spellStart"/>
      <w:r>
        <w:t>Boice</w:t>
      </w:r>
      <w:proofErr w:type="spellEnd"/>
      <w:r>
        <w:t xml:space="preserve">, </w:t>
      </w:r>
      <w:hyperlink r:id="rId23" w:history="1">
        <w:r>
          <w:rPr>
            <w:i/>
            <w:color w:val="0000FF"/>
            <w:u w:val="single"/>
          </w:rPr>
          <w:t>The Epistles of John: An Expositional Commentary</w:t>
        </w:r>
      </w:hyperlink>
      <w:r>
        <w:t xml:space="preserve"> (Grand Rapids, MI: Baker Books, 2004), 99.</w:t>
      </w:r>
    </w:p>
  </w:footnote>
  <w:footnote w:id="24">
    <w:p w14:paraId="69D4B806" w14:textId="77777777" w:rsidR="00C64D61" w:rsidRDefault="00C64D61" w:rsidP="00C64D61">
      <w:r>
        <w:rPr>
          <w:vertAlign w:val="superscript"/>
        </w:rPr>
        <w:footnoteRef/>
      </w:r>
      <w:r>
        <w:t xml:space="preserve"> Gary W. </w:t>
      </w:r>
      <w:proofErr w:type="spellStart"/>
      <w:r>
        <w:t>Derickson</w:t>
      </w:r>
      <w:proofErr w:type="spellEnd"/>
      <w:r>
        <w:t xml:space="preserve">, </w:t>
      </w:r>
      <w:hyperlink r:id="rId24" w:history="1">
        <w:r>
          <w:rPr>
            <w:i/>
            <w:color w:val="0000FF"/>
            <w:u w:val="single"/>
          </w:rPr>
          <w:t>First, Second, and Third John</w:t>
        </w:r>
      </w:hyperlink>
      <w:r>
        <w:t xml:space="preserve">, ed. H. Wayne House, W. Hall Harris III, and Andrew W. Pitts, Evangelical Exegetical Commentary (Bellingham, WA: </w:t>
      </w:r>
      <w:proofErr w:type="spellStart"/>
      <w:r>
        <w:t>Lexham</w:t>
      </w:r>
      <w:proofErr w:type="spellEnd"/>
      <w:r>
        <w:t xml:space="preserve"> Press, 2012), 363.</w:t>
      </w:r>
    </w:p>
  </w:footnote>
  <w:footnote w:id="25">
    <w:p w14:paraId="5250E905" w14:textId="77777777" w:rsidR="00F36CDC" w:rsidRDefault="00F36CDC" w:rsidP="00F36CDC">
      <w:r>
        <w:rPr>
          <w:vertAlign w:val="superscript"/>
        </w:rPr>
        <w:footnoteRef/>
      </w:r>
      <w:r>
        <w:t xml:space="preserve"> James Montgomery </w:t>
      </w:r>
      <w:proofErr w:type="spellStart"/>
      <w:r>
        <w:t>Boice</w:t>
      </w:r>
      <w:proofErr w:type="spellEnd"/>
      <w:r>
        <w:t xml:space="preserve">, </w:t>
      </w:r>
      <w:hyperlink r:id="rId25" w:history="1">
        <w:r>
          <w:rPr>
            <w:i/>
            <w:color w:val="0000FF"/>
            <w:u w:val="single"/>
          </w:rPr>
          <w:t>The Epistles of John: An Expositional Commentary</w:t>
        </w:r>
      </w:hyperlink>
      <w:r>
        <w:t xml:space="preserve"> (Grand Rapids, MI: Baker Books, 2004), 100–101.</w:t>
      </w:r>
    </w:p>
  </w:footnote>
  <w:footnote w:id="26">
    <w:p w14:paraId="1F0E9CAD" w14:textId="77777777" w:rsidR="00416FA1" w:rsidRDefault="00416FA1" w:rsidP="00416FA1">
      <w:r>
        <w:rPr>
          <w:vertAlign w:val="superscript"/>
        </w:rPr>
        <w:footnoteRef/>
      </w:r>
      <w:r>
        <w:t xml:space="preserve"> Gary M. Burge, </w:t>
      </w:r>
      <w:hyperlink r:id="rId26" w:history="1">
        <w:r>
          <w:rPr>
            <w:i/>
            <w:color w:val="0000FF"/>
            <w:u w:val="single"/>
          </w:rPr>
          <w:t>Letters of John</w:t>
        </w:r>
      </w:hyperlink>
      <w:r>
        <w:t>, The NIV Application Commentary (Grand Rapids, MI: Zondervan Publishing House, 1996), 164.</w:t>
      </w:r>
    </w:p>
  </w:footnote>
  <w:footnote w:id="27">
    <w:p w14:paraId="3593BC9C" w14:textId="77777777" w:rsidR="00F21F57" w:rsidRDefault="00F21F57" w:rsidP="00F21F57">
      <w:r>
        <w:rPr>
          <w:vertAlign w:val="superscript"/>
        </w:rPr>
        <w:footnoteRef/>
      </w:r>
      <w:r>
        <w:t xml:space="preserve"> James Montgomery </w:t>
      </w:r>
      <w:proofErr w:type="spellStart"/>
      <w:r>
        <w:t>Boice</w:t>
      </w:r>
      <w:proofErr w:type="spellEnd"/>
      <w:r>
        <w:t xml:space="preserve">, </w:t>
      </w:r>
      <w:hyperlink r:id="rId27" w:history="1">
        <w:r>
          <w:rPr>
            <w:i/>
            <w:color w:val="0000FF"/>
            <w:u w:val="single"/>
          </w:rPr>
          <w:t>The Epistles of John: An Expositional Commentary</w:t>
        </w:r>
      </w:hyperlink>
      <w:r>
        <w:t xml:space="preserve"> (Grand Rapids, MI: Baker Books, 2004), 102.</w:t>
      </w:r>
    </w:p>
  </w:footnote>
  <w:footnote w:id="28">
    <w:p w14:paraId="0064339C" w14:textId="77777777" w:rsidR="00416FA1" w:rsidRDefault="00416FA1" w:rsidP="00416FA1">
      <w:r>
        <w:rPr>
          <w:vertAlign w:val="superscript"/>
        </w:rPr>
        <w:footnoteRef/>
      </w:r>
      <w:r>
        <w:t xml:space="preserve"> John R. W. Stott, </w:t>
      </w:r>
      <w:hyperlink r:id="rId28" w:history="1">
        <w:r>
          <w:rPr>
            <w:i/>
            <w:color w:val="0000FF"/>
            <w:u w:val="single"/>
          </w:rPr>
          <w:t>The Letters of John: An Introduction and Commentary</w:t>
        </w:r>
      </w:hyperlink>
      <w:r>
        <w:t>, vol. 19, Tyndale New Testament Commentaries (Downers Grove, IL: InterVarsity Press, 1988), 148.</w:t>
      </w:r>
    </w:p>
  </w:footnote>
  <w:footnote w:id="29">
    <w:p w14:paraId="4A939DE9" w14:textId="77777777" w:rsidR="00EB190A" w:rsidRDefault="00EB190A" w:rsidP="00EB190A">
      <w:r>
        <w:rPr>
          <w:vertAlign w:val="superscript"/>
        </w:rPr>
        <w:footnoteRef/>
      </w:r>
      <w:r>
        <w:t xml:space="preserve"> Thomas F. Johnson, </w:t>
      </w:r>
      <w:hyperlink r:id="rId29" w:history="1">
        <w:r>
          <w:rPr>
            <w:i/>
            <w:color w:val="0000FF"/>
            <w:u w:val="single"/>
          </w:rPr>
          <w:t>1, 2, and 3 John</w:t>
        </w:r>
      </w:hyperlink>
      <w:r>
        <w:t>, Understanding the Bible Commentary Series (Grand Rapids, MI: Baker Books, 2011), 88.</w:t>
      </w:r>
    </w:p>
  </w:footnote>
  <w:footnote w:id="30">
    <w:p w14:paraId="1263E692" w14:textId="77777777" w:rsidR="00F21F57" w:rsidRDefault="00F21F57" w:rsidP="00F21F57">
      <w:r>
        <w:rPr>
          <w:vertAlign w:val="superscript"/>
        </w:rPr>
        <w:footnoteRef/>
      </w:r>
      <w:r>
        <w:t xml:space="preserve"> Douglas J. Moo, </w:t>
      </w:r>
      <w:hyperlink r:id="rId30" w:history="1">
        <w:r>
          <w:rPr>
            <w:color w:val="0000FF"/>
            <w:u w:val="single"/>
          </w:rPr>
          <w:t>“The Letters and Revelation,”</w:t>
        </w:r>
      </w:hyperlink>
      <w:r>
        <w:t xml:space="preserve"> in </w:t>
      </w:r>
      <w:r>
        <w:rPr>
          <w:i/>
        </w:rPr>
        <w:t>NIV Biblical Theology Study Bible</w:t>
      </w:r>
      <w:r>
        <w:t>, ed. D. A. Carson (Grand Rapids, MI: Zondervan, 2018), 2263.</w:t>
      </w:r>
    </w:p>
  </w:footnote>
  <w:footnote w:id="31">
    <w:p w14:paraId="5788BE04" w14:textId="77777777" w:rsidR="00EB190A" w:rsidRDefault="00EB190A" w:rsidP="00EB190A">
      <w:r>
        <w:rPr>
          <w:vertAlign w:val="superscript"/>
        </w:rPr>
        <w:footnoteRef/>
      </w:r>
      <w:r>
        <w:t xml:space="preserve"> H. D. M. Spence-Jones, ed., </w:t>
      </w:r>
      <w:hyperlink r:id="rId31" w:history="1">
        <w:r>
          <w:rPr>
            <w:i/>
            <w:color w:val="0000FF"/>
            <w:u w:val="single"/>
          </w:rPr>
          <w:t>1 John</w:t>
        </w:r>
      </w:hyperlink>
      <w:r>
        <w:t>, The Pulpit Commentary (London; New York: Funk &amp; Wagnalls Company, 1909), 75.</w:t>
      </w:r>
    </w:p>
  </w:footnote>
  <w:footnote w:id="32">
    <w:p w14:paraId="418B7385" w14:textId="77777777" w:rsidR="009E677B" w:rsidRDefault="009E677B" w:rsidP="009E677B">
      <w:r>
        <w:rPr>
          <w:vertAlign w:val="superscript"/>
        </w:rPr>
        <w:footnoteRef/>
      </w:r>
      <w:r>
        <w:t xml:space="preserve"> H. D. M. Spence-Jones, ed., </w:t>
      </w:r>
      <w:hyperlink r:id="rId32" w:history="1">
        <w:r>
          <w:rPr>
            <w:i/>
            <w:color w:val="0000FF"/>
            <w:u w:val="single"/>
          </w:rPr>
          <w:t>1 John</w:t>
        </w:r>
      </w:hyperlink>
      <w:r>
        <w:t>, The Pulpit Commentary (London; New York: Funk &amp; Wagnalls Company, 1909), 75.</w:t>
      </w:r>
    </w:p>
  </w:footnote>
  <w:footnote w:id="33">
    <w:p w14:paraId="1E603B2A" w14:textId="77777777" w:rsidR="009E677B" w:rsidRDefault="009E677B" w:rsidP="009E677B">
      <w:r>
        <w:rPr>
          <w:vertAlign w:val="superscript"/>
        </w:rPr>
        <w:footnoteRef/>
      </w:r>
      <w:r>
        <w:t xml:space="preserve"> James Montgomery </w:t>
      </w:r>
      <w:proofErr w:type="spellStart"/>
      <w:r>
        <w:t>Boice</w:t>
      </w:r>
      <w:proofErr w:type="spellEnd"/>
      <w:r>
        <w:t xml:space="preserve">, </w:t>
      </w:r>
      <w:hyperlink r:id="rId33" w:history="1">
        <w:r>
          <w:rPr>
            <w:i/>
            <w:color w:val="0000FF"/>
            <w:u w:val="single"/>
          </w:rPr>
          <w:t>The Epistles of John: An Expositional Commentary</w:t>
        </w:r>
      </w:hyperlink>
      <w:r>
        <w:t xml:space="preserve"> (Grand Rapids, MI: Baker Books, 2004), 100.</w:t>
      </w:r>
    </w:p>
  </w:footnote>
  <w:footnote w:id="34">
    <w:p w14:paraId="068D9F9A" w14:textId="77777777" w:rsidR="009E677B" w:rsidRDefault="009E677B" w:rsidP="009E677B">
      <w:r>
        <w:rPr>
          <w:vertAlign w:val="superscript"/>
        </w:rPr>
        <w:footnoteRef/>
      </w:r>
      <w:r>
        <w:t xml:space="preserve"> James Montgomery </w:t>
      </w:r>
      <w:proofErr w:type="spellStart"/>
      <w:r>
        <w:t>Boice</w:t>
      </w:r>
      <w:proofErr w:type="spellEnd"/>
      <w:r>
        <w:t xml:space="preserve">, </w:t>
      </w:r>
      <w:hyperlink r:id="rId34" w:history="1">
        <w:r>
          <w:rPr>
            <w:i/>
            <w:color w:val="0000FF"/>
            <w:u w:val="single"/>
          </w:rPr>
          <w:t>The Epistles of John: An Expositional Commentary</w:t>
        </w:r>
      </w:hyperlink>
      <w:r>
        <w:t xml:space="preserve"> (Grand Rapids, MI: Baker Books, 2004), 101.</w:t>
      </w:r>
    </w:p>
  </w:footnote>
  <w:footnote w:id="35">
    <w:p w14:paraId="099C8D60" w14:textId="77777777" w:rsidR="0089234C" w:rsidRDefault="0089234C" w:rsidP="0089234C">
      <w:r>
        <w:rPr>
          <w:vertAlign w:val="superscript"/>
        </w:rPr>
        <w:footnoteRef/>
      </w:r>
      <w:r>
        <w:t xml:space="preserve"> James Montgomery </w:t>
      </w:r>
      <w:proofErr w:type="spellStart"/>
      <w:r>
        <w:t>Boice</w:t>
      </w:r>
      <w:proofErr w:type="spellEnd"/>
      <w:r>
        <w:t xml:space="preserve">, </w:t>
      </w:r>
      <w:hyperlink r:id="rId35" w:history="1">
        <w:r>
          <w:rPr>
            <w:i/>
            <w:color w:val="0000FF"/>
            <w:u w:val="single"/>
          </w:rPr>
          <w:t>The Epistles of John: An Expositional Commentary</w:t>
        </w:r>
      </w:hyperlink>
      <w:r>
        <w:t xml:space="preserve"> (Grand Rapids, MI: Baker Books, 2004), 103.</w:t>
      </w:r>
    </w:p>
  </w:footnote>
  <w:footnote w:id="36">
    <w:p w14:paraId="03FA2DB2" w14:textId="77777777" w:rsidR="0089234C" w:rsidRDefault="0089234C" w:rsidP="0089234C">
      <w:r>
        <w:rPr>
          <w:vertAlign w:val="superscript"/>
        </w:rPr>
        <w:footnoteRef/>
      </w:r>
      <w:r>
        <w:t xml:space="preserve"> James Montgomery </w:t>
      </w:r>
      <w:proofErr w:type="spellStart"/>
      <w:r>
        <w:t>Boice</w:t>
      </w:r>
      <w:proofErr w:type="spellEnd"/>
      <w:r>
        <w:t xml:space="preserve">, </w:t>
      </w:r>
      <w:hyperlink r:id="rId36" w:history="1">
        <w:r>
          <w:rPr>
            <w:i/>
            <w:color w:val="0000FF"/>
            <w:u w:val="single"/>
          </w:rPr>
          <w:t>The Epistles of John: An Expositional Commentary</w:t>
        </w:r>
      </w:hyperlink>
      <w:r>
        <w:t xml:space="preserve"> (Grand Rapids, MI: Baker Books, 2004), 103.</w:t>
      </w:r>
    </w:p>
  </w:footnote>
  <w:footnote w:id="37">
    <w:p w14:paraId="0921E9AE" w14:textId="77777777" w:rsidR="0089234C" w:rsidRDefault="0089234C" w:rsidP="0089234C">
      <w:r>
        <w:rPr>
          <w:vertAlign w:val="superscript"/>
        </w:rPr>
        <w:footnoteRef/>
      </w:r>
      <w:r>
        <w:t xml:space="preserve"> John R. W. Stott, </w:t>
      </w:r>
      <w:hyperlink r:id="rId37" w:history="1">
        <w:r>
          <w:rPr>
            <w:i/>
            <w:color w:val="0000FF"/>
            <w:u w:val="single"/>
          </w:rPr>
          <w:t>The Letters of John: An Introduction and Commentary</w:t>
        </w:r>
      </w:hyperlink>
      <w:r>
        <w:t>, vol. 19, Tyndale New Testament Commentaries (Downers Grove, IL: InterVarsity Press, 1988), 150.</w:t>
      </w:r>
    </w:p>
  </w:footnote>
  <w:footnote w:id="38">
    <w:p w14:paraId="3AFD197A" w14:textId="77777777" w:rsidR="00E703A0" w:rsidRDefault="00E703A0" w:rsidP="00E703A0">
      <w:r>
        <w:rPr>
          <w:vertAlign w:val="superscript"/>
        </w:rPr>
        <w:footnoteRef/>
      </w:r>
      <w:r>
        <w:t xml:space="preserve"> Gary M. Burge, </w:t>
      </w:r>
      <w:hyperlink r:id="rId38" w:history="1">
        <w:r>
          <w:rPr>
            <w:i/>
            <w:color w:val="0000FF"/>
            <w:u w:val="single"/>
          </w:rPr>
          <w:t>Letters of John</w:t>
        </w:r>
      </w:hyperlink>
      <w:r>
        <w:t>, The NIV Application Commentary (Grand Rapids, MI: Zondervan Publishing House, 1996), 164.</w:t>
      </w:r>
    </w:p>
  </w:footnote>
  <w:footnote w:id="39">
    <w:p w14:paraId="760BBDAF" w14:textId="77777777" w:rsidR="00054CD4" w:rsidRDefault="00054CD4" w:rsidP="00054CD4">
      <w:r>
        <w:rPr>
          <w:vertAlign w:val="superscript"/>
        </w:rPr>
        <w:footnoteRef/>
      </w:r>
      <w:r>
        <w:t xml:space="preserve"> H. D. M. Spence-Jones, ed., </w:t>
      </w:r>
      <w:hyperlink r:id="rId39" w:history="1">
        <w:r>
          <w:rPr>
            <w:i/>
            <w:color w:val="0000FF"/>
            <w:u w:val="single"/>
          </w:rPr>
          <w:t>1 John</w:t>
        </w:r>
      </w:hyperlink>
      <w:r>
        <w:t>, The Pulpit Commentary (London; New York: Funk &amp; Wagnalls Company, 1909), 75.</w:t>
      </w:r>
    </w:p>
  </w:footnote>
  <w:footnote w:id="40">
    <w:p w14:paraId="629BE4B5" w14:textId="77777777" w:rsidR="00E703A0" w:rsidRDefault="00E703A0" w:rsidP="00E703A0">
      <w:r>
        <w:rPr>
          <w:vertAlign w:val="superscript"/>
        </w:rPr>
        <w:footnoteRef/>
      </w:r>
      <w:r>
        <w:t xml:space="preserve"> H. D. M. Spence-Jones, ed., </w:t>
      </w:r>
      <w:hyperlink r:id="rId40" w:history="1">
        <w:r>
          <w:rPr>
            <w:i/>
            <w:color w:val="0000FF"/>
            <w:u w:val="single"/>
          </w:rPr>
          <w:t>1 John</w:t>
        </w:r>
      </w:hyperlink>
      <w:r>
        <w:t>, The Pulpit Commentary (London; New York: Funk &amp; Wagnalls Company, 1909), 75.</w:t>
      </w:r>
    </w:p>
  </w:footnote>
  <w:footnote w:id="41">
    <w:p w14:paraId="1E2379D6" w14:textId="77777777" w:rsidR="00E703A0" w:rsidRDefault="00E703A0" w:rsidP="00E703A0">
      <w:r>
        <w:rPr>
          <w:vertAlign w:val="superscript"/>
        </w:rPr>
        <w:footnoteRef/>
      </w:r>
      <w:r>
        <w:t xml:space="preserve"> John R. W. Stott, </w:t>
      </w:r>
      <w:hyperlink r:id="rId41" w:history="1">
        <w:r>
          <w:rPr>
            <w:i/>
            <w:color w:val="0000FF"/>
            <w:u w:val="single"/>
          </w:rPr>
          <w:t>The Letters of John: An Introduction and Commentary</w:t>
        </w:r>
      </w:hyperlink>
      <w:r>
        <w:t>, vol. 19, Tyndale New Testament Commentaries (Downers Grove, IL: InterVarsity Press, 1988), 150.</w:t>
      </w:r>
    </w:p>
  </w:footnote>
  <w:footnote w:id="42">
    <w:p w14:paraId="2F8A4CA3" w14:textId="77777777" w:rsidR="00DF504D" w:rsidRDefault="00DF504D" w:rsidP="00DF504D">
      <w:r>
        <w:rPr>
          <w:vertAlign w:val="superscript"/>
        </w:rPr>
        <w:footnoteRef/>
      </w:r>
      <w:r>
        <w:t xml:space="preserve"> James Montgomery </w:t>
      </w:r>
      <w:proofErr w:type="spellStart"/>
      <w:r>
        <w:t>Boice</w:t>
      </w:r>
      <w:proofErr w:type="spellEnd"/>
      <w:r>
        <w:t xml:space="preserve">, </w:t>
      </w:r>
      <w:hyperlink r:id="rId42" w:history="1">
        <w:r>
          <w:rPr>
            <w:i/>
            <w:color w:val="0000FF"/>
            <w:u w:val="single"/>
          </w:rPr>
          <w:t>The Epistles of John: An Expositional Commentary</w:t>
        </w:r>
      </w:hyperlink>
      <w:r>
        <w:t xml:space="preserve"> (Grand Rapids, MI: Baker Books, 2004), 103.</w:t>
      </w:r>
    </w:p>
  </w:footnote>
  <w:footnote w:id="43">
    <w:p w14:paraId="0524009C" w14:textId="77777777" w:rsidR="00DF504D" w:rsidRDefault="00DF504D" w:rsidP="00DF504D">
      <w:r>
        <w:rPr>
          <w:vertAlign w:val="superscript"/>
        </w:rPr>
        <w:footnoteRef/>
      </w:r>
      <w:r>
        <w:t xml:space="preserve"> Glenn W. Barker, </w:t>
      </w:r>
      <w:hyperlink r:id="rId43" w:history="1">
        <w:r>
          <w:rPr>
            <w:color w:val="0000FF"/>
            <w:u w:val="single"/>
          </w:rPr>
          <w:t>“1 John,”</w:t>
        </w:r>
      </w:hyperlink>
      <w:r>
        <w:t xml:space="preserve"> in </w:t>
      </w:r>
      <w:r>
        <w:rPr>
          <w:i/>
        </w:rPr>
        <w:t>The Expositor’s Bible Commentary: Hebrews through Revelation</w:t>
      </w:r>
      <w:r>
        <w:t xml:space="preserve">, ed. Frank E. </w:t>
      </w:r>
      <w:proofErr w:type="spellStart"/>
      <w:r>
        <w:t>Gaebelein</w:t>
      </w:r>
      <w:proofErr w:type="spellEnd"/>
      <w:r>
        <w:t>, vol. 12 (Grand Rapids, MI: Zondervan Publishing House, 1981), 338.</w:t>
      </w:r>
    </w:p>
  </w:footnote>
  <w:footnote w:id="44">
    <w:p w14:paraId="129FE6FA" w14:textId="77777777" w:rsidR="001F613B" w:rsidRDefault="001F613B" w:rsidP="001F613B">
      <w:r>
        <w:rPr>
          <w:vertAlign w:val="superscript"/>
        </w:rPr>
        <w:footnoteRef/>
      </w:r>
      <w:r>
        <w:t xml:space="preserve"> Gary W. </w:t>
      </w:r>
      <w:proofErr w:type="spellStart"/>
      <w:r>
        <w:t>Derickson</w:t>
      </w:r>
      <w:proofErr w:type="spellEnd"/>
      <w:r>
        <w:t xml:space="preserve">, </w:t>
      </w:r>
      <w:hyperlink r:id="rId44" w:history="1">
        <w:r>
          <w:rPr>
            <w:i/>
            <w:color w:val="0000FF"/>
            <w:u w:val="single"/>
          </w:rPr>
          <w:t>First, Second, and Third John</w:t>
        </w:r>
      </w:hyperlink>
      <w:r>
        <w:t xml:space="preserve">, ed. H. Wayne House, W. Hall Harris III, and Andrew W. Pitts, Evangelical Exegetical Commentary (Bellingham, WA: </w:t>
      </w:r>
      <w:proofErr w:type="spellStart"/>
      <w:r>
        <w:t>Lexham</w:t>
      </w:r>
      <w:proofErr w:type="spellEnd"/>
      <w:r>
        <w:t xml:space="preserve"> Press, 2012), 366.</w:t>
      </w:r>
    </w:p>
  </w:footnote>
  <w:footnote w:id="45">
    <w:p w14:paraId="11C107B1" w14:textId="77777777" w:rsidR="005E1BA1" w:rsidRDefault="005E1BA1" w:rsidP="005E1BA1">
      <w:r>
        <w:rPr>
          <w:vertAlign w:val="superscript"/>
        </w:rPr>
        <w:footnoteRef/>
      </w:r>
      <w:r>
        <w:t xml:space="preserve"> James Montgomery </w:t>
      </w:r>
      <w:proofErr w:type="spellStart"/>
      <w:r>
        <w:t>Boice</w:t>
      </w:r>
      <w:proofErr w:type="spellEnd"/>
      <w:r>
        <w:t xml:space="preserve">, </w:t>
      </w:r>
      <w:hyperlink r:id="rId45" w:history="1">
        <w:r>
          <w:rPr>
            <w:i/>
            <w:color w:val="0000FF"/>
            <w:u w:val="single"/>
          </w:rPr>
          <w:t>The Epistles of John: An Expositional Commentary</w:t>
        </w:r>
      </w:hyperlink>
      <w:r>
        <w:t xml:space="preserve"> (Grand Rapids, MI: Baker Books, 2004), 104.</w:t>
      </w:r>
    </w:p>
  </w:footnote>
  <w:footnote w:id="46">
    <w:p w14:paraId="6E49C6D8" w14:textId="77777777" w:rsidR="005E1BA1" w:rsidRDefault="005E1BA1" w:rsidP="005E1BA1">
      <w:r>
        <w:rPr>
          <w:vertAlign w:val="superscript"/>
        </w:rPr>
        <w:footnoteRef/>
      </w:r>
      <w:r>
        <w:t xml:space="preserve"> Thomas F. Johnson, </w:t>
      </w:r>
      <w:hyperlink r:id="rId46" w:history="1">
        <w:r>
          <w:rPr>
            <w:i/>
            <w:color w:val="0000FF"/>
            <w:u w:val="single"/>
          </w:rPr>
          <w:t>1, 2, and 3 John</w:t>
        </w:r>
      </w:hyperlink>
      <w:r>
        <w:t>, Understanding the Bible Commentary Series (Grand Rapids, MI: Baker Books, 2011), 91.</w:t>
      </w:r>
    </w:p>
  </w:footnote>
  <w:footnote w:id="47">
    <w:p w14:paraId="637B75ED" w14:textId="77777777" w:rsidR="005E1BA1" w:rsidRDefault="005E1BA1" w:rsidP="005E1BA1">
      <w:r>
        <w:rPr>
          <w:vertAlign w:val="superscript"/>
        </w:rPr>
        <w:footnoteRef/>
      </w:r>
      <w:r>
        <w:t xml:space="preserve"> John R. W. Stott, </w:t>
      </w:r>
      <w:hyperlink r:id="rId47" w:history="1">
        <w:r>
          <w:rPr>
            <w:i/>
            <w:color w:val="0000FF"/>
            <w:u w:val="single"/>
          </w:rPr>
          <w:t>The Letters of John: An Introduction and Commentary</w:t>
        </w:r>
      </w:hyperlink>
      <w:r>
        <w:t>, vol. 19, Tyndale New Testament Commentaries (Downers Grove, IL: InterVarsity Press, 1988), 150.</w:t>
      </w:r>
    </w:p>
  </w:footnote>
  <w:footnote w:id="48">
    <w:p w14:paraId="37C60D29" w14:textId="77777777" w:rsidR="005E1BA1" w:rsidRDefault="005E1BA1" w:rsidP="005E1BA1">
      <w:r>
        <w:rPr>
          <w:vertAlign w:val="superscript"/>
        </w:rPr>
        <w:footnoteRef/>
      </w:r>
      <w:r>
        <w:t xml:space="preserve"> John R. W. Stott, </w:t>
      </w:r>
      <w:hyperlink r:id="rId48" w:history="1">
        <w:r>
          <w:rPr>
            <w:i/>
            <w:color w:val="0000FF"/>
            <w:u w:val="single"/>
          </w:rPr>
          <w:t>The Letters of John: An Introduction and Commentary</w:t>
        </w:r>
      </w:hyperlink>
      <w:r>
        <w:t>, vol. 19, Tyndale New Testament Commentaries (Downers Grove, IL: InterVarsity Press, 1988), 151.</w:t>
      </w:r>
    </w:p>
  </w:footnote>
  <w:footnote w:id="49">
    <w:p w14:paraId="1DDD569B" w14:textId="77777777" w:rsidR="00EB5EFC" w:rsidRDefault="00EB5EFC" w:rsidP="00EB5EFC">
      <w:r>
        <w:rPr>
          <w:vertAlign w:val="superscript"/>
        </w:rPr>
        <w:footnoteRef/>
      </w:r>
      <w:r>
        <w:t xml:space="preserve"> H. D. M. Spence-Jones, ed., </w:t>
      </w:r>
      <w:hyperlink r:id="rId49" w:history="1">
        <w:r>
          <w:rPr>
            <w:i/>
            <w:color w:val="0000FF"/>
            <w:u w:val="single"/>
          </w:rPr>
          <w:t>1 John</w:t>
        </w:r>
      </w:hyperlink>
      <w:r>
        <w:t>, The Pulpit Commentary (London; New York: Funk &amp; Wagnalls Company, 1909), 75.</w:t>
      </w:r>
    </w:p>
  </w:footnote>
  <w:footnote w:id="50">
    <w:p w14:paraId="79D7D027" w14:textId="77777777" w:rsidR="00EB5EFC" w:rsidRDefault="00EB5EFC" w:rsidP="00EB5EFC">
      <w:r>
        <w:rPr>
          <w:vertAlign w:val="superscript"/>
        </w:rPr>
        <w:footnoteRef/>
      </w:r>
      <w:r>
        <w:t xml:space="preserve"> Douglas J. Moo, </w:t>
      </w:r>
      <w:hyperlink r:id="rId50" w:history="1">
        <w:r>
          <w:rPr>
            <w:color w:val="0000FF"/>
            <w:u w:val="single"/>
          </w:rPr>
          <w:t>“The Letters and Revelation,”</w:t>
        </w:r>
      </w:hyperlink>
      <w:r>
        <w:t xml:space="preserve"> in </w:t>
      </w:r>
      <w:r>
        <w:rPr>
          <w:i/>
        </w:rPr>
        <w:t>NIV Biblical Theology Study Bible</w:t>
      </w:r>
      <w:r>
        <w:t>, ed. D. A. Carson (Grand Rapids, MI: Zondervan, 2018), 2263.</w:t>
      </w:r>
    </w:p>
  </w:footnote>
  <w:footnote w:id="51">
    <w:p w14:paraId="7014E7A5" w14:textId="77777777" w:rsidR="00F25C1B" w:rsidRDefault="00F25C1B" w:rsidP="00F25C1B">
      <w:r>
        <w:rPr>
          <w:vertAlign w:val="superscript"/>
        </w:rPr>
        <w:footnoteRef/>
      </w:r>
      <w:r>
        <w:t xml:space="preserve"> Glenn W. Barker, </w:t>
      </w:r>
      <w:hyperlink r:id="rId51" w:history="1">
        <w:r>
          <w:rPr>
            <w:color w:val="0000FF"/>
            <w:u w:val="single"/>
          </w:rPr>
          <w:t>“1 John,”</w:t>
        </w:r>
      </w:hyperlink>
      <w:r>
        <w:t xml:space="preserve"> in </w:t>
      </w:r>
      <w:r>
        <w:rPr>
          <w:i/>
        </w:rPr>
        <w:t>The Expositor’s Bible Commentary: Hebrews through Revelation</w:t>
      </w:r>
      <w:r>
        <w:t xml:space="preserve">, ed. Frank E. </w:t>
      </w:r>
      <w:proofErr w:type="spellStart"/>
      <w:r>
        <w:t>Gaebelein</w:t>
      </w:r>
      <w:proofErr w:type="spellEnd"/>
      <w:r>
        <w:t>, vol. 12 (Grand Rapids, MI: Zondervan Publishing House, 1981), 338.</w:t>
      </w:r>
    </w:p>
  </w:footnote>
  <w:footnote w:id="52">
    <w:p w14:paraId="04499DED" w14:textId="77777777" w:rsidR="00EB5EFC" w:rsidRDefault="00EB5EFC" w:rsidP="00EB5EFC">
      <w:r>
        <w:rPr>
          <w:vertAlign w:val="superscript"/>
        </w:rPr>
        <w:footnoteRef/>
      </w:r>
      <w:r>
        <w:t xml:space="preserve"> Thomas F. Johnson, </w:t>
      </w:r>
      <w:hyperlink r:id="rId52" w:history="1">
        <w:r>
          <w:rPr>
            <w:i/>
            <w:color w:val="0000FF"/>
            <w:u w:val="single"/>
          </w:rPr>
          <w:t>1, 2, and 3 John</w:t>
        </w:r>
      </w:hyperlink>
      <w:r>
        <w:t>, Understanding the Bible Commentary Series (Grand Rapids, MI: Baker Books, 2011), 87.</w:t>
      </w:r>
    </w:p>
  </w:footnote>
  <w:footnote w:id="53">
    <w:p w14:paraId="5BA6508F" w14:textId="77777777" w:rsidR="00B52787" w:rsidRDefault="00B52787" w:rsidP="00B52787">
      <w:r>
        <w:rPr>
          <w:vertAlign w:val="superscript"/>
        </w:rPr>
        <w:footnoteRef/>
      </w:r>
      <w:r>
        <w:t xml:space="preserve"> John R. W. Stott, </w:t>
      </w:r>
      <w:hyperlink r:id="rId53" w:history="1">
        <w:r>
          <w:rPr>
            <w:i/>
            <w:color w:val="0000FF"/>
            <w:u w:val="single"/>
          </w:rPr>
          <w:t>The Letters of John: An Introduction and Commentary</w:t>
        </w:r>
      </w:hyperlink>
      <w:r>
        <w:t>, vol. 19, Tyndale New Testament Commentaries (Downers Grove, IL: InterVarsity Press, 1988), 147.</w:t>
      </w:r>
    </w:p>
  </w:footnote>
  <w:footnote w:id="54">
    <w:p w14:paraId="10F30F7A" w14:textId="77777777" w:rsidR="00B52787" w:rsidRDefault="00B52787" w:rsidP="00B52787">
      <w:r>
        <w:rPr>
          <w:vertAlign w:val="superscript"/>
        </w:rPr>
        <w:footnoteRef/>
      </w:r>
      <w:r>
        <w:t xml:space="preserve"> Gary M. Burge, </w:t>
      </w:r>
      <w:hyperlink r:id="rId54" w:history="1">
        <w:r>
          <w:rPr>
            <w:i/>
            <w:color w:val="0000FF"/>
            <w:u w:val="single"/>
          </w:rPr>
          <w:t>Letters of John</w:t>
        </w:r>
      </w:hyperlink>
      <w:r>
        <w:t>, The NIV Application Commentary (Grand Rapids, MI: Zondervan Publishing House, 1996), 163.</w:t>
      </w:r>
    </w:p>
  </w:footnote>
  <w:footnote w:id="55">
    <w:p w14:paraId="4761AEC0" w14:textId="77777777" w:rsidR="0054608F" w:rsidRDefault="0054608F" w:rsidP="0054608F">
      <w:r>
        <w:rPr>
          <w:vertAlign w:val="superscript"/>
        </w:rPr>
        <w:footnoteRef/>
      </w:r>
      <w:r>
        <w:t xml:space="preserve"> John R. W. Stott, </w:t>
      </w:r>
      <w:hyperlink r:id="rId55" w:history="1">
        <w:r>
          <w:rPr>
            <w:i/>
            <w:color w:val="0000FF"/>
            <w:u w:val="single"/>
          </w:rPr>
          <w:t>The Letters of John: An Introduction and Commentary</w:t>
        </w:r>
      </w:hyperlink>
      <w:r>
        <w:t>, vol. 19, Tyndale New Testament Commentaries (Downers Grove, IL: InterVarsity Press, 1988), 151.</w:t>
      </w:r>
    </w:p>
  </w:footnote>
  <w:footnote w:id="56">
    <w:p w14:paraId="6CA57C1B" w14:textId="77777777" w:rsidR="00095CFA" w:rsidRDefault="00095CFA" w:rsidP="00095CFA">
      <w:r>
        <w:rPr>
          <w:vertAlign w:val="superscript"/>
        </w:rPr>
        <w:footnoteRef/>
      </w:r>
      <w:r>
        <w:t xml:space="preserve"> Thomas F. Johnson, </w:t>
      </w:r>
      <w:hyperlink r:id="rId56" w:history="1">
        <w:r>
          <w:rPr>
            <w:i/>
            <w:color w:val="0000FF"/>
            <w:u w:val="single"/>
          </w:rPr>
          <w:t>1, 2, and 3 John</w:t>
        </w:r>
      </w:hyperlink>
      <w:r>
        <w:t>, Understanding the Bible Commentary Series (Grand Rapids, MI: Baker Books, 2011), 91.</w:t>
      </w:r>
    </w:p>
  </w:footnote>
  <w:footnote w:id="57">
    <w:p w14:paraId="33B9C852" w14:textId="77777777" w:rsidR="00095CFA" w:rsidRDefault="00095CFA" w:rsidP="00095CFA">
      <w:r>
        <w:rPr>
          <w:vertAlign w:val="superscript"/>
        </w:rPr>
        <w:footnoteRef/>
      </w:r>
      <w:r>
        <w:t xml:space="preserve"> James Montgomery </w:t>
      </w:r>
      <w:proofErr w:type="spellStart"/>
      <w:r>
        <w:t>Boice</w:t>
      </w:r>
      <w:proofErr w:type="spellEnd"/>
      <w:r>
        <w:t xml:space="preserve">, </w:t>
      </w:r>
      <w:hyperlink r:id="rId57" w:history="1">
        <w:r>
          <w:rPr>
            <w:i/>
            <w:color w:val="0000FF"/>
            <w:u w:val="single"/>
          </w:rPr>
          <w:t>The Epistles of John: An Expositional Commentary</w:t>
        </w:r>
      </w:hyperlink>
      <w:r>
        <w:t xml:space="preserve"> (Grand Rapids, MI: Baker Books, 2004), 104.</w:t>
      </w:r>
    </w:p>
  </w:footnote>
  <w:footnote w:id="58">
    <w:p w14:paraId="7A1E35ED" w14:textId="77777777" w:rsidR="00095CFA" w:rsidRDefault="00095CFA" w:rsidP="00095CFA">
      <w:r>
        <w:rPr>
          <w:vertAlign w:val="superscript"/>
        </w:rPr>
        <w:footnoteRef/>
      </w:r>
      <w:r>
        <w:t xml:space="preserve"> John R. W. Stott, </w:t>
      </w:r>
      <w:hyperlink r:id="rId58" w:history="1">
        <w:r>
          <w:rPr>
            <w:i/>
            <w:color w:val="0000FF"/>
            <w:u w:val="single"/>
          </w:rPr>
          <w:t>The Letters of John: An Introduction and Commentary</w:t>
        </w:r>
      </w:hyperlink>
      <w:r>
        <w:t>, vol. 19, Tyndale New Testament Commentaries (Downers Grove, IL: InterVarsity Press, 1988), 152.</w:t>
      </w:r>
    </w:p>
  </w:footnote>
  <w:footnote w:id="59">
    <w:p w14:paraId="3E5D24C5" w14:textId="77777777" w:rsidR="00A4544F" w:rsidRDefault="00A4544F" w:rsidP="00A4544F">
      <w:r>
        <w:rPr>
          <w:vertAlign w:val="superscript"/>
        </w:rPr>
        <w:footnoteRef/>
      </w:r>
      <w:r>
        <w:t xml:space="preserve"> John R. W. Stott, </w:t>
      </w:r>
      <w:hyperlink r:id="rId59" w:history="1">
        <w:r>
          <w:rPr>
            <w:i/>
            <w:color w:val="0000FF"/>
            <w:u w:val="single"/>
          </w:rPr>
          <w:t>The Letters of John: An Introduction and Commentary</w:t>
        </w:r>
      </w:hyperlink>
      <w:r>
        <w:t>, vol. 19, Tyndale New Testament Commentaries (Downers Grove, IL: InterVarsity Press, 1988), 152.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1"/>
  </w:num>
  <w:num w:numId="4">
    <w:abstractNumId w:val="0"/>
  </w:num>
  <w:num w:numId="5">
    <w:abstractNumId w:val="7"/>
  </w:num>
  <w:num w:numId="6">
    <w:abstractNumId w:val="8"/>
  </w:num>
  <w:num w:numId="7">
    <w:abstractNumId w:val="9"/>
  </w:num>
  <w:num w:numId="8">
    <w:abstractNumId w:val="5"/>
  </w:num>
  <w:num w:numId="9">
    <w:abstractNumId w:val="10"/>
  </w:num>
  <w:num w:numId="10">
    <w:abstractNumId w:val="3"/>
  </w:num>
  <w:num w:numId="11">
    <w:abstractNumId w:val="6"/>
  </w:num>
  <w:num w:numId="12">
    <w:abstractNumId w:val="1"/>
  </w:num>
  <w:num w:numId="13">
    <w:abstractNumId w:val="13"/>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D20"/>
    <w:rsid w:val="00010051"/>
    <w:rsid w:val="00010847"/>
    <w:rsid w:val="000108CB"/>
    <w:rsid w:val="0001134E"/>
    <w:rsid w:val="00011404"/>
    <w:rsid w:val="00011EB2"/>
    <w:rsid w:val="00012101"/>
    <w:rsid w:val="00012280"/>
    <w:rsid w:val="00012FB4"/>
    <w:rsid w:val="000143BF"/>
    <w:rsid w:val="000146BF"/>
    <w:rsid w:val="000148AA"/>
    <w:rsid w:val="00015330"/>
    <w:rsid w:val="00015803"/>
    <w:rsid w:val="0001638C"/>
    <w:rsid w:val="00016537"/>
    <w:rsid w:val="000168AD"/>
    <w:rsid w:val="00020976"/>
    <w:rsid w:val="000209B7"/>
    <w:rsid w:val="00020E91"/>
    <w:rsid w:val="00021327"/>
    <w:rsid w:val="000214FF"/>
    <w:rsid w:val="00021C38"/>
    <w:rsid w:val="0002362D"/>
    <w:rsid w:val="000239DA"/>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CD4"/>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5E20"/>
    <w:rsid w:val="00116123"/>
    <w:rsid w:val="001166F6"/>
    <w:rsid w:val="00117970"/>
    <w:rsid w:val="001206F6"/>
    <w:rsid w:val="001208ED"/>
    <w:rsid w:val="00121070"/>
    <w:rsid w:val="001214B2"/>
    <w:rsid w:val="00121691"/>
    <w:rsid w:val="0012283C"/>
    <w:rsid w:val="001228D6"/>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595"/>
    <w:rsid w:val="001F17B6"/>
    <w:rsid w:val="001F2EFD"/>
    <w:rsid w:val="001F325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6BDF"/>
    <w:rsid w:val="00227207"/>
    <w:rsid w:val="002273BD"/>
    <w:rsid w:val="00227B64"/>
    <w:rsid w:val="002302A2"/>
    <w:rsid w:val="00231CC8"/>
    <w:rsid w:val="00231DC9"/>
    <w:rsid w:val="00231E6D"/>
    <w:rsid w:val="00232C39"/>
    <w:rsid w:val="00233116"/>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D58"/>
    <w:rsid w:val="0024294E"/>
    <w:rsid w:val="00242B2D"/>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364"/>
    <w:rsid w:val="002A4638"/>
    <w:rsid w:val="002A4734"/>
    <w:rsid w:val="002A4A31"/>
    <w:rsid w:val="002A517F"/>
    <w:rsid w:val="002A58FA"/>
    <w:rsid w:val="002A5AF7"/>
    <w:rsid w:val="002A5F40"/>
    <w:rsid w:val="002A6011"/>
    <w:rsid w:val="002A61D4"/>
    <w:rsid w:val="002A6431"/>
    <w:rsid w:val="002A76F1"/>
    <w:rsid w:val="002A79B9"/>
    <w:rsid w:val="002A7C55"/>
    <w:rsid w:val="002B03B3"/>
    <w:rsid w:val="002B0542"/>
    <w:rsid w:val="002B067B"/>
    <w:rsid w:val="002B0F7C"/>
    <w:rsid w:val="002B0F9F"/>
    <w:rsid w:val="002B1034"/>
    <w:rsid w:val="002B1133"/>
    <w:rsid w:val="002B1363"/>
    <w:rsid w:val="002B1752"/>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19"/>
    <w:rsid w:val="002F033F"/>
    <w:rsid w:val="002F0E0D"/>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36D5"/>
    <w:rsid w:val="00304B1F"/>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352"/>
    <w:rsid w:val="00310654"/>
    <w:rsid w:val="00310708"/>
    <w:rsid w:val="003107F9"/>
    <w:rsid w:val="003115AB"/>
    <w:rsid w:val="00311814"/>
    <w:rsid w:val="00312426"/>
    <w:rsid w:val="003125B3"/>
    <w:rsid w:val="00312676"/>
    <w:rsid w:val="00312A16"/>
    <w:rsid w:val="00312B40"/>
    <w:rsid w:val="003130C5"/>
    <w:rsid w:val="003134BC"/>
    <w:rsid w:val="00314089"/>
    <w:rsid w:val="003145FC"/>
    <w:rsid w:val="00314698"/>
    <w:rsid w:val="00314E23"/>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36BA"/>
    <w:rsid w:val="00325165"/>
    <w:rsid w:val="0032526C"/>
    <w:rsid w:val="00325977"/>
    <w:rsid w:val="00325A5C"/>
    <w:rsid w:val="00325AB2"/>
    <w:rsid w:val="00327CAD"/>
    <w:rsid w:val="00327CF8"/>
    <w:rsid w:val="0033017D"/>
    <w:rsid w:val="0033053F"/>
    <w:rsid w:val="00330654"/>
    <w:rsid w:val="003306EF"/>
    <w:rsid w:val="003307EB"/>
    <w:rsid w:val="003308F7"/>
    <w:rsid w:val="00330E34"/>
    <w:rsid w:val="0033157F"/>
    <w:rsid w:val="003316E7"/>
    <w:rsid w:val="003317E2"/>
    <w:rsid w:val="00331856"/>
    <w:rsid w:val="00331A34"/>
    <w:rsid w:val="00331B56"/>
    <w:rsid w:val="00331F56"/>
    <w:rsid w:val="003321DC"/>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5361"/>
    <w:rsid w:val="00345CFF"/>
    <w:rsid w:val="003469FA"/>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F18"/>
    <w:rsid w:val="00371909"/>
    <w:rsid w:val="00371F7F"/>
    <w:rsid w:val="003720CF"/>
    <w:rsid w:val="00372125"/>
    <w:rsid w:val="00372A7C"/>
    <w:rsid w:val="00373F79"/>
    <w:rsid w:val="0037458C"/>
    <w:rsid w:val="0037509C"/>
    <w:rsid w:val="0037559A"/>
    <w:rsid w:val="00375DFB"/>
    <w:rsid w:val="00376928"/>
    <w:rsid w:val="00376EF5"/>
    <w:rsid w:val="00376FED"/>
    <w:rsid w:val="0038025D"/>
    <w:rsid w:val="00380BC2"/>
    <w:rsid w:val="00380E92"/>
    <w:rsid w:val="00381703"/>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1E1F"/>
    <w:rsid w:val="003924E7"/>
    <w:rsid w:val="00392508"/>
    <w:rsid w:val="0039319E"/>
    <w:rsid w:val="00393206"/>
    <w:rsid w:val="003936AD"/>
    <w:rsid w:val="00393F75"/>
    <w:rsid w:val="00394134"/>
    <w:rsid w:val="0039469A"/>
    <w:rsid w:val="0039478A"/>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40C6"/>
    <w:rsid w:val="003C4A1D"/>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383"/>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65F"/>
    <w:rsid w:val="004348E9"/>
    <w:rsid w:val="00435121"/>
    <w:rsid w:val="00435C4F"/>
    <w:rsid w:val="00436B02"/>
    <w:rsid w:val="00436CEE"/>
    <w:rsid w:val="004404C8"/>
    <w:rsid w:val="00440CEC"/>
    <w:rsid w:val="00440EF6"/>
    <w:rsid w:val="004421ED"/>
    <w:rsid w:val="00442313"/>
    <w:rsid w:val="0044339A"/>
    <w:rsid w:val="00444597"/>
    <w:rsid w:val="00444CB4"/>
    <w:rsid w:val="00445786"/>
    <w:rsid w:val="00445A33"/>
    <w:rsid w:val="0044720B"/>
    <w:rsid w:val="00447A09"/>
    <w:rsid w:val="00447C33"/>
    <w:rsid w:val="00447DD8"/>
    <w:rsid w:val="0045029B"/>
    <w:rsid w:val="00450756"/>
    <w:rsid w:val="00450D3D"/>
    <w:rsid w:val="00451533"/>
    <w:rsid w:val="00451AEA"/>
    <w:rsid w:val="00452C17"/>
    <w:rsid w:val="00452EA8"/>
    <w:rsid w:val="004530CD"/>
    <w:rsid w:val="004534BC"/>
    <w:rsid w:val="00453FEA"/>
    <w:rsid w:val="004552C9"/>
    <w:rsid w:val="00455433"/>
    <w:rsid w:val="00456133"/>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385"/>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6DE"/>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C7086"/>
    <w:rsid w:val="004C788E"/>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812"/>
    <w:rsid w:val="004E0C17"/>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9C7"/>
    <w:rsid w:val="00500319"/>
    <w:rsid w:val="00500A3B"/>
    <w:rsid w:val="00500C09"/>
    <w:rsid w:val="00500D86"/>
    <w:rsid w:val="00500F45"/>
    <w:rsid w:val="00501E5E"/>
    <w:rsid w:val="0050355D"/>
    <w:rsid w:val="0050467F"/>
    <w:rsid w:val="005046D1"/>
    <w:rsid w:val="00504ABB"/>
    <w:rsid w:val="00505456"/>
    <w:rsid w:val="0050557E"/>
    <w:rsid w:val="005060F8"/>
    <w:rsid w:val="005061D3"/>
    <w:rsid w:val="00506A62"/>
    <w:rsid w:val="00506B62"/>
    <w:rsid w:val="00506E15"/>
    <w:rsid w:val="005079ED"/>
    <w:rsid w:val="00507CA9"/>
    <w:rsid w:val="0051003E"/>
    <w:rsid w:val="00510234"/>
    <w:rsid w:val="00510403"/>
    <w:rsid w:val="0051063E"/>
    <w:rsid w:val="00510829"/>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923"/>
    <w:rsid w:val="005B1A07"/>
    <w:rsid w:val="005B2049"/>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2BA"/>
    <w:rsid w:val="005E1BA1"/>
    <w:rsid w:val="005E1E4C"/>
    <w:rsid w:val="005E2345"/>
    <w:rsid w:val="005E3572"/>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937"/>
    <w:rsid w:val="00655397"/>
    <w:rsid w:val="0065617A"/>
    <w:rsid w:val="006561AB"/>
    <w:rsid w:val="00656536"/>
    <w:rsid w:val="0065669B"/>
    <w:rsid w:val="00656A5B"/>
    <w:rsid w:val="00657B46"/>
    <w:rsid w:val="006602AE"/>
    <w:rsid w:val="00660D1F"/>
    <w:rsid w:val="00660DA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A34"/>
    <w:rsid w:val="006842EC"/>
    <w:rsid w:val="006843F1"/>
    <w:rsid w:val="00684A3F"/>
    <w:rsid w:val="00684FE2"/>
    <w:rsid w:val="006851EB"/>
    <w:rsid w:val="00685282"/>
    <w:rsid w:val="00685EA1"/>
    <w:rsid w:val="006861ED"/>
    <w:rsid w:val="00686B5E"/>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9B0"/>
    <w:rsid w:val="006A5AA2"/>
    <w:rsid w:val="006A5DD6"/>
    <w:rsid w:val="006A5EEB"/>
    <w:rsid w:val="006A6076"/>
    <w:rsid w:val="006A7595"/>
    <w:rsid w:val="006A7660"/>
    <w:rsid w:val="006B0F4D"/>
    <w:rsid w:val="006B14ED"/>
    <w:rsid w:val="006B1544"/>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BE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4F3"/>
    <w:rsid w:val="006E66DA"/>
    <w:rsid w:val="006E6C2C"/>
    <w:rsid w:val="006E7E1C"/>
    <w:rsid w:val="006F114C"/>
    <w:rsid w:val="006F1328"/>
    <w:rsid w:val="006F1C23"/>
    <w:rsid w:val="006F1E9B"/>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B74"/>
    <w:rsid w:val="00715DDA"/>
    <w:rsid w:val="00716243"/>
    <w:rsid w:val="007168F7"/>
    <w:rsid w:val="0071782F"/>
    <w:rsid w:val="00717EC6"/>
    <w:rsid w:val="00717F88"/>
    <w:rsid w:val="00720788"/>
    <w:rsid w:val="00720B46"/>
    <w:rsid w:val="007214DB"/>
    <w:rsid w:val="007229DB"/>
    <w:rsid w:val="00722D39"/>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6"/>
    <w:rsid w:val="0074758B"/>
    <w:rsid w:val="007503A1"/>
    <w:rsid w:val="00751B42"/>
    <w:rsid w:val="00752047"/>
    <w:rsid w:val="0075290D"/>
    <w:rsid w:val="00752A63"/>
    <w:rsid w:val="00752D83"/>
    <w:rsid w:val="00752DD2"/>
    <w:rsid w:val="00753B57"/>
    <w:rsid w:val="00753DDA"/>
    <w:rsid w:val="00755187"/>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B5D"/>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A81"/>
    <w:rsid w:val="007D6C6F"/>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A2C"/>
    <w:rsid w:val="008361BC"/>
    <w:rsid w:val="00836557"/>
    <w:rsid w:val="008369D0"/>
    <w:rsid w:val="00837993"/>
    <w:rsid w:val="00837FFE"/>
    <w:rsid w:val="00840EA2"/>
    <w:rsid w:val="00841094"/>
    <w:rsid w:val="008416C6"/>
    <w:rsid w:val="008417C1"/>
    <w:rsid w:val="008423B2"/>
    <w:rsid w:val="00842E4F"/>
    <w:rsid w:val="00842F92"/>
    <w:rsid w:val="008435A3"/>
    <w:rsid w:val="00843A7B"/>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D47"/>
    <w:rsid w:val="00861296"/>
    <w:rsid w:val="00861DE8"/>
    <w:rsid w:val="00862465"/>
    <w:rsid w:val="00862560"/>
    <w:rsid w:val="008627ED"/>
    <w:rsid w:val="00862A7A"/>
    <w:rsid w:val="00863A7F"/>
    <w:rsid w:val="00863ECD"/>
    <w:rsid w:val="00864C68"/>
    <w:rsid w:val="00864DB7"/>
    <w:rsid w:val="00865CF3"/>
    <w:rsid w:val="00866AD5"/>
    <w:rsid w:val="00866B4D"/>
    <w:rsid w:val="00866C81"/>
    <w:rsid w:val="008674AF"/>
    <w:rsid w:val="00867B3F"/>
    <w:rsid w:val="00870312"/>
    <w:rsid w:val="008705B9"/>
    <w:rsid w:val="00870707"/>
    <w:rsid w:val="00871342"/>
    <w:rsid w:val="00871FD3"/>
    <w:rsid w:val="00872397"/>
    <w:rsid w:val="008727F1"/>
    <w:rsid w:val="00872F88"/>
    <w:rsid w:val="0087305F"/>
    <w:rsid w:val="0087363A"/>
    <w:rsid w:val="008752F8"/>
    <w:rsid w:val="0087591A"/>
    <w:rsid w:val="00875D4F"/>
    <w:rsid w:val="008760AF"/>
    <w:rsid w:val="00876209"/>
    <w:rsid w:val="0087660A"/>
    <w:rsid w:val="00876B0D"/>
    <w:rsid w:val="008771A3"/>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7479"/>
    <w:rsid w:val="008A7522"/>
    <w:rsid w:val="008A7E2E"/>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B7A3C"/>
    <w:rsid w:val="008C07EB"/>
    <w:rsid w:val="008C0862"/>
    <w:rsid w:val="008C086C"/>
    <w:rsid w:val="008C0D2D"/>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227"/>
    <w:rsid w:val="008D1FEC"/>
    <w:rsid w:val="008D22B3"/>
    <w:rsid w:val="008D2C81"/>
    <w:rsid w:val="008D33C1"/>
    <w:rsid w:val="008D3813"/>
    <w:rsid w:val="008D3ECA"/>
    <w:rsid w:val="008D3ECC"/>
    <w:rsid w:val="008D3F22"/>
    <w:rsid w:val="008D3FDE"/>
    <w:rsid w:val="008D4504"/>
    <w:rsid w:val="008D490B"/>
    <w:rsid w:val="008D6F0C"/>
    <w:rsid w:val="008D76ED"/>
    <w:rsid w:val="008D7800"/>
    <w:rsid w:val="008D797F"/>
    <w:rsid w:val="008D7E06"/>
    <w:rsid w:val="008D7FDB"/>
    <w:rsid w:val="008D7FEC"/>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3C55"/>
    <w:rsid w:val="00923FE9"/>
    <w:rsid w:val="009240EC"/>
    <w:rsid w:val="00924B19"/>
    <w:rsid w:val="00924BB6"/>
    <w:rsid w:val="009255DB"/>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2844"/>
    <w:rsid w:val="00972CC8"/>
    <w:rsid w:val="00973512"/>
    <w:rsid w:val="00973B84"/>
    <w:rsid w:val="00973D91"/>
    <w:rsid w:val="00974035"/>
    <w:rsid w:val="00974D11"/>
    <w:rsid w:val="009759C3"/>
    <w:rsid w:val="00975A46"/>
    <w:rsid w:val="009769BD"/>
    <w:rsid w:val="00976D48"/>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32D"/>
    <w:rsid w:val="00997B75"/>
    <w:rsid w:val="00997C89"/>
    <w:rsid w:val="009A0453"/>
    <w:rsid w:val="009A0479"/>
    <w:rsid w:val="009A0980"/>
    <w:rsid w:val="009A0D3F"/>
    <w:rsid w:val="009A1315"/>
    <w:rsid w:val="009A2937"/>
    <w:rsid w:val="009A2A0A"/>
    <w:rsid w:val="009A2BA0"/>
    <w:rsid w:val="009A2DF5"/>
    <w:rsid w:val="009A375C"/>
    <w:rsid w:val="009A445F"/>
    <w:rsid w:val="009A4BCA"/>
    <w:rsid w:val="009A4DCB"/>
    <w:rsid w:val="009A6140"/>
    <w:rsid w:val="009A6629"/>
    <w:rsid w:val="009A7221"/>
    <w:rsid w:val="009A779C"/>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4C2"/>
    <w:rsid w:val="009C59CF"/>
    <w:rsid w:val="009C7EAA"/>
    <w:rsid w:val="009C7EE4"/>
    <w:rsid w:val="009C7EFC"/>
    <w:rsid w:val="009D033E"/>
    <w:rsid w:val="009D0E06"/>
    <w:rsid w:val="009D12A5"/>
    <w:rsid w:val="009D1A98"/>
    <w:rsid w:val="009D1E32"/>
    <w:rsid w:val="009D20EB"/>
    <w:rsid w:val="009D21F8"/>
    <w:rsid w:val="009D2C84"/>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5D9"/>
    <w:rsid w:val="009E1D0B"/>
    <w:rsid w:val="009E325B"/>
    <w:rsid w:val="009E36CB"/>
    <w:rsid w:val="009E41DF"/>
    <w:rsid w:val="009E44DE"/>
    <w:rsid w:val="009E5001"/>
    <w:rsid w:val="009E5895"/>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D47"/>
    <w:rsid w:val="00A441BD"/>
    <w:rsid w:val="00A44D14"/>
    <w:rsid w:val="00A4501C"/>
    <w:rsid w:val="00A45288"/>
    <w:rsid w:val="00A453EA"/>
    <w:rsid w:val="00A4544F"/>
    <w:rsid w:val="00A4558F"/>
    <w:rsid w:val="00A4563E"/>
    <w:rsid w:val="00A45652"/>
    <w:rsid w:val="00A457DA"/>
    <w:rsid w:val="00A464D0"/>
    <w:rsid w:val="00A47785"/>
    <w:rsid w:val="00A47EB4"/>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12D"/>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26F"/>
    <w:rsid w:val="00AC2AA2"/>
    <w:rsid w:val="00AC376E"/>
    <w:rsid w:val="00AC3A0F"/>
    <w:rsid w:val="00AC4AC6"/>
    <w:rsid w:val="00AC5133"/>
    <w:rsid w:val="00AC5219"/>
    <w:rsid w:val="00AC5906"/>
    <w:rsid w:val="00AC5E0F"/>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9FB"/>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ACC"/>
    <w:rsid w:val="00B35B13"/>
    <w:rsid w:val="00B36232"/>
    <w:rsid w:val="00B36631"/>
    <w:rsid w:val="00B36DC2"/>
    <w:rsid w:val="00B370AD"/>
    <w:rsid w:val="00B4010B"/>
    <w:rsid w:val="00B402DD"/>
    <w:rsid w:val="00B40F44"/>
    <w:rsid w:val="00B426CA"/>
    <w:rsid w:val="00B42983"/>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6C2F"/>
    <w:rsid w:val="00B8123E"/>
    <w:rsid w:val="00B817B0"/>
    <w:rsid w:val="00B817E7"/>
    <w:rsid w:val="00B82520"/>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D16"/>
    <w:rsid w:val="00BB423C"/>
    <w:rsid w:val="00BB457E"/>
    <w:rsid w:val="00BB476B"/>
    <w:rsid w:val="00BB4EEF"/>
    <w:rsid w:val="00BB5309"/>
    <w:rsid w:val="00BB5511"/>
    <w:rsid w:val="00BB555A"/>
    <w:rsid w:val="00BB5B45"/>
    <w:rsid w:val="00BB5BD0"/>
    <w:rsid w:val="00BB612C"/>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0D1E"/>
    <w:rsid w:val="00BE1B83"/>
    <w:rsid w:val="00BE1C7B"/>
    <w:rsid w:val="00BE1DE7"/>
    <w:rsid w:val="00BE248B"/>
    <w:rsid w:val="00BE3BD1"/>
    <w:rsid w:val="00BE3F5F"/>
    <w:rsid w:val="00BE3F73"/>
    <w:rsid w:val="00BE517A"/>
    <w:rsid w:val="00BE6C47"/>
    <w:rsid w:val="00BE7F08"/>
    <w:rsid w:val="00BE7F35"/>
    <w:rsid w:val="00BF02F0"/>
    <w:rsid w:val="00BF0308"/>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EA4"/>
    <w:rsid w:val="00C61029"/>
    <w:rsid w:val="00C61444"/>
    <w:rsid w:val="00C6219A"/>
    <w:rsid w:val="00C6225E"/>
    <w:rsid w:val="00C624DC"/>
    <w:rsid w:val="00C6285A"/>
    <w:rsid w:val="00C6296C"/>
    <w:rsid w:val="00C632E7"/>
    <w:rsid w:val="00C642FE"/>
    <w:rsid w:val="00C649FA"/>
    <w:rsid w:val="00C64D61"/>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200"/>
    <w:rsid w:val="00CA1A90"/>
    <w:rsid w:val="00CA1B3B"/>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3133"/>
    <w:rsid w:val="00D0316C"/>
    <w:rsid w:val="00D032D9"/>
    <w:rsid w:val="00D034B6"/>
    <w:rsid w:val="00D0432D"/>
    <w:rsid w:val="00D0469C"/>
    <w:rsid w:val="00D04819"/>
    <w:rsid w:val="00D053FD"/>
    <w:rsid w:val="00D06030"/>
    <w:rsid w:val="00D061CD"/>
    <w:rsid w:val="00D06C22"/>
    <w:rsid w:val="00D06F7E"/>
    <w:rsid w:val="00D07977"/>
    <w:rsid w:val="00D07C6A"/>
    <w:rsid w:val="00D1018C"/>
    <w:rsid w:val="00D104DF"/>
    <w:rsid w:val="00D10564"/>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D82"/>
    <w:rsid w:val="00D2555B"/>
    <w:rsid w:val="00D2561F"/>
    <w:rsid w:val="00D2590C"/>
    <w:rsid w:val="00D25A50"/>
    <w:rsid w:val="00D26012"/>
    <w:rsid w:val="00D274B3"/>
    <w:rsid w:val="00D27992"/>
    <w:rsid w:val="00D27A84"/>
    <w:rsid w:val="00D30EF9"/>
    <w:rsid w:val="00D32009"/>
    <w:rsid w:val="00D32853"/>
    <w:rsid w:val="00D3315A"/>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4C7"/>
    <w:rsid w:val="00D85108"/>
    <w:rsid w:val="00D8540A"/>
    <w:rsid w:val="00D8609C"/>
    <w:rsid w:val="00D87B21"/>
    <w:rsid w:val="00D902AB"/>
    <w:rsid w:val="00D907F1"/>
    <w:rsid w:val="00D90B0E"/>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6C"/>
    <w:rsid w:val="00DA2465"/>
    <w:rsid w:val="00DA2581"/>
    <w:rsid w:val="00DA38E1"/>
    <w:rsid w:val="00DA3AA7"/>
    <w:rsid w:val="00DA3C71"/>
    <w:rsid w:val="00DA415E"/>
    <w:rsid w:val="00DA432F"/>
    <w:rsid w:val="00DA47B7"/>
    <w:rsid w:val="00DA49CC"/>
    <w:rsid w:val="00DA5605"/>
    <w:rsid w:val="00DA56B6"/>
    <w:rsid w:val="00DA6133"/>
    <w:rsid w:val="00DA6506"/>
    <w:rsid w:val="00DA79C9"/>
    <w:rsid w:val="00DA7B7B"/>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C7325"/>
    <w:rsid w:val="00DD0461"/>
    <w:rsid w:val="00DD0A45"/>
    <w:rsid w:val="00DD0F4F"/>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EF3"/>
    <w:rsid w:val="00DE07B4"/>
    <w:rsid w:val="00DE1685"/>
    <w:rsid w:val="00DE1D1F"/>
    <w:rsid w:val="00DE28D7"/>
    <w:rsid w:val="00DE331E"/>
    <w:rsid w:val="00DE35C7"/>
    <w:rsid w:val="00DE38C7"/>
    <w:rsid w:val="00DE4937"/>
    <w:rsid w:val="00DE4B66"/>
    <w:rsid w:val="00DE505E"/>
    <w:rsid w:val="00DE5524"/>
    <w:rsid w:val="00DE5D8F"/>
    <w:rsid w:val="00DE5E67"/>
    <w:rsid w:val="00DE6765"/>
    <w:rsid w:val="00DE6D10"/>
    <w:rsid w:val="00DE75F2"/>
    <w:rsid w:val="00DE78EF"/>
    <w:rsid w:val="00DF05DC"/>
    <w:rsid w:val="00DF0F38"/>
    <w:rsid w:val="00DF133B"/>
    <w:rsid w:val="00DF163C"/>
    <w:rsid w:val="00DF1B73"/>
    <w:rsid w:val="00DF1D96"/>
    <w:rsid w:val="00DF1EA1"/>
    <w:rsid w:val="00DF2467"/>
    <w:rsid w:val="00DF2B6C"/>
    <w:rsid w:val="00DF3104"/>
    <w:rsid w:val="00DF3193"/>
    <w:rsid w:val="00DF387C"/>
    <w:rsid w:val="00DF3BBB"/>
    <w:rsid w:val="00DF3FD5"/>
    <w:rsid w:val="00DF44B0"/>
    <w:rsid w:val="00DF462E"/>
    <w:rsid w:val="00DF4C4F"/>
    <w:rsid w:val="00DF504D"/>
    <w:rsid w:val="00DF62F9"/>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62C"/>
    <w:rsid w:val="00ED390B"/>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A73"/>
    <w:rsid w:val="00F043B9"/>
    <w:rsid w:val="00F04C6A"/>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248"/>
    <w:rsid w:val="00F17C04"/>
    <w:rsid w:val="00F2029E"/>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A6A"/>
    <w:rsid w:val="00F31051"/>
    <w:rsid w:val="00F311AC"/>
    <w:rsid w:val="00F3153F"/>
    <w:rsid w:val="00F320A7"/>
    <w:rsid w:val="00F32328"/>
    <w:rsid w:val="00F3261B"/>
    <w:rsid w:val="00F32EF1"/>
    <w:rsid w:val="00F32F4A"/>
    <w:rsid w:val="00F332EF"/>
    <w:rsid w:val="00F3411A"/>
    <w:rsid w:val="00F34FE0"/>
    <w:rsid w:val="00F35AE8"/>
    <w:rsid w:val="00F35C43"/>
    <w:rsid w:val="00F35C8B"/>
    <w:rsid w:val="00F35F1D"/>
    <w:rsid w:val="00F364E8"/>
    <w:rsid w:val="00F36CDC"/>
    <w:rsid w:val="00F36D60"/>
    <w:rsid w:val="00F3730A"/>
    <w:rsid w:val="00F37316"/>
    <w:rsid w:val="00F373E2"/>
    <w:rsid w:val="00F375D5"/>
    <w:rsid w:val="00F377A8"/>
    <w:rsid w:val="00F37C26"/>
    <w:rsid w:val="00F408D6"/>
    <w:rsid w:val="00F42025"/>
    <w:rsid w:val="00F42285"/>
    <w:rsid w:val="00F424EB"/>
    <w:rsid w:val="00F42CB5"/>
    <w:rsid w:val="00F42F6B"/>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AA"/>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BB"/>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8FE"/>
    <w:rsid w:val="00FB7D8F"/>
    <w:rsid w:val="00FB7E79"/>
    <w:rsid w:val="00FC00A4"/>
    <w:rsid w:val="00FC087D"/>
    <w:rsid w:val="00FC16C3"/>
    <w:rsid w:val="00FC2082"/>
    <w:rsid w:val="00FC2661"/>
    <w:rsid w:val="00FC26CB"/>
    <w:rsid w:val="00FC2767"/>
    <w:rsid w:val="00FC2AEF"/>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ebc12?ref=Bible.1Jn3.19-20&amp;off=1962&amp;ctx=that+we+are+of+God.+~Why+our+hearts+shoul" TargetMode="External"/><Relationship Id="rId18" Type="http://schemas.openxmlformats.org/officeDocument/2006/relationships/hyperlink" Target="https://ref.ly/logosres/ebc12?ref=Bible.1Jn3.19-20&amp;off=356&amp;ctx=fidence+before+God.+~How+may+%E2%80%9Cwe+know+tha" TargetMode="External"/><Relationship Id="rId26" Type="http://schemas.openxmlformats.org/officeDocument/2006/relationships/hyperlink" Target="https://ref.ly/logosres/nivac83jn1?ref=Bible.1Jn3.19-24&amp;off=1796&amp;ctx=curity+overtake+us.+~Our+assurance+is+anc" TargetMode="External"/><Relationship Id="rId39" Type="http://schemas.openxmlformats.org/officeDocument/2006/relationships/hyperlink" Target="https://ref.ly/logosres/tpc50c?ref=Bible.1Jn3.22&amp;off=173&amp;ctx=%CE%BF%CE%BC%CE%B5%CE%BD+not+%CE%BB%CE%B7%CF%88%CE%BF%CC%81%CE%BC%CE%B5%CE%B8%CE%B1.+~Whatever+the+child+o" TargetMode="External"/><Relationship Id="rId21" Type="http://schemas.openxmlformats.org/officeDocument/2006/relationships/hyperlink" Target="https://ref.ly/logosres/tntc83jnus?ref=Bible.1Jn3.19-20&amp;off=191&amp;ctx=heart+must+be+read.+~However+firmly+groun" TargetMode="External"/><Relationship Id="rId34" Type="http://schemas.openxmlformats.org/officeDocument/2006/relationships/hyperlink" Target="https://ref.ly/logosres/boicecm83jn?ref=Bible.1Jn3.19-20&amp;off=6711&amp;ctx=assure+his+readers.+~For+this+reason%2c+the" TargetMode="External"/><Relationship Id="rId42" Type="http://schemas.openxmlformats.org/officeDocument/2006/relationships/hyperlink" Target="https://ref.ly/logosres/boicecm83jn?ref=Bible.1Jn3.21-23&amp;off=4246&amp;ctx=s.+Jesus+had+said%2c+%E2%80%9C~I+tell+you+the+truth" TargetMode="External"/><Relationship Id="rId47" Type="http://schemas.openxmlformats.org/officeDocument/2006/relationships/hyperlink" Target="https://ref.ly/logosres/tntc83jnus?ref=Bible.1Jn3.22&amp;off=776&amp;ctx=the+present+tense)%2c+~and+Candlish+is+righ" TargetMode="External"/><Relationship Id="rId50" Type="http://schemas.openxmlformats.org/officeDocument/2006/relationships/hyperlink" Target="https://ref.ly/logosres/nivzndrvnstbbl?ref=Bible.1Jn3.23&amp;off=26&amp;ctx=his+is+his+command.+~There+are+two+parts+" TargetMode="External"/><Relationship Id="rId55" Type="http://schemas.openxmlformats.org/officeDocument/2006/relationships/hyperlink" Target="https://ref.ly/logosres/tntc83jnus?ref=Bible.1Jn3.24&amp;off=4&amp;ctx=en+in+verse+22.%0a24.+~The+concept+of+a+mut" TargetMode="External"/><Relationship Id="rId7" Type="http://schemas.openxmlformats.org/officeDocument/2006/relationships/hyperlink" Target="https://ref.ly/logosres/nibcnt83jn1?ref=Page.p+8&amp;off=862&amp;ctx=ples+(1+John+3%3a23).%0a~The+opponents+also+c" TargetMode="External"/><Relationship Id="rId2" Type="http://schemas.openxmlformats.org/officeDocument/2006/relationships/hyperlink" Target="https://ref.ly/logosres/nibcnt83jn1?ref=Page.p+5&amp;off=1358&amp;ctx=name%E2%80%9D+(John+20%3a31).+~But+these+Johannine+" TargetMode="External"/><Relationship Id="rId16" Type="http://schemas.openxmlformats.org/officeDocument/2006/relationships/hyperlink" Target="https://ref.ly/logosres/boicecm83jn?ref=Bible.1Jn3.19-24&amp;off=1344&amp;ctx=+number+of+factors.+~It+can+be+a+matter+o" TargetMode="External"/><Relationship Id="rId29" Type="http://schemas.openxmlformats.org/officeDocument/2006/relationships/hyperlink" Target="https://ref.ly/logosres/nibcnt83jn1?ref=Bible.1Jn3.19-20&amp;off=2048&amp;ctx=+on+the+right+road%3f+~Assurance+is+not+a+m" TargetMode="External"/><Relationship Id="rId11" Type="http://schemas.openxmlformats.org/officeDocument/2006/relationships/hyperlink" Target="https://ref.ly/logosres/nibcnt83jn1?ref=Page.p+9&amp;off=944&amp;ctx=rs%2c+%E2%80%9CYou+all+know.%E2%80%9D+~He+counters+the+fals" TargetMode="External"/><Relationship Id="rId24" Type="http://schemas.openxmlformats.org/officeDocument/2006/relationships/hyperlink" Target="https://ref.ly/logosres/eec83jn?ref=Bible.1Jn3.19&amp;off=4354&amp;ctx=+(Harris%2c+163).1062%0a~By+loving+in+deed+an" TargetMode="External"/><Relationship Id="rId32" Type="http://schemas.openxmlformats.org/officeDocument/2006/relationships/hyperlink" Target="https://ref.ly/logosres/tpc50c?ref=Bible.1Jn3.20&amp;off=596&amp;ctx=ived%3b+he+cannot+be.+~He+knoweth+all+thing" TargetMode="External"/><Relationship Id="rId37" Type="http://schemas.openxmlformats.org/officeDocument/2006/relationships/hyperlink" Target="https://ref.ly/logosres/tntc83jnus?ref=Bible.1Jn3.22&amp;off=1067&amp;ctx=ves%E2%80%99+(Matt.+7%3a7%E2%80%938).%0a~This+simple+and+unqu" TargetMode="External"/><Relationship Id="rId40" Type="http://schemas.openxmlformats.org/officeDocument/2006/relationships/hyperlink" Target="https://ref.ly/logosres/tpc50c?ref=Bible.1Jn3.22&amp;off=532&amp;ctx=earing+our+prayers.+~Our+obedience+shows+" TargetMode="External"/><Relationship Id="rId45" Type="http://schemas.openxmlformats.org/officeDocument/2006/relationships/hyperlink" Target="https://ref.ly/logosres/boicecm83jn?ref=Bible.1Jn3.21-23&amp;off=5255&amp;ctx=rated.+Jesus+said%2c+%E2%80%9C~The+work+of+God+is+t" TargetMode="External"/><Relationship Id="rId53" Type="http://schemas.openxmlformats.org/officeDocument/2006/relationships/hyperlink" Target="https://ref.ly/logosres/tntc83jnus?ref=Bible.1Jn3.19-20&amp;off=1361&amp;ctx=ragraph+about+love.+~It+is+%E2%80%98everyone+who+" TargetMode="External"/><Relationship Id="rId58" Type="http://schemas.openxmlformats.org/officeDocument/2006/relationships/hyperlink" Target="https://ref.ly/logosres/tntc83jnus?ref=Bible.1Jn3.24&amp;off=1722&amp;ctx=But+this+is+not+so.+~The+Spirit+whose+pre" TargetMode="External"/><Relationship Id="rId5" Type="http://schemas.openxmlformats.org/officeDocument/2006/relationships/hyperlink" Target="https://ref.ly/logosres/nibcnt83jn1?ref=Page.p+6&amp;off=926&amp;ctx=n+the+name+%E2%80%9CJesus.%E2%80%9D+~The+schismatics+deny" TargetMode="External"/><Relationship Id="rId19" Type="http://schemas.openxmlformats.org/officeDocument/2006/relationships/hyperlink" Target="https://ref.ly/logosres/nivac83jn1?ref=Bible.1Jn3.19-24&amp;off=1095&amp;ctx=uipping+his+church%2c+~planning+for+a+futur" TargetMode="External"/><Relationship Id="rId4" Type="http://schemas.openxmlformats.org/officeDocument/2006/relationships/hyperlink" Target="https://ref.ly/logosres/nibcnt83jn1?ref=Page.p+6&amp;off=367&amp;ctx=rist+and+the+Spirit%0a~The+secessionists%2c+w" TargetMode="External"/><Relationship Id="rId9" Type="http://schemas.openxmlformats.org/officeDocument/2006/relationships/hyperlink" Target="https://ref.ly/logosres/nivac83jn1?ref=Bible.1Jn3.11-24&amp;off=15293&amp;ctx=und+of+this+letter.+~John%E2%80%99s+interest+in+t" TargetMode="External"/><Relationship Id="rId14" Type="http://schemas.openxmlformats.org/officeDocument/2006/relationships/hyperlink" Target="https://ref.ly/logosres/boicecm83jn?ref=Bible.1Jn3.19-24&amp;off=667&amp;ctx=At+~first+glance+it+is+somewhat+surprisin" TargetMode="External"/><Relationship Id="rId22" Type="http://schemas.openxmlformats.org/officeDocument/2006/relationships/hyperlink" Target="https://ref.ly/logosres/tntc83jnus?ref=Bible.1Jn3.19-20&amp;off=960&amp;ctx=ence+are+emphatic).%0a~It+is+implied+that+w" TargetMode="External"/><Relationship Id="rId27" Type="http://schemas.openxmlformats.org/officeDocument/2006/relationships/hyperlink" Target="https://ref.ly/logosres/boicecm83jn?ref=Bible.1Jn3.21-23&amp;off=225&amp;ctx=little+importance.+%E2%80%9C~For+what+does+it+mat" TargetMode="External"/><Relationship Id="rId30" Type="http://schemas.openxmlformats.org/officeDocument/2006/relationships/hyperlink" Target="https://ref.ly/logosres/nivzndrvnstbbl?ref=Bible.1Jn3.19-22&amp;off=8&amp;ctx=n+4%3a19%E2%80%9320).%0a3%3a19%E2%80%9322+~This+passage+has+bee" TargetMode="External"/><Relationship Id="rId35" Type="http://schemas.openxmlformats.org/officeDocument/2006/relationships/hyperlink" Target="https://ref.ly/logosres/boicecm83jn?ref=Bible.1Jn3.21-23&amp;off=2476&amp;ctx=Prayers+Answered%0a~It+is+not+only+confiden" TargetMode="External"/><Relationship Id="rId43" Type="http://schemas.openxmlformats.org/officeDocument/2006/relationships/hyperlink" Target="https://ref.ly/logosres/ebc12?ref=Bible.1Jn3.22&amp;off=3&amp;ctx=ovided+for+them.%0a22+~The+fruit+of+this+bo" TargetMode="External"/><Relationship Id="rId48" Type="http://schemas.openxmlformats.org/officeDocument/2006/relationships/hyperlink" Target="https://ref.ly/logosres/tntc83jnus?ref=Bible.1Jn3.23&amp;off=278&amp;ctx=d+in+these+letters.+~It+is+simply+to+%E2%80%98ack" TargetMode="External"/><Relationship Id="rId56" Type="http://schemas.openxmlformats.org/officeDocument/2006/relationships/hyperlink" Target="https://ref.ly/logosres/nibcnt83jn1?ref=Bible.1Jn3.24&amp;off=603&amp;ctx=lso+abides+in+them.+~This+Johannine+tradi" TargetMode="External"/><Relationship Id="rId8" Type="http://schemas.openxmlformats.org/officeDocument/2006/relationships/hyperlink" Target="https://ref.ly/logosres/nibcnt83jn1?ref=Page.p+8&amp;off=78&amp;ctx=+ethical+principle.+~Jesus+gave+them+this" TargetMode="External"/><Relationship Id="rId51" Type="http://schemas.openxmlformats.org/officeDocument/2006/relationships/hyperlink" Target="https://ref.ly/logosres/ebc12?ref=Bible.1Jn3.23&amp;off=338&amp;ctx=and+the+%E2%80%9Cheretics.%E2%80%9D+~The+%E2%80%9Cfalse+teachers%E2%80%9D" TargetMode="External"/><Relationship Id="rId3" Type="http://schemas.openxmlformats.org/officeDocument/2006/relationships/hyperlink" Target="https://ref.ly/logosres/nibcnt83jn1?ref=Page.p+1&amp;off=13&amp;ctx=Introduction%0a~The+letters+of+John+in+the+" TargetMode="External"/><Relationship Id="rId12" Type="http://schemas.openxmlformats.org/officeDocument/2006/relationships/hyperlink" Target="https://ref.ly/logosres/nibcnt83jn1?ref=Page.p+5&amp;off=1882&amp;ctx=+(John+15%3a18%E2%80%9320).12%0a~Now%2c+some+years+afte" TargetMode="External"/><Relationship Id="rId17" Type="http://schemas.openxmlformats.org/officeDocument/2006/relationships/hyperlink" Target="https://ref.ly/logosres/ebc12?ref=Bible.1Jn3.19-20&amp;off=2203&amp;ctx=far+from+any+of+us.+~Sometimes+our+misgiv" TargetMode="External"/><Relationship Id="rId25" Type="http://schemas.openxmlformats.org/officeDocument/2006/relationships/hyperlink" Target="https://ref.ly/logosres/boicecm83jn?ref=Bible.1Jn3.19-20&amp;off=4297&amp;ctx=at%2c+when+you+doubt.+~Do+not+look+at+your+" TargetMode="External"/><Relationship Id="rId33" Type="http://schemas.openxmlformats.org/officeDocument/2006/relationships/hyperlink" Target="https://ref.ly/logosres/boicecm83jn?ref=Bible.1Jn3.19-20&amp;off=2845&amp;ctx=he+niv+presents+it.+~In+this+case%2c+two+re" TargetMode="External"/><Relationship Id="rId38" Type="http://schemas.openxmlformats.org/officeDocument/2006/relationships/hyperlink" Target="https://ref.ly/logosres/nivac83jn1?ref=Bible.1Jn3.19-24&amp;off=2841&amp;ctx=t+with+a+condition%3a+~If+we+ask+anything+a" TargetMode="External"/><Relationship Id="rId46" Type="http://schemas.openxmlformats.org/officeDocument/2006/relationships/hyperlink" Target="https://ref.ly/logosres/nibcnt83jn1?ref=Bible.1Jn3.23&amp;off=2315&amp;ctx=%3b+4%3a2%2c+15%3b+5%3a1%2c+5).+~Jesus+as+the+Son+of+" TargetMode="External"/><Relationship Id="rId59" Type="http://schemas.openxmlformats.org/officeDocument/2006/relationships/hyperlink" Target="https://ref.ly/logosres/tntc83jnus?ref=Bible.1Jn3.24&amp;off=1722&amp;ctx=But+this+is+not+so.+~The+Spirit+whose+pre" TargetMode="External"/><Relationship Id="rId20" Type="http://schemas.openxmlformats.org/officeDocument/2006/relationships/hyperlink" Target="https://ref.ly/logosres/ebc12?ref=Bible.1Jn3.21&amp;off=3&amp;ctx=f.+1+Cor+4%3a3%E2%80%935).%0a21+~Christians+are+calle" TargetMode="External"/><Relationship Id="rId41" Type="http://schemas.openxmlformats.org/officeDocument/2006/relationships/hyperlink" Target="https://ref.ly/logosres/tntc83jnus?ref=Bible.1Jn3.22&amp;off=270&amp;ctx=s+found+in+5%3a14%E2%80%9315.+~But+John+does+not+me" TargetMode="External"/><Relationship Id="rId54" Type="http://schemas.openxmlformats.org/officeDocument/2006/relationships/hyperlink" Target="https://ref.ly/logosres/nivac83jn1?ref=Bible.1Jn3.19-24&amp;off=834&amp;ctx=ds+to+verses+11%E2%80%9318%2c+~so+that+when+the+cri" TargetMode="External"/><Relationship Id="rId1" Type="http://schemas.openxmlformats.org/officeDocument/2006/relationships/hyperlink" Target="https://ref.ly/logosres/nibcnt83jn1?ref=Page.p+5&amp;off=1007&amp;ctx=etting+and+Occasion%0a~What+was+happening+i" TargetMode="External"/><Relationship Id="rId6" Type="http://schemas.openxmlformats.org/officeDocument/2006/relationships/hyperlink" Target="https://ref.ly/logosres/nibcnt83jn1?ref=Page.p+6&amp;off=1774&amp;ctx=+2%3a2%3b+4%3a10%3b+5%3a6%E2%80%938).%0a~The+secessionists+fo" TargetMode="External"/><Relationship Id="rId15" Type="http://schemas.openxmlformats.org/officeDocument/2006/relationships/hyperlink" Target="https://ref.ly/logosres/tntc83jnus?ref=Bible.1Jn3.19-20&amp;off=550&amp;ctx=ce+to+be+disturbed.+~Sometimes+the+accusa" TargetMode="External"/><Relationship Id="rId23" Type="http://schemas.openxmlformats.org/officeDocument/2006/relationships/hyperlink" Target="https://ref.ly/logosres/boicecm83jn?ref=Bible.1Jn3.19-24&amp;off=1887&amp;ctx=nt+to+deal+with+it.%0a~How+does+a+Christian" TargetMode="External"/><Relationship Id="rId28" Type="http://schemas.openxmlformats.org/officeDocument/2006/relationships/hyperlink" Target="https://ref.ly/logosres/tntc83jnus?ref=Bible.1Jn3.20&amp;off=1017&amp;ctx=ed%E2%80%99+(Bruce%2c+p.+99).+~But+our+conscience+i" TargetMode="External"/><Relationship Id="rId36" Type="http://schemas.openxmlformats.org/officeDocument/2006/relationships/hyperlink" Target="https://ref.ly/logosres/boicecm83jn?ref=Bible.1Jn3.21-23&amp;off=2938&amp;ctx=+what+pleases+him.%E2%80%9D%0a~This%2c+of+course%2c+is+" TargetMode="External"/><Relationship Id="rId49" Type="http://schemas.openxmlformats.org/officeDocument/2006/relationships/hyperlink" Target="https://ref.ly/logosres/tpc50c?ref=Bible.1Jn3.23&amp;off=355&amp;ctx=%CE%BD+%CF%84%CF%89%CD%82%CD%85+%CE%BF%CC%93%CE%BD%CE%BF%CC%81%CE%BC%CE%B1%CF%84%CE%B9)%E2%80%9D%3f+~We+can+believe+a+doc" TargetMode="External"/><Relationship Id="rId57" Type="http://schemas.openxmlformats.org/officeDocument/2006/relationships/hyperlink" Target="https://ref.ly/logosres/boicecm83jn?ref=Bible.1Jn3.24&amp;off=820&amp;ctx=t+concludes+wisely%2c%0a~The+Spirit+whose+pre" TargetMode="External"/><Relationship Id="rId10" Type="http://schemas.openxmlformats.org/officeDocument/2006/relationships/hyperlink" Target="https://ref.ly/logosres/nivac83jn1?ref=Page.p+28&amp;off=154&amp;ctx=lect+on+his+themes.%0a~This+was+a+difficult" TargetMode="External"/><Relationship Id="rId31" Type="http://schemas.openxmlformats.org/officeDocument/2006/relationships/hyperlink" Target="https://ref.ly/logosres/tpc50c?ref=Bible.1Jn3.20&amp;off=596&amp;ctx=ived%3b+he+cannot+be.+~He+knoweth+all+thing" TargetMode="External"/><Relationship Id="rId44" Type="http://schemas.openxmlformats.org/officeDocument/2006/relationships/hyperlink" Target="https://ref.ly/logosres/eec83jn?ref=Bible.1Jn3.19&amp;off=9428&amp;ctx=and+maturity+level.+~On+one+hand%2c+confide" TargetMode="External"/><Relationship Id="rId52" Type="http://schemas.openxmlformats.org/officeDocument/2006/relationships/hyperlink" Target="https://ref.ly/logosres/nibcnt83jn1?ref=Bible.1Jn3.19-20&amp;off=669&amp;ctx=elong+to+the+truth.+~His+contention+al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D0E90-AB56-4C7F-B67A-03E27474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9</Pages>
  <Words>1948</Words>
  <Characters>11107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17</cp:revision>
  <cp:lastPrinted>2020-04-04T16:48:00Z</cp:lastPrinted>
  <dcterms:created xsi:type="dcterms:W3CDTF">2021-05-28T21:04:00Z</dcterms:created>
  <dcterms:modified xsi:type="dcterms:W3CDTF">2021-05-29T14:28:00Z</dcterms:modified>
</cp:coreProperties>
</file>