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752BF" w14:textId="255BBCF7" w:rsidR="00587621" w:rsidRPr="00587621" w:rsidRDefault="00F80F83" w:rsidP="00587621">
      <w:pPr>
        <w:autoSpaceDE w:val="0"/>
        <w:autoSpaceDN w:val="0"/>
        <w:adjustRightInd w:val="0"/>
        <w:spacing w:after="0" w:line="240" w:lineRule="auto"/>
        <w:jc w:val="center"/>
        <w:rPr>
          <w:rFonts w:ascii="Times New Roman" w:eastAsia="Times New Roman" w:hAnsi="Times New Roman" w:cs="Times New Roman"/>
          <w:b/>
          <w:color w:val="1F4E79"/>
          <w:sz w:val="28"/>
          <w:szCs w:val="28"/>
        </w:rPr>
      </w:pPr>
      <w:r>
        <w:rPr>
          <w:rFonts w:ascii="Times New Roman" w:eastAsia="Times New Roman" w:hAnsi="Times New Roman" w:cs="Times New Roman"/>
          <w:b/>
          <w:color w:val="1F4E79"/>
          <w:sz w:val="28"/>
          <w:szCs w:val="28"/>
        </w:rPr>
        <w:t>I want to know Christ!</w:t>
      </w:r>
    </w:p>
    <w:p w14:paraId="142E555D"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508D7A85" w14:textId="755679E6" w:rsidR="00587621" w:rsidRPr="00587621" w:rsidRDefault="00125715"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r>
        <w:rPr>
          <w:rFonts w:ascii="Times New Roman" w:eastAsia="Times New Roman" w:hAnsi="Times New Roman" w:cs="Times New Roman"/>
          <w:b/>
          <w:color w:val="002060"/>
          <w:sz w:val="24"/>
          <w:szCs w:val="24"/>
        </w:rPr>
        <w:t>Philippians 3:7-14</w:t>
      </w:r>
    </w:p>
    <w:p w14:paraId="5EA220D3"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b/>
          <w:color w:val="002060"/>
          <w:sz w:val="24"/>
          <w:szCs w:val="24"/>
        </w:rPr>
      </w:pPr>
    </w:p>
    <w:p w14:paraId="0CD216B2" w14:textId="77777777" w:rsidR="00587621" w:rsidRP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r w:rsidRPr="00587621">
        <w:rPr>
          <w:rFonts w:ascii="Times New Roman" w:eastAsia="Times New Roman" w:hAnsi="Times New Roman" w:cs="Times New Roman"/>
          <w:sz w:val="24"/>
          <w:szCs w:val="24"/>
        </w:rPr>
        <w:t xml:space="preserve">Online Sermon:  </w:t>
      </w:r>
      <w:hyperlink r:id="rId8" w:history="1">
        <w:r w:rsidRPr="00587621">
          <w:rPr>
            <w:rFonts w:ascii="Times New Roman" w:eastAsia="Times New Roman" w:hAnsi="Times New Roman" w:cs="Times New Roman"/>
            <w:color w:val="0563C1"/>
            <w:sz w:val="24"/>
            <w:szCs w:val="24"/>
            <w:u w:val="single"/>
          </w:rPr>
          <w:t>http://www.mckeesfamily.com/?page_id=3567</w:t>
        </w:r>
      </w:hyperlink>
      <w:r w:rsidRPr="00587621">
        <w:rPr>
          <w:rFonts w:ascii="Times New Roman" w:eastAsia="Times New Roman" w:hAnsi="Times New Roman" w:cs="Times New Roman"/>
          <w:color w:val="000000"/>
          <w:sz w:val="24"/>
          <w:szCs w:val="24"/>
        </w:rPr>
        <w:tab/>
      </w:r>
    </w:p>
    <w:p w14:paraId="72BD6E8C" w14:textId="315895AB" w:rsidR="00587621" w:rsidRDefault="00587621" w:rsidP="00587621">
      <w:pPr>
        <w:autoSpaceDE w:val="0"/>
        <w:autoSpaceDN w:val="0"/>
        <w:adjustRightInd w:val="0"/>
        <w:spacing w:after="0" w:line="240" w:lineRule="auto"/>
        <w:jc w:val="center"/>
        <w:rPr>
          <w:rFonts w:ascii="Times New Roman" w:eastAsia="Times New Roman" w:hAnsi="Times New Roman" w:cs="Times New Roman"/>
          <w:color w:val="000000"/>
          <w:sz w:val="24"/>
          <w:szCs w:val="24"/>
        </w:rPr>
      </w:pPr>
    </w:p>
    <w:p w14:paraId="3AD68887" w14:textId="77777777" w:rsidR="004D63C3" w:rsidRDefault="00D935BF" w:rsidP="000C7709">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2E25F8E7" w14:textId="01582424" w:rsidR="00CD3A1A" w:rsidRDefault="00031D89" w:rsidP="00C527EE">
      <w:pPr>
        <w:autoSpaceDE w:val="0"/>
        <w:autoSpaceDN w:val="0"/>
        <w:adjustRightInd w:val="0"/>
        <w:spacing w:after="0" w:line="240" w:lineRule="auto"/>
        <w:ind w:firstLine="720"/>
        <w:rPr>
          <w:rFonts w:ascii="Calibri" w:hAnsi="Calibri" w:cs="Calibri"/>
          <w:sz w:val="24"/>
          <w:szCs w:val="24"/>
          <w:lang w:val="en-US"/>
        </w:rPr>
      </w:pPr>
      <w:r w:rsidRPr="00031D89">
        <w:rPr>
          <w:rFonts w:ascii="Times New Roman" w:eastAsia="Times New Roman" w:hAnsi="Times New Roman" w:cs="Times New Roman"/>
          <w:color w:val="000000"/>
          <w:sz w:val="24"/>
          <w:szCs w:val="24"/>
        </w:rPr>
        <w:drawing>
          <wp:anchor distT="0" distB="0" distL="114300" distR="114300" simplePos="0" relativeHeight="251658240" behindDoc="0" locked="0" layoutInCell="1" allowOverlap="1" wp14:anchorId="38262B83" wp14:editId="6EDB1838">
            <wp:simplePos x="0" y="0"/>
            <wp:positionH relativeFrom="margin">
              <wp:align>left</wp:align>
            </wp:positionH>
            <wp:positionV relativeFrom="paragraph">
              <wp:posOffset>668020</wp:posOffset>
            </wp:positionV>
            <wp:extent cx="3162300" cy="2371725"/>
            <wp:effectExtent l="76200" t="76200" r="133350"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6230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4D63C3" w:rsidRPr="00CD3A1A">
        <w:rPr>
          <w:rFonts w:ascii="Times New Roman" w:eastAsia="Times New Roman" w:hAnsi="Times New Roman" w:cs="Times New Roman"/>
          <w:color w:val="000000"/>
          <w:sz w:val="24"/>
          <w:szCs w:val="24"/>
        </w:rPr>
        <w:t xml:space="preserve">The </w:t>
      </w:r>
      <w:r w:rsidR="00ED31C4">
        <w:rPr>
          <w:rFonts w:ascii="Times New Roman" w:eastAsia="Times New Roman" w:hAnsi="Times New Roman" w:cs="Times New Roman"/>
          <w:color w:val="000000"/>
          <w:sz w:val="24"/>
          <w:szCs w:val="24"/>
        </w:rPr>
        <w:t xml:space="preserve">beginning </w:t>
      </w:r>
      <w:r w:rsidR="004D63C3" w:rsidRPr="00CD3A1A">
        <w:rPr>
          <w:rFonts w:ascii="Times New Roman" w:eastAsia="Times New Roman" w:hAnsi="Times New Roman" w:cs="Times New Roman"/>
          <w:color w:val="000000"/>
          <w:sz w:val="24"/>
          <w:szCs w:val="24"/>
        </w:rPr>
        <w:t xml:space="preserve">of another year is upon us, you know the time when most </w:t>
      </w:r>
      <w:r w:rsidR="009F0C78">
        <w:rPr>
          <w:rFonts w:ascii="Times New Roman" w:eastAsia="Times New Roman" w:hAnsi="Times New Roman" w:cs="Times New Roman"/>
          <w:color w:val="000000"/>
          <w:sz w:val="24"/>
          <w:szCs w:val="24"/>
        </w:rPr>
        <w:t xml:space="preserve">people </w:t>
      </w:r>
      <w:r w:rsidR="004D63C3" w:rsidRPr="00CD3A1A">
        <w:rPr>
          <w:rFonts w:ascii="Times New Roman" w:eastAsia="Times New Roman" w:hAnsi="Times New Roman" w:cs="Times New Roman"/>
          <w:color w:val="000000"/>
          <w:sz w:val="24"/>
          <w:szCs w:val="24"/>
        </w:rPr>
        <w:t xml:space="preserve">review last year’s accomplishments and strive to set new goals and dreams.  For many their vision of a better future is one in which they obtain more money, </w:t>
      </w:r>
      <w:r w:rsidR="004352F3">
        <w:rPr>
          <w:rFonts w:ascii="Times New Roman" w:eastAsia="Times New Roman" w:hAnsi="Times New Roman" w:cs="Times New Roman"/>
          <w:color w:val="000000"/>
          <w:sz w:val="24"/>
          <w:szCs w:val="24"/>
        </w:rPr>
        <w:t xml:space="preserve">fame, or </w:t>
      </w:r>
      <w:r w:rsidR="004D63C3" w:rsidRPr="00CD3A1A">
        <w:rPr>
          <w:rFonts w:ascii="Times New Roman" w:eastAsia="Times New Roman" w:hAnsi="Times New Roman" w:cs="Times New Roman"/>
          <w:color w:val="000000"/>
          <w:sz w:val="24"/>
          <w:szCs w:val="24"/>
        </w:rPr>
        <w:t>power.  And yet for believers I would like to think that their vision of a successful year would be nothing short of “cultivating a passion for grace, and an intense longing”</w:t>
      </w:r>
      <w:r w:rsidR="004D63C3" w:rsidRPr="0047401A">
        <w:rPr>
          <w:rFonts w:ascii="Calibri" w:hAnsi="Calibri" w:cs="Calibri"/>
          <w:vertAlign w:val="superscript"/>
        </w:rPr>
        <w:footnoteReference w:id="1"/>
      </w:r>
      <w:r w:rsidR="004D63C3" w:rsidRPr="00CD3A1A">
        <w:rPr>
          <w:rFonts w:ascii="Times New Roman" w:eastAsia="Times New Roman" w:hAnsi="Times New Roman" w:cs="Times New Roman"/>
          <w:color w:val="000000"/>
          <w:sz w:val="24"/>
          <w:szCs w:val="24"/>
        </w:rPr>
        <w:t xml:space="preserve"> to become holy as God is holy.  </w:t>
      </w:r>
      <w:r w:rsidR="004352F3">
        <w:rPr>
          <w:rFonts w:ascii="Times New Roman" w:eastAsia="Times New Roman" w:hAnsi="Times New Roman" w:cs="Times New Roman"/>
          <w:color w:val="000000"/>
          <w:sz w:val="24"/>
          <w:szCs w:val="24"/>
        </w:rPr>
        <w:t>While</w:t>
      </w:r>
      <w:r w:rsidR="00FD7D2F" w:rsidRPr="00CD3A1A">
        <w:rPr>
          <w:rFonts w:ascii="Times New Roman" w:eastAsia="Times New Roman" w:hAnsi="Times New Roman" w:cs="Times New Roman"/>
          <w:color w:val="000000"/>
          <w:sz w:val="24"/>
          <w:szCs w:val="24"/>
        </w:rPr>
        <w:t xml:space="preserve"> holiness is too lofty a goal for some,</w:t>
      </w:r>
      <w:r w:rsidR="00FD7D2F" w:rsidRPr="00CD3A1A">
        <w:rPr>
          <w:rFonts w:ascii="Calibri" w:hAnsi="Calibri" w:cs="Calibri"/>
          <w:sz w:val="24"/>
          <w:szCs w:val="24"/>
          <w:vertAlign w:val="superscript"/>
        </w:rPr>
        <w:t xml:space="preserve"> </w:t>
      </w:r>
      <w:r w:rsidR="00FD7D2F" w:rsidRPr="0047401A">
        <w:rPr>
          <w:rFonts w:ascii="Calibri" w:hAnsi="Calibri" w:cs="Calibri"/>
          <w:vertAlign w:val="superscript"/>
        </w:rPr>
        <w:footnoteReference w:id="2"/>
      </w:r>
      <w:r w:rsidR="00FD7D2F" w:rsidRPr="00CD3A1A">
        <w:rPr>
          <w:rFonts w:ascii="Times New Roman" w:eastAsia="Times New Roman" w:hAnsi="Times New Roman" w:cs="Times New Roman"/>
          <w:color w:val="000000"/>
          <w:sz w:val="24"/>
          <w:szCs w:val="24"/>
        </w:rPr>
        <w:t xml:space="preserve"> for others by comparing to those </w:t>
      </w:r>
      <w:r>
        <w:rPr>
          <w:rFonts w:ascii="Times New Roman" w:eastAsia="Times New Roman" w:hAnsi="Times New Roman" w:cs="Times New Roman"/>
          <w:color w:val="000000"/>
          <w:sz w:val="24"/>
          <w:szCs w:val="24"/>
        </w:rPr>
        <w:t xml:space="preserve">less spiritually mature than </w:t>
      </w:r>
      <w:r w:rsidR="00FD7D2F" w:rsidRPr="00CD3A1A">
        <w:rPr>
          <w:rFonts w:ascii="Times New Roman" w:eastAsia="Times New Roman" w:hAnsi="Times New Roman" w:cs="Times New Roman"/>
          <w:color w:val="000000"/>
          <w:sz w:val="24"/>
          <w:szCs w:val="24"/>
        </w:rPr>
        <w:t xml:space="preserve">themselves, </w:t>
      </w:r>
      <w:r w:rsidR="00CD3A1A" w:rsidRPr="00CD3A1A">
        <w:rPr>
          <w:rFonts w:ascii="Times New Roman" w:eastAsia="Times New Roman" w:hAnsi="Times New Roman" w:cs="Times New Roman"/>
          <w:color w:val="000000"/>
          <w:sz w:val="24"/>
          <w:szCs w:val="24"/>
        </w:rPr>
        <w:t>“</w:t>
      </w:r>
      <w:r w:rsidR="00FD7D2F" w:rsidRPr="00CD3A1A">
        <w:rPr>
          <w:rFonts w:ascii="Times New Roman" w:eastAsia="Times New Roman" w:hAnsi="Times New Roman" w:cs="Times New Roman"/>
          <w:color w:val="000000"/>
          <w:sz w:val="24"/>
          <w:szCs w:val="24"/>
        </w:rPr>
        <w:t>spiritual dwarfs</w:t>
      </w:r>
      <w:r w:rsidR="00CD3A1A" w:rsidRPr="00CD3A1A">
        <w:rPr>
          <w:rFonts w:ascii="Times New Roman" w:eastAsia="Times New Roman" w:hAnsi="Times New Roman" w:cs="Times New Roman"/>
          <w:color w:val="000000"/>
          <w:sz w:val="24"/>
          <w:szCs w:val="24"/>
        </w:rPr>
        <w:t>”</w:t>
      </w:r>
      <w:r w:rsidR="00CD3A1A" w:rsidRPr="0047401A">
        <w:rPr>
          <w:rFonts w:ascii="Calibri" w:hAnsi="Calibri" w:cs="Calibri"/>
          <w:vertAlign w:val="superscript"/>
        </w:rPr>
        <w:footnoteReference w:id="3"/>
      </w:r>
      <w:r w:rsidR="00FD7D2F" w:rsidRPr="00CD3A1A">
        <w:rPr>
          <w:rFonts w:ascii="Times New Roman" w:eastAsia="Times New Roman" w:hAnsi="Times New Roman" w:cs="Times New Roman"/>
          <w:color w:val="000000"/>
          <w:sz w:val="24"/>
          <w:szCs w:val="24"/>
        </w:rPr>
        <w:t xml:space="preserve"> and still babies in Christ, they lower God’s standards</w:t>
      </w:r>
      <w:r w:rsidR="00CD3A1A" w:rsidRPr="0047401A">
        <w:rPr>
          <w:rFonts w:ascii="Calibri" w:hAnsi="Calibri" w:cs="Calibri"/>
          <w:vertAlign w:val="superscript"/>
        </w:rPr>
        <w:footnoteReference w:id="4"/>
      </w:r>
      <w:r w:rsidR="00FD7D2F" w:rsidRPr="00CD3A1A">
        <w:rPr>
          <w:rFonts w:ascii="Times New Roman" w:eastAsia="Times New Roman" w:hAnsi="Times New Roman" w:cs="Times New Roman"/>
          <w:color w:val="000000"/>
          <w:sz w:val="24"/>
          <w:szCs w:val="24"/>
        </w:rPr>
        <w:t xml:space="preserve"> so that</w:t>
      </w:r>
      <w:r w:rsidR="00CD3A1A" w:rsidRPr="00CD3A1A">
        <w:rPr>
          <w:rFonts w:ascii="Times New Roman" w:eastAsia="Times New Roman" w:hAnsi="Times New Roman" w:cs="Times New Roman"/>
          <w:color w:val="000000"/>
          <w:sz w:val="24"/>
          <w:szCs w:val="24"/>
        </w:rPr>
        <w:t xml:space="preserve"> </w:t>
      </w:r>
      <w:r w:rsidR="009C7786">
        <w:rPr>
          <w:rFonts w:ascii="Times New Roman" w:eastAsia="Times New Roman" w:hAnsi="Times New Roman" w:cs="Times New Roman"/>
          <w:color w:val="000000"/>
          <w:sz w:val="24"/>
          <w:szCs w:val="24"/>
        </w:rPr>
        <w:t xml:space="preserve">in filling </w:t>
      </w:r>
      <w:r w:rsidR="00CD3A1A" w:rsidRPr="00CD3A1A">
        <w:rPr>
          <w:rFonts w:ascii="Times New Roman" w:eastAsia="Times New Roman" w:hAnsi="Times New Roman" w:cs="Times New Roman"/>
          <w:color w:val="000000"/>
          <w:sz w:val="24"/>
          <w:szCs w:val="24"/>
        </w:rPr>
        <w:t>with the</w:t>
      </w:r>
      <w:r>
        <w:rPr>
          <w:rFonts w:ascii="Times New Roman" w:eastAsia="Times New Roman" w:hAnsi="Times New Roman" w:cs="Times New Roman"/>
          <w:color w:val="000000"/>
          <w:sz w:val="24"/>
          <w:szCs w:val="24"/>
        </w:rPr>
        <w:t>mselves with the</w:t>
      </w:r>
      <w:r w:rsidR="00CD3A1A" w:rsidRPr="00CD3A1A">
        <w:rPr>
          <w:rFonts w:ascii="Times New Roman" w:eastAsia="Times New Roman" w:hAnsi="Times New Roman" w:cs="Times New Roman"/>
          <w:color w:val="000000"/>
          <w:sz w:val="24"/>
          <w:szCs w:val="24"/>
        </w:rPr>
        <w:t xml:space="preserve"> “gas of self-esteem” </w:t>
      </w:r>
      <w:r>
        <w:rPr>
          <w:rFonts w:ascii="Times New Roman" w:eastAsia="Times New Roman" w:hAnsi="Times New Roman" w:cs="Times New Roman"/>
          <w:color w:val="000000"/>
          <w:sz w:val="24"/>
          <w:szCs w:val="24"/>
        </w:rPr>
        <w:t xml:space="preserve">they might </w:t>
      </w:r>
      <w:r w:rsidR="00CD3A1A" w:rsidRPr="00CD3A1A">
        <w:rPr>
          <w:rFonts w:ascii="Times New Roman" w:eastAsia="Times New Roman" w:hAnsi="Times New Roman" w:cs="Times New Roman"/>
          <w:color w:val="000000"/>
          <w:sz w:val="24"/>
          <w:szCs w:val="24"/>
        </w:rPr>
        <w:t xml:space="preserve">boldly but wrongly declare that they have attained holiness.  But </w:t>
      </w:r>
      <w:r w:rsidR="009F0C78">
        <w:rPr>
          <w:rFonts w:ascii="Times New Roman" w:eastAsia="Times New Roman" w:hAnsi="Times New Roman" w:cs="Times New Roman"/>
          <w:color w:val="000000"/>
          <w:sz w:val="24"/>
          <w:szCs w:val="24"/>
        </w:rPr>
        <w:t>“s</w:t>
      </w:r>
      <w:r w:rsidR="00CD3A1A" w:rsidRPr="00CD3A1A">
        <w:rPr>
          <w:rFonts w:ascii="Calibri" w:hAnsi="Calibri" w:cs="Calibri"/>
          <w:sz w:val="24"/>
          <w:szCs w:val="24"/>
          <w:lang w:val="en-US"/>
        </w:rPr>
        <w:t>elf-satisfaction rings the death-knell of (spiritual) progress. There must be a deep-seated discontent with present attainments, or there will never be a striving after the things which are yet beyond</w:t>
      </w:r>
      <w:r w:rsidR="00CD3A1A">
        <w:rPr>
          <w:rFonts w:ascii="Calibri" w:hAnsi="Calibri" w:cs="Calibri"/>
          <w:b/>
          <w:bCs/>
          <w:sz w:val="24"/>
          <w:szCs w:val="24"/>
          <w:lang w:val="en-US"/>
        </w:rPr>
        <w:t>.</w:t>
      </w:r>
      <w:r w:rsidR="009F0C78">
        <w:rPr>
          <w:rFonts w:ascii="Calibri" w:hAnsi="Calibri" w:cs="Calibri"/>
          <w:b/>
          <w:bCs/>
          <w:sz w:val="24"/>
          <w:szCs w:val="24"/>
          <w:lang w:val="en-US"/>
        </w:rPr>
        <w:t>”</w:t>
      </w:r>
      <w:r w:rsidR="00CD3A1A" w:rsidRPr="005272E7">
        <w:rPr>
          <w:rFonts w:ascii="Calibri" w:hAnsi="Calibri" w:cs="Calibri"/>
          <w:vertAlign w:val="superscript"/>
        </w:rPr>
        <w:footnoteReference w:id="5"/>
      </w:r>
      <w:r w:rsidR="00CD3A1A">
        <w:rPr>
          <w:rFonts w:ascii="Calibri" w:hAnsi="Calibri" w:cs="Calibri"/>
          <w:b/>
          <w:bCs/>
          <w:sz w:val="24"/>
          <w:szCs w:val="24"/>
          <w:lang w:val="en-US"/>
        </w:rPr>
        <w:t xml:space="preserve">  </w:t>
      </w:r>
      <w:r w:rsidR="00CD3A1A" w:rsidRPr="00C527EE">
        <w:rPr>
          <w:rFonts w:ascii="Calibri" w:hAnsi="Calibri" w:cs="Calibri"/>
          <w:sz w:val="24"/>
          <w:szCs w:val="24"/>
          <w:lang w:val="en-US"/>
        </w:rPr>
        <w:t>Even though “perfect righteousness of Christ is deposited into every believer</w:t>
      </w:r>
      <w:r w:rsidR="00C527EE" w:rsidRPr="00C527EE">
        <w:rPr>
          <w:rFonts w:ascii="Calibri" w:hAnsi="Calibri" w:cs="Calibri"/>
          <w:sz w:val="24"/>
          <w:szCs w:val="24"/>
          <w:lang w:val="en-US"/>
        </w:rPr>
        <w:t>”</w:t>
      </w:r>
      <w:r w:rsidR="00C527EE" w:rsidRPr="00C527EE">
        <w:rPr>
          <w:rFonts w:ascii="Calibri" w:hAnsi="Calibri" w:cs="Calibri"/>
          <w:sz w:val="24"/>
          <w:szCs w:val="24"/>
          <w:vertAlign w:val="superscript"/>
        </w:rPr>
        <w:footnoteReference w:id="6"/>
      </w:r>
      <w:r w:rsidR="00C527EE" w:rsidRPr="00C527EE">
        <w:rPr>
          <w:rFonts w:ascii="Calibri" w:hAnsi="Calibri" w:cs="Calibri"/>
          <w:sz w:val="24"/>
          <w:szCs w:val="24"/>
          <w:lang w:val="en-US"/>
        </w:rPr>
        <w:t xml:space="preserve"> this does not mean that we have taken the necessary steps of faith to </w:t>
      </w:r>
      <w:r w:rsidR="00C527EE" w:rsidRPr="00C527EE">
        <w:rPr>
          <w:rFonts w:ascii="Calibri" w:hAnsi="Calibri" w:cs="Calibri"/>
          <w:sz w:val="24"/>
          <w:szCs w:val="24"/>
          <w:lang w:val="en-US"/>
        </w:rPr>
        <w:lastRenderedPageBreak/>
        <w:t xml:space="preserve">invite the Holy Spirit to </w:t>
      </w:r>
      <w:r w:rsidR="009F0C78">
        <w:rPr>
          <w:rFonts w:ascii="Calibri" w:hAnsi="Calibri" w:cs="Calibri"/>
          <w:sz w:val="24"/>
          <w:szCs w:val="24"/>
          <w:lang w:val="en-US"/>
        </w:rPr>
        <w:t>f</w:t>
      </w:r>
      <w:r w:rsidR="00C527EE" w:rsidRPr="00C527EE">
        <w:rPr>
          <w:rFonts w:ascii="Calibri" w:hAnsi="Calibri" w:cs="Calibri"/>
          <w:sz w:val="24"/>
          <w:szCs w:val="24"/>
          <w:lang w:val="en-US"/>
        </w:rPr>
        <w:t>ill our souls with the image of our Lord, Savior and King!</w:t>
      </w:r>
      <w:r w:rsidR="00CD3A1A" w:rsidRPr="00C527EE">
        <w:rPr>
          <w:rFonts w:ascii="Calibri" w:hAnsi="Calibri" w:cs="Calibri"/>
          <w:sz w:val="24"/>
          <w:szCs w:val="24"/>
          <w:vertAlign w:val="superscript"/>
        </w:rPr>
        <w:footnoteReference w:id="7"/>
      </w:r>
      <w:r w:rsidR="00C527EE">
        <w:rPr>
          <w:rFonts w:ascii="Calibri" w:hAnsi="Calibri" w:cs="Calibri"/>
          <w:sz w:val="24"/>
          <w:szCs w:val="24"/>
          <w:lang w:val="en-US"/>
        </w:rPr>
        <w:t xml:space="preserve">  To keep our “form of religion” from pacifying us in a stupor of spiritual complacency or decline, I invite you to prayerfully review Apostle Paul’s vision of running the race</w:t>
      </w:r>
      <w:r w:rsidR="009F0C78">
        <w:rPr>
          <w:rFonts w:ascii="Calibri" w:hAnsi="Calibri" w:cs="Calibri"/>
          <w:sz w:val="24"/>
          <w:szCs w:val="24"/>
          <w:lang w:val="en-US"/>
        </w:rPr>
        <w:t xml:space="preserve"> in Philippians 3:7-14</w:t>
      </w:r>
      <w:r w:rsidR="00C527EE">
        <w:rPr>
          <w:rFonts w:ascii="Calibri" w:hAnsi="Calibri" w:cs="Calibri"/>
          <w:sz w:val="24"/>
          <w:szCs w:val="24"/>
          <w:lang w:val="en-US"/>
        </w:rPr>
        <w:t>.  Th</w:t>
      </w:r>
      <w:r w:rsidR="00662D80">
        <w:rPr>
          <w:rFonts w:ascii="Calibri" w:hAnsi="Calibri" w:cs="Calibri"/>
          <w:sz w:val="24"/>
          <w:szCs w:val="24"/>
          <w:lang w:val="en-US"/>
        </w:rPr>
        <w:t xml:space="preserve">is sermon will </w:t>
      </w:r>
      <w:r>
        <w:rPr>
          <w:rFonts w:ascii="Calibri" w:hAnsi="Calibri" w:cs="Calibri"/>
          <w:sz w:val="24"/>
          <w:szCs w:val="24"/>
          <w:lang w:val="en-US"/>
        </w:rPr>
        <w:t>rev</w:t>
      </w:r>
      <w:r w:rsidR="009F0C78">
        <w:rPr>
          <w:rFonts w:ascii="Calibri" w:hAnsi="Calibri" w:cs="Calibri"/>
          <w:sz w:val="24"/>
          <w:szCs w:val="24"/>
          <w:lang w:val="en-US"/>
        </w:rPr>
        <w:t xml:space="preserve">iew </w:t>
      </w:r>
      <w:r w:rsidR="00662D80">
        <w:rPr>
          <w:rFonts w:ascii="Calibri" w:hAnsi="Calibri" w:cs="Calibri"/>
          <w:sz w:val="24"/>
          <w:szCs w:val="24"/>
          <w:lang w:val="en-US"/>
        </w:rPr>
        <w:t xml:space="preserve">three vital questions whose answers are to be the foundation of the believer’s vision while on this earth:  </w:t>
      </w:r>
      <w:r w:rsidR="00C527EE">
        <w:rPr>
          <w:rFonts w:ascii="Calibri" w:hAnsi="Calibri" w:cs="Calibri"/>
          <w:sz w:val="24"/>
          <w:szCs w:val="24"/>
          <w:lang w:val="en-US"/>
        </w:rPr>
        <w:t xml:space="preserve">are you on </w:t>
      </w:r>
      <w:r w:rsidR="00662D80">
        <w:rPr>
          <w:rFonts w:ascii="Calibri" w:hAnsi="Calibri" w:cs="Calibri"/>
          <w:sz w:val="24"/>
          <w:szCs w:val="24"/>
          <w:lang w:val="en-US"/>
        </w:rPr>
        <w:t xml:space="preserve">the right </w:t>
      </w:r>
      <w:r w:rsidR="00C527EE">
        <w:rPr>
          <w:rFonts w:ascii="Calibri" w:hAnsi="Calibri" w:cs="Calibri"/>
          <w:sz w:val="24"/>
          <w:szCs w:val="24"/>
          <w:lang w:val="en-US"/>
        </w:rPr>
        <w:t>track</w:t>
      </w:r>
      <w:r w:rsidR="00662D80">
        <w:rPr>
          <w:rFonts w:ascii="Calibri" w:hAnsi="Calibri" w:cs="Calibri"/>
          <w:sz w:val="24"/>
          <w:szCs w:val="24"/>
          <w:lang w:val="en-US"/>
        </w:rPr>
        <w:t xml:space="preserve">, do you have passion to run, are you looking back or are you looking forward and striving to become more like Jesus so </w:t>
      </w:r>
      <w:r>
        <w:rPr>
          <w:rFonts w:ascii="Calibri" w:hAnsi="Calibri" w:cs="Calibri"/>
          <w:sz w:val="24"/>
          <w:szCs w:val="24"/>
          <w:lang w:val="en-US"/>
        </w:rPr>
        <w:t xml:space="preserve">that </w:t>
      </w:r>
      <w:r w:rsidR="00662D80">
        <w:rPr>
          <w:rFonts w:ascii="Calibri" w:hAnsi="Calibri" w:cs="Calibri"/>
          <w:sz w:val="24"/>
          <w:szCs w:val="24"/>
          <w:lang w:val="en-US"/>
        </w:rPr>
        <w:t>upon His return you might hear the words “good and faithful servant”</w:t>
      </w:r>
      <w:r w:rsidR="009F0C78">
        <w:rPr>
          <w:rFonts w:ascii="Calibri" w:hAnsi="Calibri" w:cs="Calibri"/>
          <w:sz w:val="24"/>
          <w:szCs w:val="24"/>
          <w:lang w:val="en-US"/>
        </w:rPr>
        <w:t>?</w:t>
      </w:r>
    </w:p>
    <w:p w14:paraId="2D6F35FF" w14:textId="77777777" w:rsidR="00031D89" w:rsidRPr="00C527EE" w:rsidRDefault="00031D89" w:rsidP="00C527EE">
      <w:pPr>
        <w:autoSpaceDE w:val="0"/>
        <w:autoSpaceDN w:val="0"/>
        <w:adjustRightInd w:val="0"/>
        <w:spacing w:after="0" w:line="240" w:lineRule="auto"/>
        <w:ind w:firstLine="720"/>
        <w:rPr>
          <w:rFonts w:ascii="Times New Roman" w:eastAsia="Times New Roman" w:hAnsi="Times New Roman" w:cs="Times New Roman"/>
          <w:color w:val="000000"/>
          <w:sz w:val="32"/>
          <w:szCs w:val="32"/>
        </w:rPr>
      </w:pPr>
    </w:p>
    <w:p w14:paraId="1AFBA6AE" w14:textId="2D7A7C6B" w:rsidR="00DA7F9B" w:rsidRDefault="00593F21" w:rsidP="000C7709">
      <w:pPr>
        <w:autoSpaceDE w:val="0"/>
        <w:autoSpaceDN w:val="0"/>
        <w:adjustRightInd w:val="0"/>
        <w:spacing w:after="0" w:line="240" w:lineRule="auto"/>
        <w:rPr>
          <w:rFonts w:ascii="Times New Roman" w:eastAsia="Times New Roman" w:hAnsi="Times New Roman" w:cs="Times New Roman"/>
          <w:b/>
          <w:bCs/>
          <w:color w:val="C00000"/>
          <w:sz w:val="32"/>
          <w:szCs w:val="32"/>
        </w:rPr>
      </w:pPr>
      <w:r w:rsidRPr="00593F21">
        <w:rPr>
          <w:rFonts w:ascii="Times New Roman" w:eastAsia="Times New Roman" w:hAnsi="Times New Roman" w:cs="Times New Roman"/>
          <w:b/>
          <w:bCs/>
          <w:color w:val="C00000"/>
          <w:sz w:val="32"/>
          <w:szCs w:val="32"/>
        </w:rPr>
        <w:t xml:space="preserve">Are you </w:t>
      </w:r>
      <w:r w:rsidR="00DA7F9B" w:rsidRPr="00593F21">
        <w:rPr>
          <w:rFonts w:ascii="Times New Roman" w:eastAsia="Times New Roman" w:hAnsi="Times New Roman" w:cs="Times New Roman"/>
          <w:b/>
          <w:bCs/>
          <w:color w:val="C00000"/>
          <w:sz w:val="32"/>
          <w:szCs w:val="32"/>
        </w:rPr>
        <w:t>on the Right Track</w:t>
      </w:r>
      <w:r w:rsidR="005F0CD3" w:rsidRPr="00593F21">
        <w:rPr>
          <w:rFonts w:ascii="Times New Roman" w:eastAsia="Times New Roman" w:hAnsi="Times New Roman" w:cs="Times New Roman"/>
          <w:b/>
          <w:bCs/>
          <w:color w:val="C00000"/>
          <w:sz w:val="32"/>
          <w:szCs w:val="32"/>
        </w:rPr>
        <w:t xml:space="preserve"> (7-9)</w:t>
      </w:r>
      <w:r w:rsidR="00DA7F9B" w:rsidRPr="00593F21">
        <w:rPr>
          <w:rFonts w:ascii="Times New Roman" w:eastAsia="Times New Roman" w:hAnsi="Times New Roman" w:cs="Times New Roman"/>
          <w:b/>
          <w:bCs/>
          <w:color w:val="C00000"/>
          <w:sz w:val="32"/>
          <w:szCs w:val="32"/>
        </w:rPr>
        <w:t>?</w:t>
      </w:r>
    </w:p>
    <w:p w14:paraId="4F03E56B" w14:textId="30753741" w:rsidR="000903FB" w:rsidRPr="00F707E6" w:rsidRDefault="000903FB" w:rsidP="000C7709">
      <w:pPr>
        <w:autoSpaceDE w:val="0"/>
        <w:autoSpaceDN w:val="0"/>
        <w:adjustRightInd w:val="0"/>
        <w:spacing w:after="0" w:line="240" w:lineRule="auto"/>
        <w:rPr>
          <w:rFonts w:ascii="Times New Roman" w:eastAsia="Times New Roman" w:hAnsi="Times New Roman" w:cs="Times New Roman"/>
          <w:color w:val="C00000"/>
          <w:sz w:val="24"/>
          <w:szCs w:val="24"/>
        </w:rPr>
      </w:pPr>
    </w:p>
    <w:p w14:paraId="732D2A1D" w14:textId="501A16A0" w:rsidR="00A5545C" w:rsidRDefault="00031D89" w:rsidP="000C7709">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4FC719D0" wp14:editId="6C051F39">
            <wp:simplePos x="0" y="0"/>
            <wp:positionH relativeFrom="column">
              <wp:posOffset>0</wp:posOffset>
            </wp:positionH>
            <wp:positionV relativeFrom="paragraph">
              <wp:posOffset>702945</wp:posOffset>
            </wp:positionV>
            <wp:extent cx="3149600" cy="2362200"/>
            <wp:effectExtent l="76200" t="76200" r="127000" b="133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707E6">
        <w:rPr>
          <w:rFonts w:ascii="Times New Roman" w:eastAsia="Times New Roman" w:hAnsi="Times New Roman" w:cs="Times New Roman"/>
          <w:color w:val="C00000"/>
          <w:sz w:val="24"/>
          <w:szCs w:val="24"/>
        </w:rPr>
        <w:tab/>
      </w:r>
      <w:r w:rsidR="004D5257" w:rsidRPr="004D5257">
        <w:rPr>
          <w:rFonts w:ascii="Times New Roman" w:eastAsia="Times New Roman" w:hAnsi="Times New Roman" w:cs="Times New Roman"/>
          <w:color w:val="000000" w:themeColor="text1"/>
          <w:sz w:val="24"/>
          <w:szCs w:val="24"/>
        </w:rPr>
        <w:t>One simply cannot become holy as God is holy without first having a relationship with His Son!</w:t>
      </w:r>
      <w:r w:rsidR="004D5257">
        <w:rPr>
          <w:rFonts w:ascii="Times New Roman" w:eastAsia="Times New Roman" w:hAnsi="Times New Roman" w:cs="Times New Roman"/>
          <w:color w:val="000000" w:themeColor="text1"/>
          <w:sz w:val="24"/>
          <w:szCs w:val="24"/>
        </w:rPr>
        <w:t xml:space="preserve">  Just because a person goes to church, reads the Bible</w:t>
      </w:r>
      <w:r w:rsidR="00D92433">
        <w:rPr>
          <w:rFonts w:ascii="Times New Roman" w:eastAsia="Times New Roman" w:hAnsi="Times New Roman" w:cs="Times New Roman"/>
          <w:color w:val="000000" w:themeColor="text1"/>
          <w:sz w:val="24"/>
          <w:szCs w:val="24"/>
        </w:rPr>
        <w:t>,</w:t>
      </w:r>
      <w:r w:rsidR="004D5257">
        <w:rPr>
          <w:rFonts w:ascii="Times New Roman" w:eastAsia="Times New Roman" w:hAnsi="Times New Roman" w:cs="Times New Roman"/>
          <w:color w:val="000000" w:themeColor="text1"/>
          <w:sz w:val="24"/>
          <w:szCs w:val="24"/>
        </w:rPr>
        <w:t xml:space="preserve"> and prays does not make them a Christian.</w:t>
      </w:r>
      <w:r w:rsidR="00D92433">
        <w:rPr>
          <w:rFonts w:ascii="Times New Roman" w:eastAsia="Times New Roman" w:hAnsi="Times New Roman" w:cs="Times New Roman"/>
          <w:color w:val="000000" w:themeColor="text1"/>
          <w:sz w:val="24"/>
          <w:szCs w:val="24"/>
        </w:rPr>
        <w:t xml:space="preserve">  In the Sermon on the Mount Jesus warned that prophesying, driving out demons and performing miracles is not sufficient proof that one has been born again (Matthew 7:21-23).  </w:t>
      </w:r>
      <w:r w:rsidR="007923BC">
        <w:rPr>
          <w:rFonts w:ascii="Times New Roman" w:eastAsia="Times New Roman" w:hAnsi="Times New Roman" w:cs="Times New Roman"/>
          <w:color w:val="000000" w:themeColor="text1"/>
          <w:sz w:val="24"/>
          <w:szCs w:val="24"/>
        </w:rPr>
        <w:t xml:space="preserve">Apostle Paul by his own admission flawlessly followed the Old Testament laws and yet on the road to Damascus </w:t>
      </w:r>
      <w:r w:rsidR="00531BD2">
        <w:rPr>
          <w:rFonts w:ascii="Times New Roman" w:eastAsia="Times New Roman" w:hAnsi="Times New Roman" w:cs="Times New Roman"/>
          <w:color w:val="000000" w:themeColor="text1"/>
          <w:sz w:val="24"/>
          <w:szCs w:val="24"/>
        </w:rPr>
        <w:t>he got on his hands and knees and realized how desperately he still needed to be saved</w:t>
      </w:r>
      <w:r w:rsidR="007923BC">
        <w:rPr>
          <w:rFonts w:ascii="Times New Roman" w:eastAsia="Times New Roman" w:hAnsi="Times New Roman" w:cs="Times New Roman"/>
          <w:color w:val="000000" w:themeColor="text1"/>
          <w:sz w:val="24"/>
          <w:szCs w:val="24"/>
        </w:rPr>
        <w:t xml:space="preserve">!  </w:t>
      </w:r>
      <w:r w:rsidR="00D92433">
        <w:rPr>
          <w:rFonts w:ascii="Times New Roman" w:eastAsia="Times New Roman" w:hAnsi="Times New Roman" w:cs="Times New Roman"/>
          <w:color w:val="000000" w:themeColor="text1"/>
          <w:sz w:val="24"/>
          <w:szCs w:val="24"/>
        </w:rPr>
        <w:t xml:space="preserve">Our works no matter how glorious they might be in ours or other people’s eyes are mere filthy rags for without being born again </w:t>
      </w:r>
      <w:r w:rsidR="00531BD2">
        <w:rPr>
          <w:rFonts w:ascii="Times New Roman" w:eastAsia="Times New Roman" w:hAnsi="Times New Roman" w:cs="Times New Roman"/>
          <w:color w:val="000000" w:themeColor="text1"/>
          <w:sz w:val="24"/>
          <w:szCs w:val="24"/>
        </w:rPr>
        <w:t>the</w:t>
      </w:r>
      <w:r w:rsidR="00D92433">
        <w:rPr>
          <w:rFonts w:ascii="Times New Roman" w:eastAsia="Times New Roman" w:hAnsi="Times New Roman" w:cs="Times New Roman"/>
          <w:color w:val="000000" w:themeColor="text1"/>
          <w:sz w:val="24"/>
          <w:szCs w:val="24"/>
        </w:rPr>
        <w:t xml:space="preserve"> “self-proclaimed righteousness pacifier”</w:t>
      </w:r>
      <w:r w:rsidR="00B15907" w:rsidRPr="008F7E2A">
        <w:rPr>
          <w:rFonts w:ascii="Calibri" w:hAnsi="Calibri" w:cs="Calibri"/>
          <w:sz w:val="24"/>
          <w:szCs w:val="24"/>
          <w:vertAlign w:val="superscript"/>
        </w:rPr>
        <w:footnoteReference w:id="8"/>
      </w:r>
      <w:r w:rsidR="00D92433">
        <w:rPr>
          <w:rFonts w:ascii="Times New Roman" w:eastAsia="Times New Roman" w:hAnsi="Times New Roman" w:cs="Times New Roman"/>
          <w:color w:val="000000" w:themeColor="text1"/>
          <w:sz w:val="24"/>
          <w:szCs w:val="24"/>
        </w:rPr>
        <w:t xml:space="preserve"> is of little comfort </w:t>
      </w:r>
      <w:r w:rsidR="00B15907">
        <w:rPr>
          <w:rFonts w:ascii="Times New Roman" w:eastAsia="Times New Roman" w:hAnsi="Times New Roman" w:cs="Times New Roman"/>
          <w:color w:val="000000" w:themeColor="text1"/>
          <w:sz w:val="24"/>
          <w:szCs w:val="24"/>
        </w:rPr>
        <w:t xml:space="preserve">to those on </w:t>
      </w:r>
      <w:r w:rsidR="00D92433">
        <w:rPr>
          <w:rFonts w:ascii="Times New Roman" w:eastAsia="Times New Roman" w:hAnsi="Times New Roman" w:cs="Times New Roman"/>
          <w:color w:val="000000" w:themeColor="text1"/>
          <w:sz w:val="24"/>
          <w:szCs w:val="24"/>
        </w:rPr>
        <w:t>the broad track that leads to destruction</w:t>
      </w:r>
      <w:r w:rsidR="003A0265">
        <w:rPr>
          <w:rFonts w:ascii="Times New Roman" w:eastAsia="Times New Roman" w:hAnsi="Times New Roman" w:cs="Times New Roman"/>
          <w:color w:val="000000" w:themeColor="text1"/>
          <w:sz w:val="24"/>
          <w:szCs w:val="24"/>
        </w:rPr>
        <w:t xml:space="preserve"> (Matthew 7:13)</w:t>
      </w:r>
      <w:r w:rsidR="00D92433">
        <w:rPr>
          <w:rFonts w:ascii="Times New Roman" w:eastAsia="Times New Roman" w:hAnsi="Times New Roman" w:cs="Times New Roman"/>
          <w:color w:val="000000" w:themeColor="text1"/>
          <w:sz w:val="24"/>
          <w:szCs w:val="24"/>
        </w:rPr>
        <w:t>!</w:t>
      </w:r>
      <w:r w:rsidR="00B15907">
        <w:rPr>
          <w:rFonts w:ascii="Times New Roman" w:eastAsia="Times New Roman" w:hAnsi="Times New Roman" w:cs="Times New Roman"/>
          <w:color w:val="000000" w:themeColor="text1"/>
          <w:sz w:val="24"/>
          <w:szCs w:val="24"/>
        </w:rPr>
        <w:t xml:space="preserve">  While one is alive physically and intellectually</w:t>
      </w:r>
      <w:r w:rsidR="00B15907" w:rsidRPr="00091331">
        <w:rPr>
          <w:rFonts w:ascii="Calibri" w:hAnsi="Calibri" w:cs="Calibri"/>
          <w:sz w:val="24"/>
          <w:szCs w:val="24"/>
          <w:vertAlign w:val="superscript"/>
        </w:rPr>
        <w:footnoteReference w:id="9"/>
      </w:r>
      <w:r w:rsidR="00B15907">
        <w:rPr>
          <w:rFonts w:ascii="Times New Roman" w:eastAsia="Times New Roman" w:hAnsi="Times New Roman" w:cs="Times New Roman"/>
          <w:color w:val="000000" w:themeColor="text1"/>
          <w:sz w:val="24"/>
          <w:szCs w:val="24"/>
        </w:rPr>
        <w:t xml:space="preserve"> one has not been placed on God’s racetrack of eternal life with Him until one is called and in faith believes in the atoning sacrifice of </w:t>
      </w:r>
      <w:r w:rsidR="003A0265">
        <w:rPr>
          <w:rFonts w:ascii="Times New Roman" w:eastAsia="Times New Roman" w:hAnsi="Times New Roman" w:cs="Times New Roman"/>
          <w:color w:val="000000" w:themeColor="text1"/>
          <w:sz w:val="24"/>
          <w:szCs w:val="24"/>
        </w:rPr>
        <w:t>the Son</w:t>
      </w:r>
      <w:r w:rsidR="00B15907">
        <w:rPr>
          <w:rFonts w:ascii="Times New Roman" w:eastAsia="Times New Roman" w:hAnsi="Times New Roman" w:cs="Times New Roman"/>
          <w:color w:val="000000" w:themeColor="text1"/>
          <w:sz w:val="24"/>
          <w:szCs w:val="24"/>
        </w:rPr>
        <w:t xml:space="preserve"> (John 3:16).</w:t>
      </w:r>
      <w:r w:rsidR="00B15907" w:rsidRPr="00B91EE5">
        <w:rPr>
          <w:rFonts w:ascii="Calibri" w:hAnsi="Calibri" w:cs="Calibri"/>
          <w:sz w:val="24"/>
          <w:szCs w:val="24"/>
          <w:vertAlign w:val="superscript"/>
        </w:rPr>
        <w:footnoteReference w:id="10"/>
      </w:r>
      <w:r w:rsidR="00B15907">
        <w:rPr>
          <w:rFonts w:ascii="Times New Roman" w:eastAsia="Times New Roman" w:hAnsi="Times New Roman" w:cs="Times New Roman"/>
          <w:color w:val="000000" w:themeColor="text1"/>
          <w:sz w:val="24"/>
          <w:szCs w:val="24"/>
        </w:rPr>
        <w:t xml:space="preserve">  Since flesh and blood cannot enter the kingdom of God (</w:t>
      </w:r>
      <w:r w:rsidR="003A0265">
        <w:rPr>
          <w:rFonts w:ascii="Times New Roman" w:eastAsia="Times New Roman" w:hAnsi="Times New Roman" w:cs="Times New Roman"/>
          <w:color w:val="000000" w:themeColor="text1"/>
          <w:sz w:val="24"/>
          <w:szCs w:val="24"/>
        </w:rPr>
        <w:t>John 3:5-8)</w:t>
      </w:r>
      <w:r w:rsidR="00B15907">
        <w:rPr>
          <w:rFonts w:ascii="Times New Roman" w:eastAsia="Times New Roman" w:hAnsi="Times New Roman" w:cs="Times New Roman"/>
          <w:color w:val="000000" w:themeColor="text1"/>
          <w:sz w:val="24"/>
          <w:szCs w:val="24"/>
        </w:rPr>
        <w:t xml:space="preserve"> one must be born of the Spirit to be adopted as one of God’s childre</w:t>
      </w:r>
      <w:r w:rsidR="003A0265">
        <w:rPr>
          <w:rFonts w:ascii="Times New Roman" w:eastAsia="Times New Roman" w:hAnsi="Times New Roman" w:cs="Times New Roman"/>
          <w:color w:val="000000" w:themeColor="text1"/>
          <w:sz w:val="24"/>
          <w:szCs w:val="24"/>
        </w:rPr>
        <w:t>n (John 1:12).  When this happens</w:t>
      </w:r>
      <w:r w:rsidR="00A5545C">
        <w:rPr>
          <w:rFonts w:ascii="Times New Roman" w:eastAsia="Times New Roman" w:hAnsi="Times New Roman" w:cs="Times New Roman"/>
          <w:color w:val="000000" w:themeColor="text1"/>
          <w:sz w:val="24"/>
          <w:szCs w:val="24"/>
        </w:rPr>
        <w:t>,</w:t>
      </w:r>
      <w:r w:rsidR="003A0265">
        <w:rPr>
          <w:rFonts w:ascii="Times New Roman" w:eastAsia="Times New Roman" w:hAnsi="Times New Roman" w:cs="Times New Roman"/>
          <w:color w:val="000000" w:themeColor="text1"/>
          <w:sz w:val="24"/>
          <w:szCs w:val="24"/>
        </w:rPr>
        <w:t xml:space="preserve"> one is freed from the power of sin (Romans 6:1-14) and being born of </w:t>
      </w:r>
      <w:r w:rsidR="003A0265">
        <w:rPr>
          <w:rFonts w:ascii="Times New Roman" w:eastAsia="Times New Roman" w:hAnsi="Times New Roman" w:cs="Times New Roman"/>
          <w:color w:val="000000" w:themeColor="text1"/>
          <w:sz w:val="24"/>
          <w:szCs w:val="24"/>
        </w:rPr>
        <w:lastRenderedPageBreak/>
        <w:t>the Spirit</w:t>
      </w:r>
      <w:r w:rsidR="005259A2">
        <w:rPr>
          <w:rFonts w:ascii="Times New Roman" w:eastAsia="Times New Roman" w:hAnsi="Times New Roman" w:cs="Times New Roman"/>
          <w:color w:val="000000" w:themeColor="text1"/>
          <w:sz w:val="24"/>
          <w:szCs w:val="24"/>
        </w:rPr>
        <w:t xml:space="preserve"> (</w:t>
      </w:r>
      <w:r w:rsidR="00076DE0">
        <w:rPr>
          <w:rFonts w:ascii="Times New Roman" w:eastAsia="Times New Roman" w:hAnsi="Times New Roman" w:cs="Times New Roman"/>
          <w:color w:val="000000" w:themeColor="text1"/>
          <w:sz w:val="24"/>
          <w:szCs w:val="24"/>
        </w:rPr>
        <w:t>John 3:5-6)</w:t>
      </w:r>
      <w:r w:rsidR="00531BD2">
        <w:rPr>
          <w:rFonts w:ascii="Times New Roman" w:eastAsia="Times New Roman" w:hAnsi="Times New Roman" w:cs="Times New Roman"/>
          <w:color w:val="000000" w:themeColor="text1"/>
          <w:sz w:val="24"/>
          <w:szCs w:val="24"/>
        </w:rPr>
        <w:t xml:space="preserve"> and a participant of t</w:t>
      </w:r>
      <w:r w:rsidR="003A0265">
        <w:rPr>
          <w:rFonts w:ascii="Times New Roman" w:eastAsia="Times New Roman" w:hAnsi="Times New Roman" w:cs="Times New Roman"/>
          <w:color w:val="000000" w:themeColor="text1"/>
          <w:sz w:val="24"/>
          <w:szCs w:val="24"/>
        </w:rPr>
        <w:t>he divine nature</w:t>
      </w:r>
      <w:r w:rsidR="00076DE0">
        <w:rPr>
          <w:rFonts w:ascii="Times New Roman" w:eastAsia="Times New Roman" w:hAnsi="Times New Roman" w:cs="Times New Roman"/>
          <w:color w:val="000000" w:themeColor="text1"/>
          <w:sz w:val="24"/>
          <w:szCs w:val="24"/>
        </w:rPr>
        <w:t xml:space="preserve"> (2 Peter 1:4)</w:t>
      </w:r>
      <w:r w:rsidR="00A5545C">
        <w:rPr>
          <w:rFonts w:ascii="Times New Roman" w:eastAsia="Times New Roman" w:hAnsi="Times New Roman" w:cs="Times New Roman"/>
          <w:color w:val="000000" w:themeColor="text1"/>
          <w:sz w:val="24"/>
          <w:szCs w:val="24"/>
        </w:rPr>
        <w:t>,</w:t>
      </w:r>
      <w:r w:rsidR="003A0265">
        <w:rPr>
          <w:rFonts w:ascii="Times New Roman" w:eastAsia="Times New Roman" w:hAnsi="Times New Roman" w:cs="Times New Roman"/>
          <w:color w:val="000000" w:themeColor="text1"/>
          <w:sz w:val="24"/>
          <w:szCs w:val="24"/>
        </w:rPr>
        <w:t xml:space="preserve"> is not only capable but expected to be a living sacrifice </w:t>
      </w:r>
      <w:r w:rsidR="00076DE0">
        <w:rPr>
          <w:rFonts w:ascii="Times New Roman" w:eastAsia="Times New Roman" w:hAnsi="Times New Roman" w:cs="Times New Roman"/>
          <w:color w:val="000000" w:themeColor="text1"/>
          <w:sz w:val="24"/>
          <w:szCs w:val="24"/>
        </w:rPr>
        <w:t xml:space="preserve">(Romans 12:1-2) </w:t>
      </w:r>
      <w:r w:rsidR="00A5545C">
        <w:rPr>
          <w:rFonts w:ascii="Times New Roman" w:eastAsia="Times New Roman" w:hAnsi="Times New Roman" w:cs="Times New Roman"/>
          <w:color w:val="000000" w:themeColor="text1"/>
          <w:sz w:val="24"/>
          <w:szCs w:val="24"/>
        </w:rPr>
        <w:t>by striving to imitate the holiness of the Son</w:t>
      </w:r>
      <w:r w:rsidR="00076DE0">
        <w:rPr>
          <w:rFonts w:ascii="Times New Roman" w:eastAsia="Times New Roman" w:hAnsi="Times New Roman" w:cs="Times New Roman"/>
          <w:color w:val="000000" w:themeColor="text1"/>
          <w:sz w:val="24"/>
          <w:szCs w:val="24"/>
        </w:rPr>
        <w:t xml:space="preserve"> (1 Corinthians 11:1)</w:t>
      </w:r>
      <w:r w:rsidR="00A5545C">
        <w:rPr>
          <w:rFonts w:ascii="Times New Roman" w:eastAsia="Times New Roman" w:hAnsi="Times New Roman" w:cs="Times New Roman"/>
          <w:color w:val="000000" w:themeColor="text1"/>
          <w:sz w:val="24"/>
          <w:szCs w:val="24"/>
        </w:rPr>
        <w:t xml:space="preserve">.  If your </w:t>
      </w:r>
      <w:r w:rsidR="00531BD2">
        <w:rPr>
          <w:rFonts w:ascii="Times New Roman" w:eastAsia="Times New Roman" w:hAnsi="Times New Roman" w:cs="Times New Roman"/>
          <w:color w:val="000000" w:themeColor="text1"/>
          <w:sz w:val="24"/>
          <w:szCs w:val="24"/>
        </w:rPr>
        <w:t xml:space="preserve">inward soul </w:t>
      </w:r>
      <w:r w:rsidR="0012729D">
        <w:rPr>
          <w:rFonts w:ascii="Times New Roman" w:eastAsia="Times New Roman" w:hAnsi="Times New Roman" w:cs="Times New Roman"/>
          <w:color w:val="000000" w:themeColor="text1"/>
          <w:sz w:val="24"/>
          <w:szCs w:val="24"/>
        </w:rPr>
        <w:t xml:space="preserve">is not progressing towards </w:t>
      </w:r>
      <w:r w:rsidR="00A5545C">
        <w:rPr>
          <w:rFonts w:ascii="Times New Roman" w:eastAsia="Times New Roman" w:hAnsi="Times New Roman" w:cs="Times New Roman"/>
          <w:color w:val="000000" w:themeColor="text1"/>
          <w:sz w:val="24"/>
          <w:szCs w:val="24"/>
        </w:rPr>
        <w:t>the image of the Son,</w:t>
      </w:r>
      <w:r w:rsidR="00A5545C" w:rsidRPr="00091331">
        <w:rPr>
          <w:rFonts w:ascii="Calibri" w:hAnsi="Calibri" w:cs="Calibri"/>
          <w:sz w:val="24"/>
          <w:szCs w:val="24"/>
          <w:vertAlign w:val="superscript"/>
        </w:rPr>
        <w:footnoteReference w:id="11"/>
      </w:r>
      <w:r w:rsidR="00A5545C">
        <w:rPr>
          <w:rFonts w:ascii="Times New Roman" w:eastAsia="Times New Roman" w:hAnsi="Times New Roman" w:cs="Times New Roman"/>
          <w:color w:val="000000" w:themeColor="text1"/>
          <w:sz w:val="24"/>
          <w:szCs w:val="24"/>
        </w:rPr>
        <w:t xml:space="preserve"> that is you can see no change or fruits of the Spirit in your life, then by the grace of God I implore you to examine your spiritual life and if </w:t>
      </w:r>
      <w:r w:rsidR="00531BD2">
        <w:rPr>
          <w:rFonts w:ascii="Times New Roman" w:eastAsia="Times New Roman" w:hAnsi="Times New Roman" w:cs="Times New Roman"/>
          <w:color w:val="000000" w:themeColor="text1"/>
          <w:sz w:val="24"/>
          <w:szCs w:val="24"/>
        </w:rPr>
        <w:t xml:space="preserve">the Spirit </w:t>
      </w:r>
      <w:r w:rsidR="00485E50">
        <w:rPr>
          <w:rFonts w:ascii="Times New Roman" w:eastAsia="Times New Roman" w:hAnsi="Times New Roman" w:cs="Times New Roman"/>
          <w:color w:val="000000" w:themeColor="text1"/>
          <w:sz w:val="24"/>
          <w:szCs w:val="24"/>
        </w:rPr>
        <w:t xml:space="preserve">testifies to </w:t>
      </w:r>
      <w:r w:rsidR="00531BD2">
        <w:rPr>
          <w:rFonts w:ascii="Times New Roman" w:eastAsia="Times New Roman" w:hAnsi="Times New Roman" w:cs="Times New Roman"/>
          <w:color w:val="000000" w:themeColor="text1"/>
          <w:sz w:val="24"/>
          <w:szCs w:val="24"/>
        </w:rPr>
        <w:t xml:space="preserve">your spirit </w:t>
      </w:r>
      <w:r w:rsidR="00A5545C">
        <w:rPr>
          <w:rFonts w:ascii="Times New Roman" w:eastAsia="Times New Roman" w:hAnsi="Times New Roman" w:cs="Times New Roman"/>
          <w:color w:val="000000" w:themeColor="text1"/>
          <w:sz w:val="24"/>
          <w:szCs w:val="24"/>
        </w:rPr>
        <w:t xml:space="preserve">you </w:t>
      </w:r>
      <w:r w:rsidR="00531BD2">
        <w:rPr>
          <w:rFonts w:ascii="Times New Roman" w:eastAsia="Times New Roman" w:hAnsi="Times New Roman" w:cs="Times New Roman"/>
          <w:color w:val="000000" w:themeColor="text1"/>
          <w:sz w:val="24"/>
          <w:szCs w:val="24"/>
        </w:rPr>
        <w:t xml:space="preserve">indeed </w:t>
      </w:r>
      <w:r w:rsidR="00A5545C">
        <w:rPr>
          <w:rFonts w:ascii="Times New Roman" w:eastAsia="Times New Roman" w:hAnsi="Times New Roman" w:cs="Times New Roman"/>
          <w:color w:val="000000" w:themeColor="text1"/>
          <w:sz w:val="24"/>
          <w:szCs w:val="24"/>
        </w:rPr>
        <w:t>are not saved then get on the right track by believing in Jesus and making Him the Lord of your life (Romans 8:9</w:t>
      </w:r>
      <w:r w:rsidR="00485E50">
        <w:rPr>
          <w:rFonts w:ascii="Times New Roman" w:eastAsia="Times New Roman" w:hAnsi="Times New Roman" w:cs="Times New Roman"/>
          <w:color w:val="000000" w:themeColor="text1"/>
          <w:sz w:val="24"/>
          <w:szCs w:val="24"/>
        </w:rPr>
        <w:t>, 16</w:t>
      </w:r>
      <w:r w:rsidR="00A5545C">
        <w:rPr>
          <w:rFonts w:ascii="Times New Roman" w:eastAsia="Times New Roman" w:hAnsi="Times New Roman" w:cs="Times New Roman"/>
          <w:color w:val="000000" w:themeColor="text1"/>
          <w:sz w:val="24"/>
          <w:szCs w:val="24"/>
        </w:rPr>
        <w:t>)!</w:t>
      </w:r>
    </w:p>
    <w:p w14:paraId="1F461EB0" w14:textId="77777777" w:rsidR="00A5545C" w:rsidRDefault="00A5545C" w:rsidP="000C7709">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14:paraId="79964634" w14:textId="58D97EC2" w:rsidR="00A5545C" w:rsidRDefault="008F52F0" w:rsidP="003C739B">
      <w:pPr>
        <w:autoSpaceDE w:val="0"/>
        <w:autoSpaceDN w:val="0"/>
        <w:adjustRightInd w:val="0"/>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rPr>
        <w:drawing>
          <wp:anchor distT="0" distB="0" distL="114300" distR="114300" simplePos="0" relativeHeight="251660288" behindDoc="0" locked="0" layoutInCell="1" allowOverlap="1" wp14:anchorId="6B75C509" wp14:editId="7EAB7233">
            <wp:simplePos x="0" y="0"/>
            <wp:positionH relativeFrom="margin">
              <wp:align>left</wp:align>
            </wp:positionH>
            <wp:positionV relativeFrom="paragraph">
              <wp:posOffset>473075</wp:posOffset>
            </wp:positionV>
            <wp:extent cx="3067685" cy="2362200"/>
            <wp:effectExtent l="76200" t="76200" r="132715" b="133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067685" cy="2362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17D5A">
        <w:rPr>
          <w:rFonts w:ascii="Times New Roman" w:eastAsia="Times New Roman" w:hAnsi="Times New Roman" w:cs="Times New Roman"/>
          <w:color w:val="000000" w:themeColor="text1"/>
          <w:sz w:val="24"/>
          <w:szCs w:val="24"/>
        </w:rPr>
        <w:tab/>
      </w:r>
      <w:r w:rsidR="004352F3">
        <w:rPr>
          <w:rFonts w:ascii="Times New Roman" w:eastAsia="Times New Roman" w:hAnsi="Times New Roman" w:cs="Times New Roman"/>
          <w:color w:val="000000" w:themeColor="text1"/>
          <w:sz w:val="24"/>
          <w:szCs w:val="24"/>
        </w:rPr>
        <w:t>Once one is on God’s track</w:t>
      </w:r>
      <w:r>
        <w:rPr>
          <w:rFonts w:ascii="Times New Roman" w:eastAsia="Times New Roman" w:hAnsi="Times New Roman" w:cs="Times New Roman"/>
          <w:color w:val="000000" w:themeColor="text1"/>
          <w:sz w:val="24"/>
          <w:szCs w:val="24"/>
        </w:rPr>
        <w:t>,</w:t>
      </w:r>
      <w:r w:rsidR="004352F3">
        <w:rPr>
          <w:rFonts w:ascii="Times New Roman" w:eastAsia="Times New Roman" w:hAnsi="Times New Roman" w:cs="Times New Roman"/>
          <w:color w:val="000000" w:themeColor="text1"/>
          <w:sz w:val="24"/>
          <w:szCs w:val="24"/>
        </w:rPr>
        <w:t xml:space="preserve"> to become more like Jesus this year will require one to </w:t>
      </w:r>
      <w:r w:rsidR="00617D5A">
        <w:rPr>
          <w:rFonts w:ascii="Times New Roman" w:eastAsia="Times New Roman" w:hAnsi="Times New Roman" w:cs="Times New Roman"/>
          <w:color w:val="000000" w:themeColor="text1"/>
          <w:sz w:val="24"/>
          <w:szCs w:val="24"/>
        </w:rPr>
        <w:t>stop measuring one’s “success” based on earthly accomplishments.</w:t>
      </w:r>
      <w:r w:rsidR="00C328CC">
        <w:rPr>
          <w:rFonts w:ascii="Times New Roman" w:eastAsia="Times New Roman" w:hAnsi="Times New Roman" w:cs="Times New Roman"/>
          <w:color w:val="000000" w:themeColor="text1"/>
          <w:sz w:val="24"/>
          <w:szCs w:val="24"/>
        </w:rPr>
        <w:t xml:space="preserve">  “When God chose on the road to Damascus to reveal His Son”</w:t>
      </w:r>
      <w:r w:rsidR="00884EB8" w:rsidRPr="00593F21">
        <w:rPr>
          <w:rFonts w:ascii="Calibri" w:hAnsi="Calibri" w:cs="Calibri"/>
          <w:sz w:val="24"/>
          <w:szCs w:val="24"/>
          <w:vertAlign w:val="superscript"/>
        </w:rPr>
        <w:footnoteReference w:id="12"/>
      </w:r>
      <w:r>
        <w:rPr>
          <w:rFonts w:ascii="Times New Roman" w:eastAsia="Times New Roman" w:hAnsi="Times New Roman" w:cs="Times New Roman"/>
          <w:color w:val="000000" w:themeColor="text1"/>
          <w:sz w:val="24"/>
          <w:szCs w:val="24"/>
        </w:rPr>
        <w:t xml:space="preserve"> Paul’s</w:t>
      </w:r>
      <w:r w:rsidR="00C328CC">
        <w:rPr>
          <w:rFonts w:ascii="Times New Roman" w:eastAsia="Times New Roman" w:hAnsi="Times New Roman" w:cs="Times New Roman"/>
          <w:color w:val="000000" w:themeColor="text1"/>
          <w:sz w:val="24"/>
          <w:szCs w:val="24"/>
        </w:rPr>
        <w:t xml:space="preserve"> view of righteousness completely changed</w:t>
      </w:r>
      <w:r w:rsidR="00884EB8">
        <w:rPr>
          <w:rFonts w:ascii="Times New Roman" w:eastAsia="Times New Roman" w:hAnsi="Times New Roman" w:cs="Times New Roman"/>
          <w:color w:val="000000" w:themeColor="text1"/>
          <w:sz w:val="24"/>
          <w:szCs w:val="24"/>
        </w:rPr>
        <w:t>.  Before meeting Christ Paul felt he was righteous because of his many impressive accomplishments such as</w:t>
      </w:r>
      <w:r w:rsidR="00B9292F">
        <w:rPr>
          <w:rFonts w:ascii="Times New Roman" w:eastAsia="Times New Roman" w:hAnsi="Times New Roman" w:cs="Times New Roman"/>
          <w:color w:val="000000" w:themeColor="text1"/>
          <w:sz w:val="24"/>
          <w:szCs w:val="24"/>
        </w:rPr>
        <w:t xml:space="preserve">: </w:t>
      </w:r>
      <w:r w:rsidR="00884EB8">
        <w:rPr>
          <w:rFonts w:ascii="Times New Roman" w:eastAsia="Times New Roman" w:hAnsi="Times New Roman" w:cs="Times New Roman"/>
          <w:color w:val="000000" w:themeColor="text1"/>
          <w:sz w:val="24"/>
          <w:szCs w:val="24"/>
        </w:rPr>
        <w:t xml:space="preserve"> </w:t>
      </w:r>
      <w:r w:rsidR="003C739B">
        <w:rPr>
          <w:rFonts w:ascii="Times New Roman" w:eastAsia="Times New Roman" w:hAnsi="Times New Roman" w:cs="Times New Roman"/>
          <w:color w:val="000000" w:themeColor="text1"/>
          <w:sz w:val="24"/>
          <w:szCs w:val="24"/>
        </w:rPr>
        <w:t xml:space="preserve">being </w:t>
      </w:r>
      <w:r w:rsidR="00884EB8">
        <w:rPr>
          <w:rFonts w:ascii="Times New Roman" w:eastAsia="Times New Roman" w:hAnsi="Times New Roman" w:cs="Times New Roman"/>
          <w:color w:val="000000" w:themeColor="text1"/>
          <w:sz w:val="24"/>
          <w:szCs w:val="24"/>
        </w:rPr>
        <w:t>part of the Israelite nation, being taught under Rabbi Gamaliel I (Acts 22:3) whose interpretations were often cited in the Mishnah and Talmud,</w:t>
      </w:r>
      <w:r w:rsidR="00884EB8" w:rsidRPr="00B91EE5">
        <w:rPr>
          <w:rFonts w:ascii="Calibri" w:hAnsi="Calibri" w:cs="Calibri"/>
          <w:sz w:val="24"/>
          <w:szCs w:val="24"/>
          <w:vertAlign w:val="superscript"/>
        </w:rPr>
        <w:footnoteReference w:id="13"/>
      </w:r>
      <w:r w:rsidR="00884EB8">
        <w:rPr>
          <w:rFonts w:ascii="Times New Roman" w:eastAsia="Times New Roman" w:hAnsi="Times New Roman" w:cs="Times New Roman"/>
          <w:color w:val="000000" w:themeColor="text1"/>
          <w:sz w:val="24"/>
          <w:szCs w:val="24"/>
        </w:rPr>
        <w:t xml:space="preserve"> being faultless according to the Mosaic Law,</w:t>
      </w:r>
      <w:r w:rsidR="00503C26" w:rsidRPr="00B91EE5">
        <w:rPr>
          <w:rFonts w:ascii="Calibri" w:hAnsi="Calibri" w:cs="Calibri"/>
          <w:sz w:val="24"/>
          <w:szCs w:val="24"/>
          <w:vertAlign w:val="superscript"/>
        </w:rPr>
        <w:footnoteReference w:id="14"/>
      </w:r>
      <w:r w:rsidR="00884EB8">
        <w:rPr>
          <w:rFonts w:ascii="Times New Roman" w:eastAsia="Times New Roman" w:hAnsi="Times New Roman" w:cs="Times New Roman"/>
          <w:color w:val="000000" w:themeColor="text1"/>
          <w:sz w:val="24"/>
          <w:szCs w:val="24"/>
        </w:rPr>
        <w:t xml:space="preserve"> and advancing socially and politically in Judaism far beyond many of his own age (Galatians 1:14</w:t>
      </w:r>
      <w:r w:rsidR="00B9292F">
        <w:rPr>
          <w:rFonts w:ascii="Times New Roman" w:eastAsia="Times New Roman" w:hAnsi="Times New Roman" w:cs="Times New Roman"/>
          <w:color w:val="000000" w:themeColor="text1"/>
          <w:sz w:val="24"/>
          <w:szCs w:val="24"/>
        </w:rPr>
        <w:t>; Philippians 3:5-6)</w:t>
      </w:r>
      <w:r w:rsidR="00884EB8">
        <w:rPr>
          <w:rFonts w:ascii="Times New Roman" w:eastAsia="Times New Roman" w:hAnsi="Times New Roman" w:cs="Times New Roman"/>
          <w:color w:val="000000" w:themeColor="text1"/>
          <w:sz w:val="24"/>
          <w:szCs w:val="24"/>
        </w:rPr>
        <w:t xml:space="preserve">.  </w:t>
      </w:r>
      <w:r w:rsidR="00503C26">
        <w:rPr>
          <w:rFonts w:ascii="Times New Roman" w:eastAsia="Times New Roman" w:hAnsi="Times New Roman" w:cs="Times New Roman"/>
          <w:color w:val="000000" w:themeColor="text1"/>
          <w:sz w:val="24"/>
          <w:szCs w:val="24"/>
        </w:rPr>
        <w:t>The intimate personal relationship with his Savior that Paul so desperately wanted</w:t>
      </w:r>
      <w:r w:rsidR="003C739B">
        <w:rPr>
          <w:rFonts w:ascii="Times New Roman" w:eastAsia="Times New Roman" w:hAnsi="Times New Roman" w:cs="Times New Roman"/>
          <w:color w:val="000000" w:themeColor="text1"/>
          <w:sz w:val="24"/>
          <w:szCs w:val="24"/>
        </w:rPr>
        <w:t>,</w:t>
      </w:r>
      <w:r w:rsidR="003C739B" w:rsidRPr="00B91EE5">
        <w:rPr>
          <w:rFonts w:ascii="Calibri" w:hAnsi="Calibri" w:cs="Calibri"/>
          <w:sz w:val="24"/>
          <w:szCs w:val="24"/>
          <w:vertAlign w:val="superscript"/>
        </w:rPr>
        <w:footnoteReference w:id="15"/>
      </w:r>
      <w:r w:rsidR="003C739B">
        <w:rPr>
          <w:rFonts w:ascii="Times New Roman" w:eastAsia="Times New Roman" w:hAnsi="Times New Roman" w:cs="Times New Roman"/>
          <w:color w:val="000000" w:themeColor="text1"/>
          <w:sz w:val="24"/>
          <w:szCs w:val="24"/>
        </w:rPr>
        <w:t xml:space="preserve"> however,</w:t>
      </w:r>
      <w:r w:rsidR="00503C26">
        <w:rPr>
          <w:rFonts w:ascii="Times New Roman" w:eastAsia="Times New Roman" w:hAnsi="Times New Roman" w:cs="Times New Roman"/>
          <w:color w:val="000000" w:themeColor="text1"/>
          <w:sz w:val="24"/>
          <w:szCs w:val="24"/>
        </w:rPr>
        <w:t xml:space="preserve"> after his encounter with Christ</w:t>
      </w:r>
      <w:r>
        <w:rPr>
          <w:rFonts w:ascii="Times New Roman" w:eastAsia="Times New Roman" w:hAnsi="Times New Roman" w:cs="Times New Roman"/>
          <w:color w:val="000000" w:themeColor="text1"/>
          <w:sz w:val="24"/>
          <w:szCs w:val="24"/>
        </w:rPr>
        <w:t xml:space="preserve"> and</w:t>
      </w:r>
      <w:r w:rsidR="00503C26">
        <w:rPr>
          <w:rFonts w:ascii="Times New Roman" w:eastAsia="Times New Roman" w:hAnsi="Times New Roman" w:cs="Times New Roman"/>
          <w:color w:val="000000" w:themeColor="text1"/>
          <w:sz w:val="24"/>
          <w:szCs w:val="24"/>
        </w:rPr>
        <w:t xml:space="preserve"> from a carnal perspective cost</w:t>
      </w:r>
      <w:r w:rsidR="003C739B">
        <w:rPr>
          <w:rFonts w:ascii="Times New Roman" w:eastAsia="Times New Roman" w:hAnsi="Times New Roman" w:cs="Times New Roman"/>
          <w:color w:val="000000" w:themeColor="text1"/>
          <w:sz w:val="24"/>
          <w:szCs w:val="24"/>
        </w:rPr>
        <w:t>ed</w:t>
      </w:r>
      <w:r w:rsidR="00503C26">
        <w:rPr>
          <w:rFonts w:ascii="Times New Roman" w:eastAsia="Times New Roman" w:hAnsi="Times New Roman" w:cs="Times New Roman"/>
          <w:color w:val="000000" w:themeColor="text1"/>
          <w:sz w:val="24"/>
          <w:szCs w:val="24"/>
        </w:rPr>
        <w:t xml:space="preserve"> him plenty</w:t>
      </w:r>
      <w:r w:rsidR="003C739B">
        <w:rPr>
          <w:rFonts w:ascii="Times New Roman" w:eastAsia="Times New Roman" w:hAnsi="Times New Roman" w:cs="Times New Roman"/>
          <w:color w:val="000000" w:themeColor="text1"/>
          <w:sz w:val="24"/>
          <w:szCs w:val="24"/>
        </w:rPr>
        <w:t>,</w:t>
      </w:r>
      <w:r w:rsidR="000168CB" w:rsidRPr="00473701">
        <w:rPr>
          <w:rFonts w:ascii="Calibri" w:hAnsi="Calibri" w:cs="Calibri"/>
          <w:sz w:val="24"/>
          <w:szCs w:val="24"/>
          <w:vertAlign w:val="superscript"/>
        </w:rPr>
        <w:footnoteReference w:id="16"/>
      </w:r>
      <w:r w:rsidR="000168CB">
        <w:rPr>
          <w:rFonts w:ascii="Times New Roman" w:eastAsia="Times New Roman" w:hAnsi="Times New Roman" w:cs="Times New Roman"/>
          <w:color w:val="000000" w:themeColor="text1"/>
          <w:sz w:val="24"/>
          <w:szCs w:val="24"/>
        </w:rPr>
        <w:t xml:space="preserve"> the </w:t>
      </w:r>
      <w:r w:rsidR="000168CB">
        <w:rPr>
          <w:rFonts w:ascii="Times New Roman" w:eastAsia="Times New Roman" w:hAnsi="Times New Roman" w:cs="Times New Roman"/>
          <w:color w:val="000000" w:themeColor="text1"/>
          <w:sz w:val="24"/>
          <w:szCs w:val="24"/>
        </w:rPr>
        <w:lastRenderedPageBreak/>
        <w:t>chief of which would be the security and his high status in the Jewish community!</w:t>
      </w:r>
      <w:r w:rsidR="000168CB" w:rsidRPr="00DF394C">
        <w:rPr>
          <w:rFonts w:ascii="Calibri" w:hAnsi="Calibri" w:cs="Calibri"/>
          <w:sz w:val="24"/>
          <w:szCs w:val="24"/>
          <w:vertAlign w:val="superscript"/>
        </w:rPr>
        <w:footnoteReference w:id="17"/>
      </w:r>
      <w:r w:rsidR="000168CB">
        <w:rPr>
          <w:rFonts w:ascii="Times New Roman" w:eastAsia="Times New Roman" w:hAnsi="Times New Roman" w:cs="Times New Roman"/>
          <w:color w:val="000000" w:themeColor="text1"/>
          <w:sz w:val="24"/>
          <w:szCs w:val="24"/>
        </w:rPr>
        <w:t xml:space="preserve">  Paul did not see </w:t>
      </w:r>
      <w:r w:rsidR="003171D4">
        <w:rPr>
          <w:rFonts w:ascii="Times New Roman" w:eastAsia="Times New Roman" w:hAnsi="Times New Roman" w:cs="Times New Roman"/>
          <w:color w:val="000000" w:themeColor="text1"/>
          <w:sz w:val="24"/>
          <w:szCs w:val="24"/>
        </w:rPr>
        <w:t>losing</w:t>
      </w:r>
      <w:r w:rsidR="000168CB">
        <w:rPr>
          <w:rFonts w:ascii="Times New Roman" w:eastAsia="Times New Roman" w:hAnsi="Times New Roman" w:cs="Times New Roman"/>
          <w:color w:val="000000" w:themeColor="text1"/>
          <w:sz w:val="24"/>
          <w:szCs w:val="24"/>
        </w:rPr>
        <w:t xml:space="preserve"> any of these things a</w:t>
      </w:r>
      <w:r w:rsidR="003171D4">
        <w:rPr>
          <w:rFonts w:ascii="Times New Roman" w:eastAsia="Times New Roman" w:hAnsi="Times New Roman" w:cs="Times New Roman"/>
          <w:color w:val="000000" w:themeColor="text1"/>
          <w:sz w:val="24"/>
          <w:szCs w:val="24"/>
        </w:rPr>
        <w:t>s</w:t>
      </w:r>
      <w:r w:rsidR="000168CB">
        <w:rPr>
          <w:rFonts w:ascii="Times New Roman" w:eastAsia="Times New Roman" w:hAnsi="Times New Roman" w:cs="Times New Roman"/>
          <w:color w:val="000000" w:themeColor="text1"/>
          <w:sz w:val="24"/>
          <w:szCs w:val="24"/>
        </w:rPr>
        <w:t xml:space="preserve"> a loss </w:t>
      </w:r>
      <w:r w:rsidR="003C739B">
        <w:rPr>
          <w:rFonts w:ascii="Times New Roman" w:eastAsia="Times New Roman" w:hAnsi="Times New Roman" w:cs="Times New Roman"/>
          <w:color w:val="000000" w:themeColor="text1"/>
          <w:sz w:val="24"/>
          <w:szCs w:val="24"/>
        </w:rPr>
        <w:t xml:space="preserve">because </w:t>
      </w:r>
      <w:r w:rsidR="000168CB">
        <w:rPr>
          <w:rFonts w:ascii="Times New Roman" w:eastAsia="Times New Roman" w:hAnsi="Times New Roman" w:cs="Times New Roman"/>
          <w:color w:val="000000" w:themeColor="text1"/>
          <w:sz w:val="24"/>
          <w:szCs w:val="24"/>
        </w:rPr>
        <w:t xml:space="preserve">righteousness for him was no longer based </w:t>
      </w:r>
      <w:r w:rsidR="00F15348">
        <w:rPr>
          <w:rFonts w:ascii="Times New Roman" w:eastAsia="Times New Roman" w:hAnsi="Times New Roman" w:cs="Times New Roman"/>
          <w:color w:val="000000" w:themeColor="text1"/>
          <w:sz w:val="24"/>
          <w:szCs w:val="24"/>
        </w:rPr>
        <w:t>on</w:t>
      </w:r>
      <w:r w:rsidR="000168CB">
        <w:rPr>
          <w:rFonts w:ascii="Times New Roman" w:eastAsia="Times New Roman" w:hAnsi="Times New Roman" w:cs="Times New Roman"/>
          <w:color w:val="000000" w:themeColor="text1"/>
          <w:sz w:val="24"/>
          <w:szCs w:val="24"/>
        </w:rPr>
        <w:t xml:space="preserve"> confidence in the flesh </w:t>
      </w:r>
      <w:r w:rsidR="003171D4">
        <w:rPr>
          <w:rFonts w:ascii="Times New Roman" w:eastAsia="Times New Roman" w:hAnsi="Times New Roman" w:cs="Times New Roman"/>
          <w:color w:val="000000" w:themeColor="text1"/>
          <w:sz w:val="24"/>
          <w:szCs w:val="24"/>
        </w:rPr>
        <w:t>to obey the law</w:t>
      </w:r>
      <w:r w:rsidR="003171D4" w:rsidRPr="00DF394C">
        <w:rPr>
          <w:rFonts w:ascii="Calibri" w:hAnsi="Calibri" w:cs="Calibri"/>
          <w:sz w:val="24"/>
          <w:szCs w:val="24"/>
          <w:vertAlign w:val="superscript"/>
        </w:rPr>
        <w:footnoteReference w:id="18"/>
      </w:r>
      <w:r w:rsidR="003171D4">
        <w:rPr>
          <w:rFonts w:ascii="Times New Roman" w:eastAsia="Times New Roman" w:hAnsi="Times New Roman" w:cs="Times New Roman"/>
          <w:color w:val="000000" w:themeColor="text1"/>
          <w:sz w:val="24"/>
          <w:szCs w:val="24"/>
        </w:rPr>
        <w:t xml:space="preserve"> </w:t>
      </w:r>
      <w:r w:rsidR="000168CB">
        <w:rPr>
          <w:rFonts w:ascii="Times New Roman" w:eastAsia="Times New Roman" w:hAnsi="Times New Roman" w:cs="Times New Roman"/>
          <w:color w:val="000000" w:themeColor="text1"/>
          <w:sz w:val="24"/>
          <w:szCs w:val="24"/>
        </w:rPr>
        <w:t xml:space="preserve">but in faith in a risen Savior!  </w:t>
      </w:r>
      <w:r w:rsidR="003171D4">
        <w:rPr>
          <w:rFonts w:ascii="Times New Roman" w:eastAsia="Times New Roman" w:hAnsi="Times New Roman" w:cs="Times New Roman"/>
          <w:color w:val="000000" w:themeColor="text1"/>
          <w:sz w:val="24"/>
          <w:szCs w:val="24"/>
        </w:rPr>
        <w:t>In his spiritual reassessment after meeting Christ,</w:t>
      </w:r>
      <w:r w:rsidR="003171D4" w:rsidRPr="003171D4">
        <w:rPr>
          <w:rFonts w:ascii="Calibri" w:hAnsi="Calibri" w:cs="Calibri"/>
          <w:sz w:val="24"/>
          <w:szCs w:val="24"/>
          <w:vertAlign w:val="superscript"/>
        </w:rPr>
        <w:t xml:space="preserve"> </w:t>
      </w:r>
      <w:r w:rsidR="003171D4" w:rsidRPr="00473701">
        <w:rPr>
          <w:rFonts w:ascii="Calibri" w:hAnsi="Calibri" w:cs="Calibri"/>
          <w:sz w:val="24"/>
          <w:szCs w:val="24"/>
          <w:vertAlign w:val="superscript"/>
        </w:rPr>
        <w:footnoteReference w:id="19"/>
      </w:r>
      <w:r w:rsidR="003171D4">
        <w:rPr>
          <w:rFonts w:ascii="Times New Roman" w:eastAsia="Times New Roman" w:hAnsi="Times New Roman" w:cs="Times New Roman"/>
          <w:color w:val="000000" w:themeColor="text1"/>
          <w:sz w:val="24"/>
          <w:szCs w:val="24"/>
        </w:rPr>
        <w:t xml:space="preserve"> </w:t>
      </w:r>
      <w:r w:rsidR="003C739B">
        <w:rPr>
          <w:rFonts w:ascii="Times New Roman" w:eastAsia="Times New Roman" w:hAnsi="Times New Roman" w:cs="Times New Roman"/>
          <w:color w:val="000000" w:themeColor="text1"/>
          <w:sz w:val="24"/>
          <w:szCs w:val="24"/>
        </w:rPr>
        <w:t>Paul</w:t>
      </w:r>
      <w:r w:rsidR="003171D4">
        <w:rPr>
          <w:rFonts w:ascii="Times New Roman" w:eastAsia="Times New Roman" w:hAnsi="Times New Roman" w:cs="Times New Roman"/>
          <w:color w:val="000000" w:themeColor="text1"/>
          <w:sz w:val="24"/>
          <w:szCs w:val="24"/>
        </w:rPr>
        <w:t xml:space="preserve"> truly experienced his old life </w:t>
      </w:r>
      <w:r w:rsidR="005E47A9">
        <w:rPr>
          <w:rFonts w:ascii="Times New Roman" w:eastAsia="Times New Roman" w:hAnsi="Times New Roman" w:cs="Times New Roman"/>
          <w:color w:val="000000" w:themeColor="text1"/>
          <w:sz w:val="24"/>
          <w:szCs w:val="24"/>
        </w:rPr>
        <w:t xml:space="preserve">being dead </w:t>
      </w:r>
      <w:r w:rsidR="003171D4">
        <w:rPr>
          <w:rFonts w:ascii="Times New Roman" w:eastAsia="Times New Roman" w:hAnsi="Times New Roman" w:cs="Times New Roman"/>
          <w:color w:val="000000" w:themeColor="text1"/>
          <w:sz w:val="24"/>
          <w:szCs w:val="24"/>
        </w:rPr>
        <w:t>and as</w:t>
      </w:r>
      <w:r w:rsidR="003C739B">
        <w:rPr>
          <w:rFonts w:ascii="Times New Roman" w:eastAsia="Times New Roman" w:hAnsi="Times New Roman" w:cs="Times New Roman"/>
          <w:color w:val="000000" w:themeColor="text1"/>
          <w:sz w:val="24"/>
          <w:szCs w:val="24"/>
        </w:rPr>
        <w:t xml:space="preserve"> </w:t>
      </w:r>
      <w:r w:rsidR="003171D4">
        <w:rPr>
          <w:rFonts w:ascii="Times New Roman" w:eastAsia="Times New Roman" w:hAnsi="Times New Roman" w:cs="Times New Roman"/>
          <w:color w:val="000000" w:themeColor="text1"/>
          <w:sz w:val="24"/>
          <w:szCs w:val="24"/>
        </w:rPr>
        <w:t xml:space="preserve">such considered all external righteousness </w:t>
      </w:r>
      <w:r w:rsidR="005E47A9">
        <w:rPr>
          <w:rFonts w:ascii="Times New Roman" w:eastAsia="Times New Roman" w:hAnsi="Times New Roman" w:cs="Times New Roman"/>
          <w:color w:val="000000" w:themeColor="text1"/>
          <w:sz w:val="24"/>
          <w:szCs w:val="24"/>
        </w:rPr>
        <w:t>not indifferently</w:t>
      </w:r>
      <w:r w:rsidR="005E47A9" w:rsidRPr="00473701">
        <w:rPr>
          <w:rFonts w:ascii="Calibri" w:hAnsi="Calibri" w:cs="Calibri"/>
          <w:sz w:val="24"/>
          <w:szCs w:val="24"/>
          <w:vertAlign w:val="superscript"/>
        </w:rPr>
        <w:footnoteReference w:id="20"/>
      </w:r>
      <w:r w:rsidR="005E47A9">
        <w:rPr>
          <w:rFonts w:ascii="Times New Roman" w:eastAsia="Times New Roman" w:hAnsi="Times New Roman" w:cs="Times New Roman"/>
          <w:color w:val="000000" w:themeColor="text1"/>
          <w:sz w:val="24"/>
          <w:szCs w:val="24"/>
        </w:rPr>
        <w:t xml:space="preserve"> </w:t>
      </w:r>
      <w:r w:rsidR="003171D4">
        <w:rPr>
          <w:rFonts w:ascii="Times New Roman" w:eastAsia="Times New Roman" w:hAnsi="Times New Roman" w:cs="Times New Roman"/>
          <w:color w:val="000000" w:themeColor="text1"/>
          <w:sz w:val="24"/>
          <w:szCs w:val="24"/>
        </w:rPr>
        <w:t>but as mere garbage, human dung</w:t>
      </w:r>
      <w:r w:rsidR="003C739B">
        <w:rPr>
          <w:rFonts w:ascii="Times New Roman" w:eastAsia="Times New Roman" w:hAnsi="Times New Roman" w:cs="Times New Roman"/>
          <w:color w:val="000000" w:themeColor="text1"/>
          <w:sz w:val="24"/>
          <w:szCs w:val="24"/>
        </w:rPr>
        <w:t>,</w:t>
      </w:r>
      <w:r w:rsidR="005E47A9" w:rsidRPr="00473701">
        <w:rPr>
          <w:rFonts w:ascii="Calibri" w:hAnsi="Calibri" w:cs="Calibri"/>
          <w:sz w:val="24"/>
          <w:szCs w:val="24"/>
          <w:vertAlign w:val="superscript"/>
        </w:rPr>
        <w:footnoteReference w:id="21"/>
      </w:r>
      <w:r w:rsidR="003171D4">
        <w:rPr>
          <w:rFonts w:ascii="Times New Roman" w:eastAsia="Times New Roman" w:hAnsi="Times New Roman" w:cs="Times New Roman"/>
          <w:color w:val="000000" w:themeColor="text1"/>
          <w:sz w:val="24"/>
          <w:szCs w:val="24"/>
        </w:rPr>
        <w:t xml:space="preserve"> and </w:t>
      </w:r>
      <w:r w:rsidR="003C739B">
        <w:rPr>
          <w:rFonts w:ascii="Times New Roman" w:eastAsia="Times New Roman" w:hAnsi="Times New Roman" w:cs="Times New Roman"/>
          <w:color w:val="000000" w:themeColor="text1"/>
          <w:sz w:val="24"/>
          <w:szCs w:val="24"/>
        </w:rPr>
        <w:t xml:space="preserve">a </w:t>
      </w:r>
      <w:r w:rsidR="003171D4">
        <w:rPr>
          <w:rFonts w:ascii="Times New Roman" w:eastAsia="Times New Roman" w:hAnsi="Times New Roman" w:cs="Times New Roman"/>
          <w:color w:val="000000" w:themeColor="text1"/>
          <w:sz w:val="24"/>
          <w:szCs w:val="24"/>
        </w:rPr>
        <w:t xml:space="preserve">constant </w:t>
      </w:r>
      <w:r w:rsidR="005E47A9">
        <w:rPr>
          <w:rFonts w:ascii="Times New Roman" w:eastAsia="Times New Roman" w:hAnsi="Times New Roman" w:cs="Times New Roman"/>
          <w:color w:val="000000" w:themeColor="text1"/>
          <w:sz w:val="24"/>
          <w:szCs w:val="24"/>
        </w:rPr>
        <w:t>liability because they tempted</w:t>
      </w:r>
      <w:r w:rsidR="005E47A9" w:rsidRPr="00473701">
        <w:rPr>
          <w:rFonts w:ascii="Calibri" w:hAnsi="Calibri" w:cs="Calibri"/>
          <w:sz w:val="24"/>
          <w:szCs w:val="24"/>
          <w:vertAlign w:val="superscript"/>
        </w:rPr>
        <w:footnoteReference w:id="22"/>
      </w:r>
      <w:r w:rsidR="005E47A9">
        <w:rPr>
          <w:rFonts w:ascii="Times New Roman" w:eastAsia="Times New Roman" w:hAnsi="Times New Roman" w:cs="Times New Roman"/>
          <w:color w:val="000000" w:themeColor="text1"/>
          <w:sz w:val="24"/>
          <w:szCs w:val="24"/>
        </w:rPr>
        <w:t xml:space="preserve"> him t</w:t>
      </w:r>
      <w:r w:rsidR="003171D4">
        <w:rPr>
          <w:rFonts w:ascii="Times New Roman" w:eastAsia="Times New Roman" w:hAnsi="Times New Roman" w:cs="Times New Roman"/>
          <w:color w:val="000000" w:themeColor="text1"/>
          <w:sz w:val="24"/>
          <w:szCs w:val="24"/>
        </w:rPr>
        <w:t xml:space="preserve">o take his eyes off </w:t>
      </w:r>
      <w:r w:rsidR="005E47A9">
        <w:rPr>
          <w:rFonts w:ascii="Times New Roman" w:eastAsia="Times New Roman" w:hAnsi="Times New Roman" w:cs="Times New Roman"/>
          <w:color w:val="000000" w:themeColor="text1"/>
          <w:sz w:val="24"/>
          <w:szCs w:val="24"/>
        </w:rPr>
        <w:t xml:space="preserve">the track of allegiance </w:t>
      </w:r>
      <w:r>
        <w:rPr>
          <w:rFonts w:ascii="Times New Roman" w:eastAsia="Times New Roman" w:hAnsi="Times New Roman" w:cs="Times New Roman"/>
          <w:color w:val="000000" w:themeColor="text1"/>
          <w:sz w:val="24"/>
          <w:szCs w:val="24"/>
        </w:rPr>
        <w:t>to</w:t>
      </w:r>
      <w:r w:rsidR="005E47A9">
        <w:rPr>
          <w:rFonts w:ascii="Times New Roman" w:eastAsia="Times New Roman" w:hAnsi="Times New Roman" w:cs="Times New Roman"/>
          <w:color w:val="000000" w:themeColor="text1"/>
          <w:sz w:val="24"/>
          <w:szCs w:val="24"/>
        </w:rPr>
        <w:t xml:space="preserve"> Christ!</w:t>
      </w:r>
      <w:r w:rsidR="005E47A9" w:rsidRPr="00DF394C">
        <w:rPr>
          <w:rFonts w:ascii="Calibri" w:hAnsi="Calibri" w:cs="Calibri"/>
          <w:sz w:val="24"/>
          <w:szCs w:val="24"/>
          <w:vertAlign w:val="superscript"/>
        </w:rPr>
        <w:footnoteReference w:id="23"/>
      </w:r>
      <w:r w:rsidR="005E47A9">
        <w:rPr>
          <w:rFonts w:ascii="Times New Roman" w:eastAsia="Times New Roman" w:hAnsi="Times New Roman" w:cs="Times New Roman"/>
          <w:color w:val="000000" w:themeColor="text1"/>
          <w:sz w:val="24"/>
          <w:szCs w:val="24"/>
        </w:rPr>
        <w:t xml:space="preserve">  Like Apostle Paul if we truly want to become more like Christ then our righteousness must surpass that of the Pharisees </w:t>
      </w:r>
      <w:r w:rsidR="007D6417">
        <w:rPr>
          <w:rFonts w:ascii="Times New Roman" w:eastAsia="Times New Roman" w:hAnsi="Times New Roman" w:cs="Times New Roman"/>
          <w:color w:val="000000" w:themeColor="text1"/>
          <w:sz w:val="24"/>
          <w:szCs w:val="24"/>
        </w:rPr>
        <w:t xml:space="preserve">(Matthew 5:20) </w:t>
      </w:r>
      <w:r w:rsidR="005E47A9">
        <w:rPr>
          <w:rFonts w:ascii="Times New Roman" w:eastAsia="Times New Roman" w:hAnsi="Times New Roman" w:cs="Times New Roman"/>
          <w:color w:val="000000" w:themeColor="text1"/>
          <w:sz w:val="24"/>
          <w:szCs w:val="24"/>
        </w:rPr>
        <w:t xml:space="preserve">by keeping our </w:t>
      </w:r>
      <w:r w:rsidR="007D6417">
        <w:rPr>
          <w:rFonts w:ascii="Times New Roman" w:eastAsia="Times New Roman" w:hAnsi="Times New Roman" w:cs="Times New Roman"/>
          <w:color w:val="000000" w:themeColor="text1"/>
          <w:sz w:val="24"/>
          <w:szCs w:val="24"/>
        </w:rPr>
        <w:t xml:space="preserve">eye fixed on </w:t>
      </w:r>
      <w:r w:rsidR="005E47A9">
        <w:rPr>
          <w:rFonts w:ascii="Times New Roman" w:eastAsia="Times New Roman" w:hAnsi="Times New Roman" w:cs="Times New Roman"/>
          <w:color w:val="000000" w:themeColor="text1"/>
          <w:sz w:val="24"/>
          <w:szCs w:val="24"/>
        </w:rPr>
        <w:t>He who bought us at price and forever secures our place in God’s kingdom</w:t>
      </w:r>
      <w:r w:rsidR="007D6417">
        <w:rPr>
          <w:rFonts w:ascii="Times New Roman" w:eastAsia="Times New Roman" w:hAnsi="Times New Roman" w:cs="Times New Roman"/>
          <w:color w:val="000000" w:themeColor="text1"/>
          <w:sz w:val="24"/>
          <w:szCs w:val="24"/>
        </w:rPr>
        <w:t xml:space="preserve"> (1 Corinthians 6:20)</w:t>
      </w:r>
      <w:r w:rsidR="005E47A9">
        <w:rPr>
          <w:rFonts w:ascii="Times New Roman" w:eastAsia="Times New Roman" w:hAnsi="Times New Roman" w:cs="Times New Roman"/>
          <w:color w:val="000000" w:themeColor="text1"/>
          <w:sz w:val="24"/>
          <w:szCs w:val="24"/>
        </w:rPr>
        <w:t>!</w:t>
      </w:r>
    </w:p>
    <w:p w14:paraId="27A51F56" w14:textId="101B30C0" w:rsidR="00A5545C" w:rsidRDefault="00A5545C" w:rsidP="000C7709">
      <w:pPr>
        <w:autoSpaceDE w:val="0"/>
        <w:autoSpaceDN w:val="0"/>
        <w:adjustRightInd w:val="0"/>
        <w:spacing w:after="0" w:line="240" w:lineRule="auto"/>
        <w:rPr>
          <w:rFonts w:ascii="Times New Roman" w:eastAsia="Times New Roman" w:hAnsi="Times New Roman" w:cs="Times New Roman"/>
          <w:color w:val="000000" w:themeColor="text1"/>
          <w:sz w:val="24"/>
          <w:szCs w:val="24"/>
        </w:rPr>
      </w:pPr>
    </w:p>
    <w:p w14:paraId="1A956FAB" w14:textId="625E24B3" w:rsidR="00DA7F9B" w:rsidRDefault="00DA7F9B"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50B2D911" w14:textId="55EA8AB3" w:rsidR="00DA7F9B" w:rsidRDefault="00DA7F9B" w:rsidP="000C7709">
      <w:pPr>
        <w:autoSpaceDE w:val="0"/>
        <w:autoSpaceDN w:val="0"/>
        <w:adjustRightInd w:val="0"/>
        <w:spacing w:after="0" w:line="240" w:lineRule="auto"/>
        <w:rPr>
          <w:rFonts w:ascii="Times New Roman" w:eastAsia="Times New Roman" w:hAnsi="Times New Roman" w:cs="Times New Roman"/>
          <w:b/>
          <w:bCs/>
          <w:color w:val="C00000"/>
          <w:sz w:val="32"/>
          <w:szCs w:val="32"/>
        </w:rPr>
      </w:pPr>
      <w:r w:rsidRPr="00593F21">
        <w:rPr>
          <w:rFonts w:ascii="Times New Roman" w:eastAsia="Times New Roman" w:hAnsi="Times New Roman" w:cs="Times New Roman"/>
          <w:b/>
          <w:bCs/>
          <w:color w:val="C00000"/>
          <w:sz w:val="32"/>
          <w:szCs w:val="32"/>
        </w:rPr>
        <w:t>Do you Have the Passion to Run</w:t>
      </w:r>
      <w:r w:rsidR="005F0CD3" w:rsidRPr="00593F21">
        <w:rPr>
          <w:rFonts w:ascii="Times New Roman" w:eastAsia="Times New Roman" w:hAnsi="Times New Roman" w:cs="Times New Roman"/>
          <w:b/>
          <w:bCs/>
          <w:color w:val="C00000"/>
          <w:sz w:val="32"/>
          <w:szCs w:val="32"/>
        </w:rPr>
        <w:t xml:space="preserve"> (10-11)</w:t>
      </w:r>
      <w:r w:rsidRPr="00593F21">
        <w:rPr>
          <w:rFonts w:ascii="Times New Roman" w:eastAsia="Times New Roman" w:hAnsi="Times New Roman" w:cs="Times New Roman"/>
          <w:b/>
          <w:bCs/>
          <w:color w:val="C00000"/>
          <w:sz w:val="32"/>
          <w:szCs w:val="32"/>
        </w:rPr>
        <w:t>?</w:t>
      </w:r>
    </w:p>
    <w:p w14:paraId="21D7D58A" w14:textId="7027C0CF" w:rsidR="0001789E" w:rsidRPr="0001789E" w:rsidRDefault="0001789E" w:rsidP="000C7709">
      <w:pPr>
        <w:autoSpaceDE w:val="0"/>
        <w:autoSpaceDN w:val="0"/>
        <w:adjustRightInd w:val="0"/>
        <w:spacing w:after="0" w:line="240" w:lineRule="auto"/>
        <w:rPr>
          <w:rFonts w:ascii="Times New Roman" w:eastAsia="Times New Roman" w:hAnsi="Times New Roman" w:cs="Times New Roman"/>
          <w:color w:val="C00000"/>
          <w:sz w:val="32"/>
          <w:szCs w:val="32"/>
        </w:rPr>
      </w:pPr>
    </w:p>
    <w:p w14:paraId="71D01234" w14:textId="3AF13E6C" w:rsidR="001E7EC3" w:rsidRDefault="00D65BB9" w:rsidP="001E7EC3">
      <w:pPr>
        <w:autoSpaceDE w:val="0"/>
        <w:autoSpaceDN w:val="0"/>
        <w:adjustRightInd w:val="0"/>
        <w:spacing w:after="0" w:line="240" w:lineRule="auto"/>
        <w:ind w:firstLine="360"/>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w:t>
      </w:r>
      <w:r w:rsidR="00E45409" w:rsidRPr="00E45409">
        <w:rPr>
          <w:rFonts w:ascii="Times New Roman" w:eastAsia="Times New Roman" w:hAnsi="Times New Roman" w:cs="Times New Roman"/>
          <w:color w:val="000000" w:themeColor="text1"/>
          <w:sz w:val="24"/>
          <w:szCs w:val="24"/>
        </w:rPr>
        <w:t xml:space="preserve">With </w:t>
      </w:r>
      <w:r w:rsidR="00E45409">
        <w:rPr>
          <w:rFonts w:ascii="Times New Roman" w:eastAsia="Times New Roman" w:hAnsi="Times New Roman" w:cs="Times New Roman"/>
          <w:color w:val="000000" w:themeColor="text1"/>
          <w:sz w:val="24"/>
          <w:szCs w:val="24"/>
        </w:rPr>
        <w:t xml:space="preserve">one’s eyes fixed on Christ the question is do you have enough passion to run in His kingdom?  </w:t>
      </w:r>
      <w:r w:rsidR="00CC242C">
        <w:rPr>
          <w:rFonts w:ascii="Times New Roman" w:eastAsia="Times New Roman" w:hAnsi="Times New Roman" w:cs="Times New Roman"/>
          <w:color w:val="000000" w:themeColor="text1"/>
          <w:sz w:val="24"/>
          <w:szCs w:val="24"/>
        </w:rPr>
        <w:t>Looking up at the “mild face of the Redeemer, marked with the thorn-crown of the King of Sorrows,”</w:t>
      </w:r>
      <w:r w:rsidR="00CC242C" w:rsidRPr="00CC242C">
        <w:rPr>
          <w:rFonts w:ascii="Calibri" w:hAnsi="Calibri" w:cs="Calibri"/>
          <w:sz w:val="24"/>
          <w:szCs w:val="24"/>
          <w:vertAlign w:val="superscript"/>
        </w:rPr>
        <w:t xml:space="preserve"> </w:t>
      </w:r>
      <w:r w:rsidR="00CC242C" w:rsidRPr="0047401A">
        <w:rPr>
          <w:rFonts w:ascii="Calibri" w:hAnsi="Calibri" w:cs="Calibri"/>
          <w:sz w:val="24"/>
          <w:szCs w:val="24"/>
          <w:vertAlign w:val="superscript"/>
        </w:rPr>
        <w:footnoteReference w:id="24"/>
      </w:r>
      <w:r w:rsidR="00CC242C">
        <w:rPr>
          <w:rFonts w:ascii="Times New Roman" w:eastAsia="Times New Roman" w:hAnsi="Times New Roman" w:cs="Times New Roman"/>
          <w:color w:val="000000" w:themeColor="text1"/>
          <w:sz w:val="24"/>
          <w:szCs w:val="24"/>
        </w:rPr>
        <w:t xml:space="preserve"> surely, we can gather up “all our strength, to cultivate a passion for grace, an intense longing for holiness!”</w:t>
      </w:r>
      <w:r w:rsidR="00CC242C" w:rsidRPr="0047401A">
        <w:rPr>
          <w:rFonts w:ascii="Calibri" w:hAnsi="Calibri" w:cs="Calibri"/>
          <w:sz w:val="24"/>
          <w:szCs w:val="24"/>
          <w:vertAlign w:val="superscript"/>
        </w:rPr>
        <w:footnoteReference w:id="25"/>
      </w:r>
      <w:r w:rsidR="00CC242C">
        <w:rPr>
          <w:rFonts w:ascii="Times New Roman" w:eastAsia="Times New Roman" w:hAnsi="Times New Roman" w:cs="Times New Roman"/>
          <w:color w:val="000000" w:themeColor="text1"/>
          <w:sz w:val="24"/>
          <w:szCs w:val="24"/>
        </w:rPr>
        <w:t xml:space="preserve">  To keep from living a complacent, dare I say average </w:t>
      </w:r>
      <w:r w:rsidR="00CC242C">
        <w:rPr>
          <w:rFonts w:ascii="Times New Roman" w:eastAsia="Times New Roman" w:hAnsi="Times New Roman" w:cs="Times New Roman"/>
          <w:color w:val="000000" w:themeColor="text1"/>
          <w:sz w:val="24"/>
          <w:szCs w:val="24"/>
        </w:rPr>
        <w:lastRenderedPageBreak/>
        <w:t>Christian life</w:t>
      </w:r>
      <w:r w:rsidR="00CC242C" w:rsidRPr="0014594C">
        <w:rPr>
          <w:rFonts w:ascii="Calibri" w:hAnsi="Calibri" w:cs="Calibri"/>
          <w:sz w:val="24"/>
          <w:szCs w:val="24"/>
          <w:vertAlign w:val="superscript"/>
        </w:rPr>
        <w:footnoteReference w:id="26"/>
      </w:r>
      <w:r w:rsidR="00CC242C">
        <w:rPr>
          <w:rFonts w:ascii="Times New Roman" w:eastAsia="Times New Roman" w:hAnsi="Times New Roman" w:cs="Times New Roman"/>
          <w:color w:val="000000" w:themeColor="text1"/>
          <w:sz w:val="24"/>
          <w:szCs w:val="24"/>
        </w:rPr>
        <w:t xml:space="preserve"> of never even trying to run towards holiness, surely we can keep our eyes fixed, our bodies leaning forward,”</w:t>
      </w:r>
      <w:r w:rsidR="00CC242C" w:rsidRPr="0047401A">
        <w:rPr>
          <w:rFonts w:ascii="Calibri" w:hAnsi="Calibri" w:cs="Calibri"/>
          <w:sz w:val="24"/>
          <w:szCs w:val="24"/>
          <w:vertAlign w:val="superscript"/>
        </w:rPr>
        <w:footnoteReference w:id="27"/>
      </w:r>
      <w:r w:rsidR="00CC242C">
        <w:rPr>
          <w:rFonts w:ascii="Times New Roman" w:eastAsia="Times New Roman" w:hAnsi="Times New Roman" w:cs="Times New Roman"/>
          <w:color w:val="000000" w:themeColor="text1"/>
          <w:sz w:val="24"/>
          <w:szCs w:val="24"/>
        </w:rPr>
        <w:t xml:space="preserve"> and our lungs filled with an unquenchable fire to take every </w:t>
      </w:r>
      <w:r w:rsidR="00F53FBB">
        <w:rPr>
          <w:rFonts w:ascii="Times New Roman" w:eastAsia="Times New Roman" w:hAnsi="Times New Roman" w:cs="Times New Roman"/>
          <w:noProof/>
          <w:color w:val="000000" w:themeColor="text1"/>
          <w:sz w:val="24"/>
          <w:szCs w:val="24"/>
        </w:rPr>
        <w:drawing>
          <wp:anchor distT="0" distB="0" distL="114300" distR="114300" simplePos="0" relativeHeight="251661312" behindDoc="0" locked="0" layoutInCell="1" allowOverlap="1" wp14:anchorId="298D9605" wp14:editId="53F4960A">
            <wp:simplePos x="0" y="0"/>
            <wp:positionH relativeFrom="margin">
              <wp:align>left</wp:align>
            </wp:positionH>
            <wp:positionV relativeFrom="paragraph">
              <wp:posOffset>476250</wp:posOffset>
            </wp:positionV>
            <wp:extent cx="2152650" cy="2781300"/>
            <wp:effectExtent l="0" t="0" r="0" b="0"/>
            <wp:wrapSquare wrapText="bothSides"/>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52650" cy="2781300"/>
                    </a:xfrm>
                    <a:prstGeom prst="rect">
                      <a:avLst/>
                    </a:prstGeom>
                  </pic:spPr>
                </pic:pic>
              </a:graphicData>
            </a:graphic>
            <wp14:sizeRelH relativeFrom="margin">
              <wp14:pctWidth>0</wp14:pctWidth>
            </wp14:sizeRelH>
            <wp14:sizeRelV relativeFrom="margin">
              <wp14:pctHeight>0</wp14:pctHeight>
            </wp14:sizeRelV>
          </wp:anchor>
        </w:drawing>
      </w:r>
      <w:r w:rsidR="00CC242C">
        <w:rPr>
          <w:rFonts w:ascii="Times New Roman" w:eastAsia="Times New Roman" w:hAnsi="Times New Roman" w:cs="Times New Roman"/>
          <w:color w:val="000000" w:themeColor="text1"/>
          <w:sz w:val="24"/>
          <w:szCs w:val="24"/>
        </w:rPr>
        <w:t>thought, word and deed captive for our Lord, Jesus Christ (2 Corinthians 10:5)!</w:t>
      </w:r>
      <w:r w:rsidR="00CC242C" w:rsidRPr="0047401A">
        <w:rPr>
          <w:rFonts w:ascii="Calibri" w:hAnsi="Calibri" w:cs="Calibri"/>
          <w:sz w:val="24"/>
          <w:szCs w:val="24"/>
          <w:vertAlign w:val="superscript"/>
        </w:rPr>
        <w:footnoteReference w:id="28"/>
      </w:r>
      <w:r w:rsidR="00CC242C">
        <w:rPr>
          <w:rFonts w:ascii="Times New Roman" w:eastAsia="Times New Roman" w:hAnsi="Times New Roman" w:cs="Times New Roman"/>
          <w:color w:val="000000" w:themeColor="text1"/>
          <w:sz w:val="24"/>
          <w:szCs w:val="24"/>
        </w:rPr>
        <w:t xml:space="preserve">  To be holy as God is holy our passion must deafen the rings of self-satisfaction which is the “death-knell of spiritual progress,”</w:t>
      </w:r>
      <w:r w:rsidR="001E7EC3" w:rsidRPr="005272E7">
        <w:rPr>
          <w:rFonts w:ascii="Calibri" w:hAnsi="Calibri" w:cs="Calibri"/>
          <w:sz w:val="24"/>
          <w:szCs w:val="24"/>
          <w:vertAlign w:val="superscript"/>
        </w:rPr>
        <w:footnoteReference w:id="29"/>
      </w:r>
      <w:r w:rsidR="001E7EC3">
        <w:rPr>
          <w:rFonts w:ascii="Times New Roman" w:eastAsia="Times New Roman" w:hAnsi="Times New Roman" w:cs="Times New Roman"/>
          <w:color w:val="000000" w:themeColor="text1"/>
          <w:sz w:val="24"/>
          <w:szCs w:val="24"/>
        </w:rPr>
        <w:t xml:space="preserve"> and embrace the sweet sound of the hallelujah chorus “onward and upward.”</w:t>
      </w:r>
      <w:r w:rsidR="001E7EC3" w:rsidRPr="007C27C7">
        <w:rPr>
          <w:rFonts w:ascii="Calibri" w:hAnsi="Calibri" w:cs="Calibri"/>
          <w:sz w:val="24"/>
          <w:szCs w:val="24"/>
          <w:vertAlign w:val="superscript"/>
        </w:rPr>
        <w:footnoteReference w:id="30"/>
      </w:r>
      <w:r w:rsidR="001E7EC3">
        <w:rPr>
          <w:rFonts w:ascii="Times New Roman" w:eastAsia="Times New Roman" w:hAnsi="Times New Roman" w:cs="Times New Roman"/>
          <w:color w:val="000000" w:themeColor="text1"/>
          <w:sz w:val="24"/>
          <w:szCs w:val="24"/>
        </w:rPr>
        <w:t xml:space="preserve">  If we are to break the chains of complacency to start running in the kingdom of God then we simply must view discipleship not only as costly but exceptionally rewarding</w:t>
      </w:r>
      <w:r>
        <w:rPr>
          <w:rFonts w:ascii="Times New Roman" w:eastAsia="Times New Roman" w:hAnsi="Times New Roman" w:cs="Times New Roman"/>
          <w:color w:val="000000" w:themeColor="text1"/>
          <w:sz w:val="24"/>
          <w:szCs w:val="24"/>
        </w:rPr>
        <w:t>.  F</w:t>
      </w:r>
      <w:r w:rsidR="001E7EC3">
        <w:rPr>
          <w:rFonts w:ascii="Times New Roman" w:eastAsia="Times New Roman" w:hAnsi="Times New Roman" w:cs="Times New Roman"/>
          <w:color w:val="000000" w:themeColor="text1"/>
          <w:sz w:val="24"/>
          <w:szCs w:val="24"/>
        </w:rPr>
        <w:t>or the dust of the earth to experientially know the power of Christ’s resurrection through rebirth is an honor</w:t>
      </w:r>
      <w:r w:rsidR="001E7EC3" w:rsidRPr="00B91EE5">
        <w:rPr>
          <w:rFonts w:ascii="Calibri" w:hAnsi="Calibri" w:cs="Calibri"/>
          <w:sz w:val="24"/>
          <w:szCs w:val="24"/>
          <w:vertAlign w:val="superscript"/>
        </w:rPr>
        <w:footnoteReference w:id="31"/>
      </w:r>
      <w:r w:rsidR="001E7EC3">
        <w:rPr>
          <w:rFonts w:ascii="Times New Roman" w:eastAsia="Times New Roman" w:hAnsi="Times New Roman" w:cs="Times New Roman"/>
          <w:color w:val="000000" w:themeColor="text1"/>
          <w:sz w:val="24"/>
          <w:szCs w:val="24"/>
        </w:rPr>
        <w:t xml:space="preserve"> that simply must spur one to abandon all carnal passions </w:t>
      </w:r>
      <w:r>
        <w:rPr>
          <w:rFonts w:ascii="Times New Roman" w:eastAsia="Times New Roman" w:hAnsi="Times New Roman" w:cs="Times New Roman"/>
          <w:color w:val="000000" w:themeColor="text1"/>
          <w:sz w:val="24"/>
          <w:szCs w:val="24"/>
        </w:rPr>
        <w:t>and</w:t>
      </w:r>
      <w:r w:rsidR="001E7EC3">
        <w:rPr>
          <w:rFonts w:ascii="Times New Roman" w:eastAsia="Times New Roman" w:hAnsi="Times New Roman" w:cs="Times New Roman"/>
          <w:color w:val="000000" w:themeColor="text1"/>
          <w:sz w:val="24"/>
          <w:szCs w:val="24"/>
        </w:rPr>
        <w:t xml:space="preserve"> embrace any opportunity given </w:t>
      </w:r>
      <w:r>
        <w:rPr>
          <w:rFonts w:ascii="Times New Roman" w:eastAsia="Times New Roman" w:hAnsi="Times New Roman" w:cs="Times New Roman"/>
          <w:color w:val="000000" w:themeColor="text1"/>
          <w:sz w:val="24"/>
          <w:szCs w:val="24"/>
        </w:rPr>
        <w:t xml:space="preserve">to </w:t>
      </w:r>
      <w:r w:rsidR="001E7EC3">
        <w:rPr>
          <w:rFonts w:ascii="Times New Roman" w:eastAsia="Times New Roman" w:hAnsi="Times New Roman" w:cs="Times New Roman"/>
          <w:color w:val="000000" w:themeColor="text1"/>
          <w:sz w:val="24"/>
          <w:szCs w:val="24"/>
        </w:rPr>
        <w:t>run and be transformed more and more into the image of the Son!</w:t>
      </w:r>
      <w:r w:rsidR="001E7EC3" w:rsidRPr="009472B8">
        <w:rPr>
          <w:rFonts w:ascii="Calibri" w:hAnsi="Calibri" w:cs="Calibri"/>
          <w:sz w:val="24"/>
          <w:szCs w:val="24"/>
          <w:vertAlign w:val="superscript"/>
        </w:rPr>
        <w:footnoteReference w:id="32"/>
      </w:r>
      <w:r w:rsidR="001E7EC3">
        <w:rPr>
          <w:rFonts w:ascii="Times New Roman" w:eastAsia="Times New Roman" w:hAnsi="Times New Roman" w:cs="Times New Roman"/>
          <w:color w:val="000000" w:themeColor="text1"/>
          <w:sz w:val="24"/>
          <w:szCs w:val="24"/>
        </w:rPr>
        <w:t xml:space="preserve">  Without this all-consuming passion to </w:t>
      </w:r>
      <w:r w:rsidR="00F53FBB">
        <w:rPr>
          <w:rFonts w:ascii="Times New Roman" w:eastAsia="Times New Roman" w:hAnsi="Times New Roman" w:cs="Times New Roman"/>
          <w:color w:val="000000" w:themeColor="text1"/>
          <w:sz w:val="24"/>
          <w:szCs w:val="24"/>
        </w:rPr>
        <w:t>live r</w:t>
      </w:r>
      <w:r w:rsidR="006A111B">
        <w:rPr>
          <w:rFonts w:ascii="Times New Roman" w:eastAsia="Times New Roman" w:hAnsi="Times New Roman" w:cs="Times New Roman"/>
          <w:color w:val="000000" w:themeColor="text1"/>
          <w:sz w:val="24"/>
          <w:szCs w:val="24"/>
        </w:rPr>
        <w:t>ighteous</w:t>
      </w:r>
      <w:r w:rsidR="00F53FBB">
        <w:rPr>
          <w:rFonts w:ascii="Times New Roman" w:eastAsia="Times New Roman" w:hAnsi="Times New Roman" w:cs="Times New Roman"/>
          <w:color w:val="000000" w:themeColor="text1"/>
          <w:sz w:val="24"/>
          <w:szCs w:val="24"/>
        </w:rPr>
        <w:t>ly</w:t>
      </w:r>
      <w:r w:rsidR="006A111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for He who is </w:t>
      </w:r>
      <w:r w:rsidR="006A111B">
        <w:rPr>
          <w:rFonts w:ascii="Times New Roman" w:eastAsia="Times New Roman" w:hAnsi="Times New Roman" w:cs="Times New Roman"/>
          <w:color w:val="000000" w:themeColor="text1"/>
          <w:sz w:val="24"/>
          <w:szCs w:val="24"/>
        </w:rPr>
        <w:t>the ultimate treasure and peal in the field,</w:t>
      </w:r>
      <w:r w:rsidR="006A111B" w:rsidRPr="0089378B">
        <w:rPr>
          <w:rFonts w:ascii="Calibri" w:hAnsi="Calibri" w:cs="Calibri"/>
          <w:sz w:val="24"/>
          <w:szCs w:val="24"/>
          <w:vertAlign w:val="superscript"/>
        </w:rPr>
        <w:footnoteReference w:id="33"/>
      </w:r>
      <w:r w:rsidR="006A111B">
        <w:rPr>
          <w:rFonts w:ascii="Times New Roman" w:eastAsia="Times New Roman" w:hAnsi="Times New Roman" w:cs="Times New Roman"/>
          <w:color w:val="000000" w:themeColor="text1"/>
          <w:sz w:val="24"/>
          <w:szCs w:val="24"/>
        </w:rPr>
        <w:t xml:space="preserve"> then we are forever doomed to see our old nature rise and our light grow dim in complacency instead of glowing brightly in His wonder and grace!</w:t>
      </w:r>
      <w:r w:rsidR="001E7EC3">
        <w:rPr>
          <w:rFonts w:ascii="Times New Roman" w:eastAsia="Times New Roman" w:hAnsi="Times New Roman" w:cs="Times New Roman"/>
          <w:color w:val="000000" w:themeColor="text1"/>
          <w:sz w:val="24"/>
          <w:szCs w:val="24"/>
        </w:rPr>
        <w:t xml:space="preserve">  </w:t>
      </w:r>
      <w:r w:rsidR="006A111B">
        <w:rPr>
          <w:rFonts w:ascii="Times New Roman" w:eastAsia="Times New Roman" w:hAnsi="Times New Roman" w:cs="Times New Roman"/>
          <w:color w:val="000000" w:themeColor="text1"/>
          <w:sz w:val="24"/>
          <w:szCs w:val="24"/>
        </w:rPr>
        <w:t>To even be</w:t>
      </w:r>
      <w:r>
        <w:rPr>
          <w:rFonts w:ascii="Times New Roman" w:eastAsia="Times New Roman" w:hAnsi="Times New Roman" w:cs="Times New Roman"/>
          <w:color w:val="000000" w:themeColor="text1"/>
          <w:sz w:val="24"/>
          <w:szCs w:val="24"/>
        </w:rPr>
        <w:t>gin</w:t>
      </w:r>
      <w:r w:rsidR="006A111B">
        <w:rPr>
          <w:rFonts w:ascii="Times New Roman" w:eastAsia="Times New Roman" w:hAnsi="Times New Roman" w:cs="Times New Roman"/>
          <w:color w:val="000000" w:themeColor="text1"/>
          <w:sz w:val="24"/>
          <w:szCs w:val="24"/>
        </w:rPr>
        <w:t xml:space="preserve"> running the race there must be passion to relationally know Christ as Lord!</w:t>
      </w:r>
      <w:r w:rsidR="008966AE" w:rsidRPr="0089378B">
        <w:rPr>
          <w:rFonts w:ascii="Calibri" w:hAnsi="Calibri" w:cs="Calibri"/>
          <w:sz w:val="24"/>
          <w:szCs w:val="24"/>
          <w:vertAlign w:val="superscript"/>
        </w:rPr>
        <w:footnoteReference w:id="34"/>
      </w:r>
    </w:p>
    <w:p w14:paraId="61A55A47" w14:textId="2E152D0B" w:rsidR="001330F8" w:rsidRDefault="0024588C" w:rsidP="001330F8">
      <w:pPr>
        <w:autoSpaceDE w:val="0"/>
        <w:autoSpaceDN w:val="0"/>
        <w:adjustRightInd w:val="0"/>
        <w:spacing w:after="0" w:line="240" w:lineRule="auto"/>
        <w:ind w:firstLine="567"/>
        <w:rPr>
          <w:rFonts w:ascii="Calibri" w:hAnsi="Calibri" w:cs="Calibri"/>
          <w:sz w:val="24"/>
          <w:szCs w:val="24"/>
          <w:lang w:val="en-US"/>
        </w:rPr>
      </w:pPr>
      <w:r>
        <w:rPr>
          <w:rFonts w:ascii="Times New Roman" w:eastAsia="Times New Roman" w:hAnsi="Times New Roman" w:cs="Times New Roman"/>
          <w:noProof/>
          <w:color w:val="000000" w:themeColor="text1"/>
          <w:sz w:val="24"/>
          <w:szCs w:val="24"/>
        </w:rPr>
        <w:lastRenderedPageBreak/>
        <w:drawing>
          <wp:anchor distT="0" distB="0" distL="114300" distR="114300" simplePos="0" relativeHeight="251662336" behindDoc="0" locked="0" layoutInCell="1" allowOverlap="1" wp14:anchorId="3D4E7738" wp14:editId="2B470FFC">
            <wp:simplePos x="0" y="0"/>
            <wp:positionH relativeFrom="margin">
              <wp:align>left</wp:align>
            </wp:positionH>
            <wp:positionV relativeFrom="paragraph">
              <wp:posOffset>714375</wp:posOffset>
            </wp:positionV>
            <wp:extent cx="3162300" cy="2371725"/>
            <wp:effectExtent l="76200" t="76200" r="133350" b="142875"/>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6230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F84CDF">
        <w:rPr>
          <w:rFonts w:ascii="Times New Roman" w:eastAsia="Times New Roman" w:hAnsi="Times New Roman" w:cs="Times New Roman"/>
          <w:color w:val="000000" w:themeColor="text1"/>
          <w:sz w:val="24"/>
          <w:szCs w:val="24"/>
        </w:rPr>
        <w:t xml:space="preserve">Passion to effectively run-on God’s track </w:t>
      </w:r>
      <w:r w:rsidR="00F15348">
        <w:rPr>
          <w:rFonts w:ascii="Times New Roman" w:eastAsia="Times New Roman" w:hAnsi="Times New Roman" w:cs="Times New Roman"/>
          <w:color w:val="000000" w:themeColor="text1"/>
          <w:sz w:val="24"/>
          <w:szCs w:val="24"/>
        </w:rPr>
        <w:t xml:space="preserve">though </w:t>
      </w:r>
      <w:r w:rsidR="00F84CDF">
        <w:rPr>
          <w:rFonts w:ascii="Times New Roman" w:eastAsia="Times New Roman" w:hAnsi="Times New Roman" w:cs="Times New Roman"/>
          <w:color w:val="000000" w:themeColor="text1"/>
          <w:sz w:val="24"/>
          <w:szCs w:val="24"/>
        </w:rPr>
        <w:t>must be strong enough to endure suffering for His name’s sake!  Most Christians are “exceedingly good tempered” and willing to run the race but only when it is easy and costs them nothing</w:t>
      </w:r>
      <w:r w:rsidR="00F15348">
        <w:rPr>
          <w:rFonts w:ascii="Times New Roman" w:eastAsia="Times New Roman" w:hAnsi="Times New Roman" w:cs="Times New Roman"/>
          <w:color w:val="000000" w:themeColor="text1"/>
          <w:sz w:val="24"/>
          <w:szCs w:val="24"/>
        </w:rPr>
        <w:t>.</w:t>
      </w:r>
      <w:r w:rsidR="00F84CDF" w:rsidRPr="0047401A">
        <w:rPr>
          <w:rFonts w:ascii="Calibri" w:hAnsi="Calibri" w:cs="Calibri"/>
          <w:sz w:val="24"/>
          <w:szCs w:val="24"/>
          <w:vertAlign w:val="superscript"/>
        </w:rPr>
        <w:footnoteReference w:id="35"/>
      </w:r>
      <w:r w:rsidR="00F84CDF">
        <w:rPr>
          <w:rFonts w:ascii="Times New Roman" w:eastAsia="Times New Roman" w:hAnsi="Times New Roman" w:cs="Times New Roman"/>
          <w:color w:val="000000" w:themeColor="text1"/>
          <w:sz w:val="24"/>
          <w:szCs w:val="24"/>
        </w:rPr>
        <w:t xml:space="preserve"> </w:t>
      </w:r>
      <w:r w:rsidR="00F15348">
        <w:rPr>
          <w:rFonts w:ascii="Times New Roman" w:eastAsia="Times New Roman" w:hAnsi="Times New Roman" w:cs="Times New Roman"/>
          <w:color w:val="000000" w:themeColor="text1"/>
          <w:sz w:val="24"/>
          <w:szCs w:val="24"/>
        </w:rPr>
        <w:t xml:space="preserve">  To</w:t>
      </w:r>
      <w:r w:rsidR="00F84CDF">
        <w:rPr>
          <w:rFonts w:ascii="Times New Roman" w:eastAsia="Times New Roman" w:hAnsi="Times New Roman" w:cs="Times New Roman"/>
          <w:color w:val="000000" w:themeColor="text1"/>
          <w:sz w:val="24"/>
          <w:szCs w:val="24"/>
        </w:rPr>
        <w:t xml:space="preserve"> truly become intimate with a holy God the “fellowship of suffering”</w:t>
      </w:r>
      <w:r w:rsidR="00F84CDF" w:rsidRPr="00F84CDF">
        <w:rPr>
          <w:rFonts w:ascii="Calibri" w:hAnsi="Calibri" w:cs="Calibri"/>
          <w:sz w:val="24"/>
          <w:szCs w:val="24"/>
          <w:vertAlign w:val="superscript"/>
        </w:rPr>
        <w:t xml:space="preserve"> </w:t>
      </w:r>
      <w:r w:rsidR="00F84CDF" w:rsidRPr="008F7E2A">
        <w:rPr>
          <w:rFonts w:ascii="Calibri" w:hAnsi="Calibri" w:cs="Calibri"/>
          <w:sz w:val="24"/>
          <w:szCs w:val="24"/>
          <w:vertAlign w:val="superscript"/>
        </w:rPr>
        <w:footnoteReference w:id="36"/>
      </w:r>
      <w:r w:rsidR="00F84CDF">
        <w:rPr>
          <w:rFonts w:ascii="Times New Roman" w:eastAsia="Times New Roman" w:hAnsi="Times New Roman" w:cs="Times New Roman"/>
          <w:color w:val="000000" w:themeColor="text1"/>
          <w:sz w:val="24"/>
          <w:szCs w:val="24"/>
        </w:rPr>
        <w:t xml:space="preserve"> must be embraced!  The closer we get the Refiners Fire</w:t>
      </w:r>
      <w:r w:rsidR="008D204D" w:rsidRPr="0014594C">
        <w:rPr>
          <w:rFonts w:ascii="Calibri" w:hAnsi="Calibri" w:cs="Calibri"/>
          <w:sz w:val="24"/>
          <w:szCs w:val="24"/>
          <w:vertAlign w:val="superscript"/>
        </w:rPr>
        <w:footnoteReference w:id="37"/>
      </w:r>
      <w:r w:rsidR="00F84CDF">
        <w:rPr>
          <w:rFonts w:ascii="Times New Roman" w:eastAsia="Times New Roman" w:hAnsi="Times New Roman" w:cs="Times New Roman"/>
          <w:color w:val="000000" w:themeColor="text1"/>
          <w:sz w:val="24"/>
          <w:szCs w:val="24"/>
        </w:rPr>
        <w:t xml:space="preserve"> the more one faces </w:t>
      </w:r>
      <w:r w:rsidR="008D204D">
        <w:rPr>
          <w:rFonts w:ascii="Times New Roman" w:eastAsia="Times New Roman" w:hAnsi="Times New Roman" w:cs="Times New Roman"/>
          <w:color w:val="000000" w:themeColor="text1"/>
          <w:sz w:val="24"/>
          <w:szCs w:val="24"/>
        </w:rPr>
        <w:t xml:space="preserve">the possibility of </w:t>
      </w:r>
      <w:r w:rsidR="00212879">
        <w:rPr>
          <w:rFonts w:ascii="Times New Roman" w:eastAsia="Times New Roman" w:hAnsi="Times New Roman" w:cs="Times New Roman"/>
          <w:color w:val="000000" w:themeColor="text1"/>
          <w:sz w:val="24"/>
          <w:szCs w:val="24"/>
        </w:rPr>
        <w:t>God’s</w:t>
      </w:r>
      <w:r w:rsidR="008D204D">
        <w:rPr>
          <w:rFonts w:ascii="Times New Roman" w:eastAsia="Times New Roman" w:hAnsi="Times New Roman" w:cs="Times New Roman"/>
          <w:color w:val="000000" w:themeColor="text1"/>
          <w:sz w:val="24"/>
          <w:szCs w:val="24"/>
        </w:rPr>
        <w:t xml:space="preserve"> discipline to </w:t>
      </w:r>
      <w:r w:rsidR="00F84CDF">
        <w:rPr>
          <w:rFonts w:ascii="Times New Roman" w:eastAsia="Times New Roman" w:hAnsi="Times New Roman" w:cs="Times New Roman"/>
          <w:color w:val="000000" w:themeColor="text1"/>
          <w:sz w:val="24"/>
          <w:szCs w:val="24"/>
        </w:rPr>
        <w:t>remove ongoing impurities of our old nature</w:t>
      </w:r>
      <w:r w:rsidR="008D204D">
        <w:rPr>
          <w:rFonts w:ascii="Times New Roman" w:eastAsia="Times New Roman" w:hAnsi="Times New Roman" w:cs="Times New Roman"/>
          <w:color w:val="000000" w:themeColor="text1"/>
          <w:sz w:val="24"/>
          <w:szCs w:val="24"/>
        </w:rPr>
        <w:t xml:space="preserve"> and death to our former way of living (</w:t>
      </w:r>
      <w:r w:rsidR="00F36BFE">
        <w:rPr>
          <w:rFonts w:ascii="Times New Roman" w:eastAsia="Times New Roman" w:hAnsi="Times New Roman" w:cs="Times New Roman"/>
          <w:color w:val="000000" w:themeColor="text1"/>
          <w:sz w:val="24"/>
          <w:szCs w:val="24"/>
        </w:rPr>
        <w:t>Romans 6:4-11</w:t>
      </w:r>
      <w:r w:rsidR="008D204D">
        <w:rPr>
          <w:rFonts w:ascii="Times New Roman" w:eastAsia="Times New Roman" w:hAnsi="Times New Roman" w:cs="Times New Roman"/>
          <w:color w:val="000000" w:themeColor="text1"/>
          <w:sz w:val="24"/>
          <w:szCs w:val="24"/>
        </w:rPr>
        <w:t>).</w:t>
      </w:r>
      <w:r w:rsidR="008D204D" w:rsidRPr="00B91EE5">
        <w:rPr>
          <w:rFonts w:ascii="Calibri" w:hAnsi="Calibri" w:cs="Calibri"/>
          <w:sz w:val="24"/>
          <w:szCs w:val="24"/>
          <w:vertAlign w:val="superscript"/>
        </w:rPr>
        <w:footnoteReference w:id="38"/>
      </w:r>
      <w:r w:rsidR="008D204D">
        <w:rPr>
          <w:rFonts w:ascii="Times New Roman" w:eastAsia="Times New Roman" w:hAnsi="Times New Roman" w:cs="Times New Roman"/>
          <w:color w:val="000000" w:themeColor="text1"/>
          <w:sz w:val="24"/>
          <w:szCs w:val="24"/>
        </w:rPr>
        <w:t xml:space="preserve">  Also, to get on the track by identifying oneself with Christ invites a “measure of Christ’s afflictions (Colossians 1:24).</w:t>
      </w:r>
      <w:r w:rsidR="008D204D" w:rsidRPr="00B91EE5">
        <w:rPr>
          <w:rFonts w:ascii="Calibri" w:hAnsi="Calibri" w:cs="Calibri"/>
          <w:sz w:val="24"/>
          <w:szCs w:val="24"/>
          <w:vertAlign w:val="superscript"/>
        </w:rPr>
        <w:footnoteReference w:id="39"/>
      </w:r>
      <w:r w:rsidR="008D204D">
        <w:rPr>
          <w:rFonts w:ascii="Times New Roman" w:eastAsia="Times New Roman" w:hAnsi="Times New Roman" w:cs="Times New Roman"/>
          <w:color w:val="000000" w:themeColor="text1"/>
          <w:sz w:val="24"/>
          <w:szCs w:val="24"/>
        </w:rPr>
        <w:t xml:space="preserve">  </w:t>
      </w:r>
      <w:r w:rsidR="001330F8">
        <w:rPr>
          <w:rFonts w:ascii="Times New Roman" w:eastAsia="Times New Roman" w:hAnsi="Times New Roman" w:cs="Times New Roman"/>
          <w:color w:val="000000" w:themeColor="text1"/>
          <w:sz w:val="24"/>
          <w:szCs w:val="24"/>
        </w:rPr>
        <w:t>“Remember Jesus never experienced Easter Sunday until He went through Bad Friday!”</w:t>
      </w:r>
      <w:r w:rsidR="001330F8" w:rsidRPr="0014594C">
        <w:rPr>
          <w:rFonts w:ascii="Calibri" w:hAnsi="Calibri" w:cs="Calibri"/>
          <w:sz w:val="24"/>
          <w:szCs w:val="24"/>
          <w:vertAlign w:val="superscript"/>
        </w:rPr>
        <w:footnoteReference w:id="40"/>
      </w:r>
      <w:r w:rsidR="001330F8">
        <w:rPr>
          <w:rFonts w:ascii="Times New Roman" w:eastAsia="Times New Roman" w:hAnsi="Times New Roman" w:cs="Times New Roman"/>
          <w:color w:val="000000" w:themeColor="text1"/>
          <w:sz w:val="24"/>
          <w:szCs w:val="24"/>
        </w:rPr>
        <w:t xml:space="preserve">  Apostle Paul is not saying we are </w:t>
      </w:r>
      <w:r w:rsidR="008D204D">
        <w:rPr>
          <w:rFonts w:ascii="Times New Roman" w:eastAsia="Times New Roman" w:hAnsi="Times New Roman" w:cs="Times New Roman"/>
          <w:color w:val="000000" w:themeColor="text1"/>
          <w:sz w:val="24"/>
          <w:szCs w:val="24"/>
        </w:rPr>
        <w:t>“to beg</w:t>
      </w:r>
      <w:r w:rsidR="001330F8">
        <w:rPr>
          <w:rFonts w:ascii="Times New Roman" w:eastAsia="Times New Roman" w:hAnsi="Times New Roman" w:cs="Times New Roman"/>
          <w:color w:val="000000" w:themeColor="text1"/>
          <w:sz w:val="24"/>
          <w:szCs w:val="24"/>
        </w:rPr>
        <w:t xml:space="preserve"> </w:t>
      </w:r>
      <w:r w:rsidR="008D204D">
        <w:rPr>
          <w:rFonts w:ascii="Times New Roman" w:eastAsia="Times New Roman" w:hAnsi="Times New Roman" w:cs="Times New Roman"/>
          <w:color w:val="000000" w:themeColor="text1"/>
          <w:sz w:val="24"/>
          <w:szCs w:val="24"/>
        </w:rPr>
        <w:t xml:space="preserve">for </w:t>
      </w:r>
      <w:r w:rsidR="001330F8">
        <w:rPr>
          <w:rFonts w:ascii="Times New Roman" w:eastAsia="Times New Roman" w:hAnsi="Times New Roman" w:cs="Times New Roman"/>
          <w:color w:val="000000" w:themeColor="text1"/>
          <w:sz w:val="24"/>
          <w:szCs w:val="24"/>
        </w:rPr>
        <w:t>the chance to suffer”</w:t>
      </w:r>
      <w:r w:rsidR="001330F8" w:rsidRPr="0014594C">
        <w:rPr>
          <w:rFonts w:ascii="Calibri" w:hAnsi="Calibri" w:cs="Calibri"/>
          <w:sz w:val="24"/>
          <w:szCs w:val="24"/>
          <w:vertAlign w:val="superscript"/>
        </w:rPr>
        <w:footnoteReference w:id="41"/>
      </w:r>
      <w:r w:rsidR="001330F8">
        <w:rPr>
          <w:rFonts w:ascii="Times New Roman" w:eastAsia="Times New Roman" w:hAnsi="Times New Roman" w:cs="Times New Roman"/>
          <w:color w:val="000000" w:themeColor="text1"/>
          <w:sz w:val="24"/>
          <w:szCs w:val="24"/>
        </w:rPr>
        <w:t xml:space="preserve"> a</w:t>
      </w:r>
      <w:r w:rsidR="00212879">
        <w:rPr>
          <w:rFonts w:ascii="Times New Roman" w:eastAsia="Times New Roman" w:hAnsi="Times New Roman" w:cs="Times New Roman"/>
          <w:color w:val="000000" w:themeColor="text1"/>
          <w:sz w:val="24"/>
          <w:szCs w:val="24"/>
        </w:rPr>
        <w:t>s a</w:t>
      </w:r>
      <w:r w:rsidR="001330F8">
        <w:rPr>
          <w:rFonts w:ascii="Times New Roman" w:eastAsia="Times New Roman" w:hAnsi="Times New Roman" w:cs="Times New Roman"/>
          <w:color w:val="000000" w:themeColor="text1"/>
          <w:sz w:val="24"/>
          <w:szCs w:val="24"/>
        </w:rPr>
        <w:t xml:space="preserve"> masochist</w:t>
      </w:r>
      <w:r w:rsidR="00212879">
        <w:rPr>
          <w:rFonts w:ascii="Times New Roman" w:eastAsia="Times New Roman" w:hAnsi="Times New Roman" w:cs="Times New Roman"/>
          <w:color w:val="000000" w:themeColor="text1"/>
          <w:sz w:val="24"/>
          <w:szCs w:val="24"/>
        </w:rPr>
        <w:t xml:space="preserve"> that </w:t>
      </w:r>
      <w:r w:rsidR="001330F8">
        <w:rPr>
          <w:rFonts w:ascii="Times New Roman" w:eastAsia="Times New Roman" w:hAnsi="Times New Roman" w:cs="Times New Roman"/>
          <w:color w:val="000000" w:themeColor="text1"/>
          <w:sz w:val="24"/>
          <w:szCs w:val="24"/>
        </w:rPr>
        <w:t>enjoy</w:t>
      </w:r>
      <w:r w:rsidR="00212879">
        <w:rPr>
          <w:rFonts w:ascii="Times New Roman" w:eastAsia="Times New Roman" w:hAnsi="Times New Roman" w:cs="Times New Roman"/>
          <w:color w:val="000000" w:themeColor="text1"/>
          <w:sz w:val="24"/>
          <w:szCs w:val="24"/>
        </w:rPr>
        <w:t xml:space="preserve">s </w:t>
      </w:r>
      <w:r w:rsidR="001330F8">
        <w:rPr>
          <w:rFonts w:ascii="Times New Roman" w:eastAsia="Times New Roman" w:hAnsi="Times New Roman" w:cs="Times New Roman"/>
          <w:color w:val="000000" w:themeColor="text1"/>
          <w:sz w:val="24"/>
          <w:szCs w:val="24"/>
        </w:rPr>
        <w:t>pain</w:t>
      </w:r>
      <w:r w:rsidR="00212879">
        <w:rPr>
          <w:rFonts w:ascii="Times New Roman" w:eastAsia="Times New Roman" w:hAnsi="Times New Roman" w:cs="Times New Roman"/>
          <w:color w:val="000000" w:themeColor="text1"/>
          <w:sz w:val="24"/>
          <w:szCs w:val="24"/>
        </w:rPr>
        <w:t>,</w:t>
      </w:r>
      <w:r w:rsidR="00F36BFE" w:rsidRPr="008F7E2A">
        <w:rPr>
          <w:rFonts w:ascii="Calibri" w:hAnsi="Calibri" w:cs="Calibri"/>
          <w:sz w:val="24"/>
          <w:szCs w:val="24"/>
          <w:vertAlign w:val="superscript"/>
        </w:rPr>
        <w:footnoteReference w:id="42"/>
      </w:r>
      <w:r w:rsidR="001330F8">
        <w:rPr>
          <w:rFonts w:ascii="Times New Roman" w:eastAsia="Times New Roman" w:hAnsi="Times New Roman" w:cs="Times New Roman"/>
          <w:color w:val="000000" w:themeColor="text1"/>
          <w:sz w:val="24"/>
          <w:szCs w:val="24"/>
        </w:rPr>
        <w:t xml:space="preserve"> but</w:t>
      </w:r>
      <w:r w:rsidR="00F36BFE">
        <w:rPr>
          <w:rFonts w:ascii="Times New Roman" w:eastAsia="Times New Roman" w:hAnsi="Times New Roman" w:cs="Times New Roman"/>
          <w:color w:val="000000" w:themeColor="text1"/>
          <w:sz w:val="24"/>
          <w:szCs w:val="24"/>
        </w:rPr>
        <w:t xml:space="preserve"> are to</w:t>
      </w:r>
      <w:r w:rsidR="001330F8">
        <w:rPr>
          <w:rFonts w:ascii="Times New Roman" w:eastAsia="Times New Roman" w:hAnsi="Times New Roman" w:cs="Times New Roman"/>
          <w:color w:val="000000" w:themeColor="text1"/>
          <w:sz w:val="24"/>
          <w:szCs w:val="24"/>
        </w:rPr>
        <w:t xml:space="preserve"> count it pure joy </w:t>
      </w:r>
      <w:r w:rsidR="00F36BFE">
        <w:rPr>
          <w:rFonts w:ascii="Times New Roman" w:eastAsia="Times New Roman" w:hAnsi="Times New Roman" w:cs="Times New Roman"/>
          <w:color w:val="000000" w:themeColor="text1"/>
          <w:sz w:val="24"/>
          <w:szCs w:val="24"/>
        </w:rPr>
        <w:t>when we go through trials, t</w:t>
      </w:r>
      <w:r w:rsidR="001330F8">
        <w:rPr>
          <w:rFonts w:ascii="Times New Roman" w:eastAsia="Times New Roman" w:hAnsi="Times New Roman" w:cs="Times New Roman"/>
          <w:color w:val="000000" w:themeColor="text1"/>
          <w:sz w:val="24"/>
          <w:szCs w:val="24"/>
        </w:rPr>
        <w:t xml:space="preserve">emptations and even persecution for His name’s sake so that we might become spiritually mature (James 1:2-4) and as co-heirs with Christ we might share in His glory </w:t>
      </w:r>
      <w:r w:rsidR="001330F8" w:rsidRPr="00B91EE5">
        <w:rPr>
          <w:rFonts w:ascii="Calibri" w:hAnsi="Calibri" w:cs="Calibri"/>
          <w:sz w:val="24"/>
          <w:szCs w:val="24"/>
          <w:lang w:val="en-US"/>
        </w:rPr>
        <w:t>(Rom</w:t>
      </w:r>
      <w:r w:rsidR="001330F8">
        <w:rPr>
          <w:rFonts w:ascii="Calibri" w:hAnsi="Calibri" w:cs="Calibri"/>
          <w:sz w:val="24"/>
          <w:szCs w:val="24"/>
          <w:lang w:val="en-US"/>
        </w:rPr>
        <w:t>ans</w:t>
      </w:r>
      <w:r w:rsidR="001330F8" w:rsidRPr="00B91EE5">
        <w:rPr>
          <w:rFonts w:ascii="Calibri" w:hAnsi="Calibri" w:cs="Calibri"/>
          <w:sz w:val="24"/>
          <w:szCs w:val="24"/>
          <w:lang w:val="en-US"/>
        </w:rPr>
        <w:t xml:space="preserve"> 8:17</w:t>
      </w:r>
      <w:r w:rsidR="001330F8">
        <w:rPr>
          <w:rFonts w:ascii="Calibri" w:hAnsi="Calibri" w:cs="Calibri"/>
          <w:sz w:val="24"/>
          <w:szCs w:val="24"/>
          <w:lang w:val="en-US"/>
        </w:rPr>
        <w:t>)!</w:t>
      </w:r>
      <w:r w:rsidR="001330F8" w:rsidRPr="00B91EE5">
        <w:rPr>
          <w:rFonts w:ascii="Calibri" w:hAnsi="Calibri" w:cs="Calibri"/>
          <w:sz w:val="24"/>
          <w:szCs w:val="24"/>
          <w:vertAlign w:val="superscript"/>
        </w:rPr>
        <w:footnoteReference w:id="43"/>
      </w:r>
      <w:r w:rsidR="00F36BFE">
        <w:rPr>
          <w:rFonts w:ascii="Calibri" w:hAnsi="Calibri" w:cs="Calibri"/>
          <w:sz w:val="24"/>
          <w:szCs w:val="24"/>
          <w:lang w:val="en-US"/>
        </w:rPr>
        <w:t xml:space="preserve">  When one no longer </w:t>
      </w:r>
      <w:r w:rsidR="00F15348">
        <w:rPr>
          <w:rFonts w:ascii="Calibri" w:hAnsi="Calibri" w:cs="Calibri"/>
          <w:sz w:val="24"/>
          <w:szCs w:val="24"/>
          <w:lang w:val="en-US"/>
        </w:rPr>
        <w:t>desires</w:t>
      </w:r>
      <w:r w:rsidR="00F36BFE">
        <w:rPr>
          <w:rFonts w:ascii="Calibri" w:hAnsi="Calibri" w:cs="Calibri"/>
          <w:sz w:val="24"/>
          <w:szCs w:val="24"/>
          <w:lang w:val="en-US"/>
        </w:rPr>
        <w:t xml:space="preserve"> a “long </w:t>
      </w:r>
      <w:r w:rsidR="00F36BFE">
        <w:rPr>
          <w:rFonts w:ascii="Calibri" w:hAnsi="Calibri" w:cs="Calibri"/>
          <w:sz w:val="24"/>
          <w:szCs w:val="24"/>
          <w:lang w:val="en-US"/>
        </w:rPr>
        <w:lastRenderedPageBreak/>
        <w:t>distance relationship with God”</w:t>
      </w:r>
      <w:r w:rsidR="00F36BFE" w:rsidRPr="00F36BFE">
        <w:rPr>
          <w:rFonts w:ascii="Calibri" w:hAnsi="Calibri" w:cs="Calibri"/>
          <w:sz w:val="24"/>
          <w:szCs w:val="24"/>
          <w:vertAlign w:val="superscript"/>
        </w:rPr>
        <w:t xml:space="preserve"> </w:t>
      </w:r>
      <w:r w:rsidR="00F36BFE" w:rsidRPr="008F7E2A">
        <w:rPr>
          <w:rFonts w:ascii="Calibri" w:hAnsi="Calibri" w:cs="Calibri"/>
          <w:sz w:val="24"/>
          <w:szCs w:val="24"/>
          <w:vertAlign w:val="superscript"/>
        </w:rPr>
        <w:footnoteReference w:id="44"/>
      </w:r>
      <w:r w:rsidR="00F36BFE">
        <w:rPr>
          <w:rFonts w:ascii="Calibri" w:hAnsi="Calibri" w:cs="Calibri"/>
          <w:sz w:val="24"/>
          <w:szCs w:val="24"/>
          <w:lang w:val="en-US"/>
        </w:rPr>
        <w:t xml:space="preserve"> but instead </w:t>
      </w:r>
      <w:r w:rsidR="002B6D65">
        <w:rPr>
          <w:rFonts w:ascii="Calibri" w:hAnsi="Calibri" w:cs="Calibri"/>
          <w:sz w:val="24"/>
          <w:szCs w:val="24"/>
          <w:lang w:val="en-US"/>
        </w:rPr>
        <w:t xml:space="preserve">seeks to </w:t>
      </w:r>
      <w:r w:rsidR="00F36BFE">
        <w:rPr>
          <w:rFonts w:ascii="Calibri" w:hAnsi="Calibri" w:cs="Calibri"/>
          <w:sz w:val="24"/>
          <w:szCs w:val="24"/>
          <w:lang w:val="en-US"/>
        </w:rPr>
        <w:t xml:space="preserve">crucifies self </w:t>
      </w:r>
      <w:r w:rsidR="002B6D65">
        <w:rPr>
          <w:rFonts w:ascii="Calibri" w:hAnsi="Calibri" w:cs="Calibri"/>
          <w:sz w:val="24"/>
          <w:szCs w:val="24"/>
          <w:lang w:val="en-US"/>
        </w:rPr>
        <w:t>with Christ on the cross (Galatians 2:19-20), suffering for His name’s sake is no longer avoided at all costs but embraced as the fuel to fill one’s lungs with grace and faith and run in His kingdom!</w:t>
      </w:r>
    </w:p>
    <w:p w14:paraId="59748770" w14:textId="667CBC10" w:rsidR="00521AF4" w:rsidRDefault="00521AF4"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5A478CA0" w14:textId="77777777" w:rsidR="00521AF4" w:rsidRDefault="00521AF4"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24D28F4E" w14:textId="52BEC88A" w:rsidR="00DA7F9B" w:rsidRPr="00593F21" w:rsidRDefault="00DA7F9B" w:rsidP="000C7709">
      <w:pPr>
        <w:autoSpaceDE w:val="0"/>
        <w:autoSpaceDN w:val="0"/>
        <w:adjustRightInd w:val="0"/>
        <w:spacing w:after="0" w:line="240" w:lineRule="auto"/>
        <w:rPr>
          <w:rFonts w:ascii="Times New Roman" w:eastAsia="Times New Roman" w:hAnsi="Times New Roman" w:cs="Times New Roman"/>
          <w:b/>
          <w:bCs/>
          <w:color w:val="C00000"/>
          <w:sz w:val="32"/>
          <w:szCs w:val="32"/>
        </w:rPr>
      </w:pPr>
      <w:r w:rsidRPr="00593F21">
        <w:rPr>
          <w:rFonts w:ascii="Times New Roman" w:eastAsia="Times New Roman" w:hAnsi="Times New Roman" w:cs="Times New Roman"/>
          <w:b/>
          <w:bCs/>
          <w:color w:val="C00000"/>
          <w:sz w:val="32"/>
          <w:szCs w:val="32"/>
        </w:rPr>
        <w:t>Are you Looking Back</w:t>
      </w:r>
      <w:r w:rsidR="0077245F">
        <w:rPr>
          <w:rFonts w:ascii="Times New Roman" w:eastAsia="Times New Roman" w:hAnsi="Times New Roman" w:cs="Times New Roman"/>
          <w:b/>
          <w:bCs/>
          <w:color w:val="C00000"/>
          <w:sz w:val="32"/>
          <w:szCs w:val="32"/>
        </w:rPr>
        <w:t xml:space="preserve"> or Forward</w:t>
      </w:r>
      <w:r w:rsidR="005F0CD3" w:rsidRPr="00593F21">
        <w:rPr>
          <w:rFonts w:ascii="Times New Roman" w:eastAsia="Times New Roman" w:hAnsi="Times New Roman" w:cs="Times New Roman"/>
          <w:b/>
          <w:bCs/>
          <w:color w:val="C00000"/>
          <w:sz w:val="32"/>
          <w:szCs w:val="32"/>
        </w:rPr>
        <w:t xml:space="preserve"> (12-1</w:t>
      </w:r>
      <w:r w:rsidR="0077245F">
        <w:rPr>
          <w:rFonts w:ascii="Times New Roman" w:eastAsia="Times New Roman" w:hAnsi="Times New Roman" w:cs="Times New Roman"/>
          <w:b/>
          <w:bCs/>
          <w:color w:val="C00000"/>
          <w:sz w:val="32"/>
          <w:szCs w:val="32"/>
        </w:rPr>
        <w:t>4</w:t>
      </w:r>
      <w:r w:rsidR="00593F21">
        <w:rPr>
          <w:rFonts w:ascii="Times New Roman" w:eastAsia="Times New Roman" w:hAnsi="Times New Roman" w:cs="Times New Roman"/>
          <w:b/>
          <w:bCs/>
          <w:color w:val="C00000"/>
          <w:sz w:val="32"/>
          <w:szCs w:val="32"/>
        </w:rPr>
        <w:t>)</w:t>
      </w:r>
      <w:r w:rsidRPr="00593F21">
        <w:rPr>
          <w:rFonts w:ascii="Times New Roman" w:eastAsia="Times New Roman" w:hAnsi="Times New Roman" w:cs="Times New Roman"/>
          <w:b/>
          <w:bCs/>
          <w:color w:val="C00000"/>
          <w:sz w:val="32"/>
          <w:szCs w:val="32"/>
        </w:rPr>
        <w:t>?</w:t>
      </w:r>
    </w:p>
    <w:p w14:paraId="7FD4F6E4" w14:textId="2810886F" w:rsidR="00DA7F9B" w:rsidRDefault="00DA7F9B" w:rsidP="000C7709">
      <w:pPr>
        <w:autoSpaceDE w:val="0"/>
        <w:autoSpaceDN w:val="0"/>
        <w:adjustRightInd w:val="0"/>
        <w:spacing w:after="0" w:line="240" w:lineRule="auto"/>
        <w:rPr>
          <w:rFonts w:ascii="Times New Roman" w:eastAsia="Times New Roman" w:hAnsi="Times New Roman" w:cs="Times New Roman"/>
          <w:color w:val="000000"/>
          <w:sz w:val="24"/>
          <w:szCs w:val="24"/>
        </w:rPr>
      </w:pPr>
    </w:p>
    <w:p w14:paraId="4E3094C0" w14:textId="1A946590" w:rsidR="002D3D8D" w:rsidRDefault="00AF4B6C" w:rsidP="002D3D8D">
      <w:pPr>
        <w:autoSpaceDE w:val="0"/>
        <w:autoSpaceDN w:val="0"/>
        <w:adjustRightInd w:val="0"/>
        <w:spacing w:after="0" w:line="240" w:lineRule="auto"/>
        <w:ind w:firstLine="567"/>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1664384" behindDoc="0" locked="0" layoutInCell="1" allowOverlap="1" wp14:anchorId="7BCF8AAE" wp14:editId="1B235189">
            <wp:simplePos x="0" y="0"/>
            <wp:positionH relativeFrom="margin">
              <wp:align>left</wp:align>
            </wp:positionH>
            <wp:positionV relativeFrom="paragraph">
              <wp:posOffset>326390</wp:posOffset>
            </wp:positionV>
            <wp:extent cx="1809750" cy="2990850"/>
            <wp:effectExtent l="76200" t="76200" r="133350" b="133350"/>
            <wp:wrapSquare wrapText="bothSides"/>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809750" cy="2990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306F7">
        <w:rPr>
          <w:rFonts w:ascii="Times New Roman" w:eastAsia="Times New Roman" w:hAnsi="Times New Roman" w:cs="Times New Roman"/>
          <w:color w:val="000000"/>
          <w:sz w:val="24"/>
          <w:szCs w:val="24"/>
        </w:rPr>
        <w:t xml:space="preserve">To effectively run-on God’s racetrack we are not to look back or make comparisons between ourselves and other runners!  </w:t>
      </w:r>
      <w:r w:rsidR="002D3D8D">
        <w:rPr>
          <w:rFonts w:ascii="Times New Roman" w:eastAsia="Times New Roman" w:hAnsi="Times New Roman" w:cs="Times New Roman"/>
          <w:color w:val="000000"/>
          <w:sz w:val="24"/>
          <w:szCs w:val="24"/>
        </w:rPr>
        <w:t>How sad it is to see a born-again believer look back at their sins, drop to their knees in defeat and never run again!  Instead of “resurrecting old corruptions by erect</w:t>
      </w:r>
      <w:r w:rsidR="00DE3C38">
        <w:rPr>
          <w:rFonts w:ascii="Times New Roman" w:eastAsia="Times New Roman" w:hAnsi="Times New Roman" w:cs="Times New Roman"/>
          <w:color w:val="000000"/>
          <w:sz w:val="24"/>
          <w:szCs w:val="24"/>
        </w:rPr>
        <w:t>ing</w:t>
      </w:r>
      <w:r w:rsidR="002D3D8D">
        <w:rPr>
          <w:rFonts w:ascii="Times New Roman" w:eastAsia="Times New Roman" w:hAnsi="Times New Roman" w:cs="Times New Roman"/>
          <w:color w:val="000000"/>
          <w:sz w:val="24"/>
          <w:szCs w:val="24"/>
        </w:rPr>
        <w:t xml:space="preserve"> a trophy over their graves,”</w:t>
      </w:r>
      <w:r w:rsidR="002D3D8D" w:rsidRPr="002D3D8D">
        <w:rPr>
          <w:rFonts w:ascii="Calibri" w:hAnsi="Calibri" w:cs="Calibri"/>
          <w:sz w:val="24"/>
          <w:szCs w:val="24"/>
          <w:vertAlign w:val="superscript"/>
        </w:rPr>
        <w:t xml:space="preserve"> </w:t>
      </w:r>
      <w:r w:rsidR="002D3D8D" w:rsidRPr="0047401A">
        <w:rPr>
          <w:rFonts w:ascii="Calibri" w:hAnsi="Calibri" w:cs="Calibri"/>
          <w:sz w:val="24"/>
          <w:szCs w:val="24"/>
          <w:vertAlign w:val="superscript"/>
        </w:rPr>
        <w:footnoteReference w:id="45"/>
      </w:r>
      <w:r w:rsidR="002D3D8D">
        <w:rPr>
          <w:rFonts w:ascii="Calibri" w:hAnsi="Calibri" w:cs="Calibri"/>
          <w:sz w:val="24"/>
          <w:szCs w:val="24"/>
          <w:vertAlign w:val="superscript"/>
        </w:rPr>
        <w:t xml:space="preserve"> </w:t>
      </w:r>
      <w:r w:rsidR="002D3D8D">
        <w:rPr>
          <w:rFonts w:ascii="Times New Roman" w:eastAsia="Times New Roman" w:hAnsi="Times New Roman" w:cs="Times New Roman"/>
          <w:color w:val="000000"/>
          <w:sz w:val="24"/>
          <w:szCs w:val="24"/>
        </w:rPr>
        <w:t xml:space="preserve">Paul recommends to </w:t>
      </w:r>
      <w:r w:rsidR="00DE3C38">
        <w:rPr>
          <w:rFonts w:ascii="Times New Roman" w:eastAsia="Times New Roman" w:hAnsi="Times New Roman" w:cs="Times New Roman"/>
          <w:color w:val="000000"/>
          <w:sz w:val="24"/>
          <w:szCs w:val="24"/>
        </w:rPr>
        <w:t xml:space="preserve">“forget what is behind” and to continue to run in full recognition </w:t>
      </w:r>
      <w:r w:rsidR="002774E4">
        <w:rPr>
          <w:rFonts w:ascii="Times New Roman" w:eastAsia="Times New Roman" w:hAnsi="Times New Roman" w:cs="Times New Roman"/>
          <w:color w:val="000000"/>
          <w:sz w:val="24"/>
          <w:szCs w:val="24"/>
        </w:rPr>
        <w:t xml:space="preserve">that </w:t>
      </w:r>
      <w:r w:rsidR="00DE3C38">
        <w:rPr>
          <w:rFonts w:ascii="Times New Roman" w:eastAsia="Times New Roman" w:hAnsi="Times New Roman" w:cs="Times New Roman"/>
          <w:color w:val="000000"/>
          <w:sz w:val="24"/>
          <w:szCs w:val="24"/>
        </w:rPr>
        <w:t>one has not yet reached perfection</w:t>
      </w:r>
      <w:r w:rsidR="002D3D8D">
        <w:rPr>
          <w:rFonts w:ascii="Times New Roman" w:eastAsia="Times New Roman" w:hAnsi="Times New Roman" w:cs="Times New Roman"/>
          <w:color w:val="000000"/>
          <w:sz w:val="24"/>
          <w:szCs w:val="24"/>
        </w:rPr>
        <w:t>.</w:t>
      </w:r>
      <w:r w:rsidR="002D3D8D" w:rsidRPr="00473701">
        <w:rPr>
          <w:rFonts w:ascii="Calibri" w:hAnsi="Calibri" w:cs="Calibri"/>
          <w:sz w:val="24"/>
          <w:szCs w:val="24"/>
          <w:vertAlign w:val="superscript"/>
        </w:rPr>
        <w:footnoteReference w:id="46"/>
      </w:r>
      <w:r w:rsidR="002D3D8D">
        <w:rPr>
          <w:rFonts w:ascii="Times New Roman" w:eastAsia="Times New Roman" w:hAnsi="Times New Roman" w:cs="Times New Roman"/>
          <w:color w:val="000000"/>
          <w:sz w:val="24"/>
          <w:szCs w:val="24"/>
        </w:rPr>
        <w:t xml:space="preserve">  </w:t>
      </w:r>
      <w:r w:rsidR="00DE3C38">
        <w:rPr>
          <w:rFonts w:ascii="Times New Roman" w:eastAsia="Times New Roman" w:hAnsi="Times New Roman" w:cs="Times New Roman"/>
          <w:color w:val="000000"/>
          <w:sz w:val="24"/>
          <w:szCs w:val="24"/>
        </w:rPr>
        <w:t>This does not mean that one forgets the memory of past sins and in doing so risks repeating them</w:t>
      </w:r>
      <w:r w:rsidR="00DE3C38" w:rsidRPr="00B91EE5">
        <w:rPr>
          <w:rFonts w:ascii="Calibri" w:hAnsi="Calibri" w:cs="Calibri"/>
          <w:sz w:val="24"/>
          <w:szCs w:val="24"/>
          <w:vertAlign w:val="superscript"/>
        </w:rPr>
        <w:footnoteReference w:id="47"/>
      </w:r>
      <w:r w:rsidR="00DE3C38">
        <w:rPr>
          <w:rFonts w:ascii="Times New Roman" w:eastAsia="Times New Roman" w:hAnsi="Times New Roman" w:cs="Times New Roman"/>
          <w:color w:val="000000"/>
          <w:sz w:val="24"/>
          <w:szCs w:val="24"/>
        </w:rPr>
        <w:t xml:space="preserve"> but only that confessed sins have by the grace of God been forgiven and as such are</w:t>
      </w:r>
      <w:r w:rsidR="00DB2A92">
        <w:rPr>
          <w:rFonts w:ascii="Times New Roman" w:eastAsia="Times New Roman" w:hAnsi="Times New Roman" w:cs="Times New Roman"/>
          <w:color w:val="000000"/>
          <w:sz w:val="24"/>
          <w:szCs w:val="24"/>
        </w:rPr>
        <w:t xml:space="preserve"> to </w:t>
      </w:r>
      <w:r w:rsidR="00DE3C38">
        <w:rPr>
          <w:rFonts w:ascii="Times New Roman" w:eastAsia="Times New Roman" w:hAnsi="Times New Roman" w:cs="Times New Roman"/>
          <w:color w:val="000000"/>
          <w:sz w:val="24"/>
          <w:szCs w:val="24"/>
        </w:rPr>
        <w:t>not to be used as an excuse to be complacent</w:t>
      </w:r>
      <w:r w:rsidR="00DB2A92">
        <w:rPr>
          <w:rFonts w:ascii="Times New Roman" w:eastAsia="Times New Roman" w:hAnsi="Times New Roman" w:cs="Times New Roman"/>
          <w:color w:val="000000"/>
          <w:sz w:val="24"/>
          <w:szCs w:val="24"/>
        </w:rPr>
        <w:t xml:space="preserve"> but merely </w:t>
      </w:r>
      <w:r>
        <w:rPr>
          <w:rFonts w:ascii="Times New Roman" w:eastAsia="Times New Roman" w:hAnsi="Times New Roman" w:cs="Times New Roman"/>
          <w:color w:val="000000"/>
          <w:sz w:val="24"/>
          <w:szCs w:val="24"/>
        </w:rPr>
        <w:t xml:space="preserve">incentive to </w:t>
      </w:r>
      <w:r w:rsidR="00DB2A92">
        <w:rPr>
          <w:rFonts w:ascii="Times New Roman" w:eastAsia="Times New Roman" w:hAnsi="Times New Roman" w:cs="Times New Roman"/>
          <w:color w:val="000000"/>
          <w:sz w:val="24"/>
          <w:szCs w:val="24"/>
        </w:rPr>
        <w:t>keep a person humble</w:t>
      </w:r>
      <w:r w:rsidR="00DE3C38">
        <w:rPr>
          <w:rFonts w:ascii="Times New Roman" w:eastAsia="Times New Roman" w:hAnsi="Times New Roman" w:cs="Times New Roman"/>
          <w:color w:val="000000"/>
          <w:sz w:val="24"/>
          <w:szCs w:val="24"/>
        </w:rPr>
        <w:t>!</w:t>
      </w:r>
      <w:r w:rsidR="00DE3C38" w:rsidRPr="00DF394C">
        <w:rPr>
          <w:rFonts w:ascii="Calibri" w:hAnsi="Calibri" w:cs="Calibri"/>
          <w:sz w:val="24"/>
          <w:szCs w:val="24"/>
          <w:vertAlign w:val="superscript"/>
        </w:rPr>
        <w:footnoteReference w:id="48"/>
      </w:r>
      <w:r w:rsidR="00DE3C38">
        <w:rPr>
          <w:rFonts w:ascii="Times New Roman" w:eastAsia="Times New Roman" w:hAnsi="Times New Roman" w:cs="Times New Roman"/>
          <w:color w:val="000000"/>
          <w:sz w:val="24"/>
          <w:szCs w:val="24"/>
        </w:rPr>
        <w:t xml:space="preserve">  </w:t>
      </w:r>
      <w:r w:rsidR="002774E4">
        <w:rPr>
          <w:rFonts w:ascii="Times New Roman" w:eastAsia="Times New Roman" w:hAnsi="Times New Roman" w:cs="Times New Roman"/>
          <w:color w:val="000000"/>
          <w:sz w:val="24"/>
          <w:szCs w:val="24"/>
        </w:rPr>
        <w:t xml:space="preserve">Equally problematic is sitting on God’s race track because one has made faulty comparisons.  When one looks back and compares oneself to “dwarfs </w:t>
      </w:r>
      <w:r w:rsidR="003D7F73">
        <w:rPr>
          <w:rFonts w:ascii="Times New Roman" w:eastAsia="Times New Roman" w:hAnsi="Times New Roman" w:cs="Times New Roman"/>
          <w:color w:val="000000"/>
          <w:sz w:val="24"/>
          <w:szCs w:val="24"/>
        </w:rPr>
        <w:t>one</w:t>
      </w:r>
      <w:r w:rsidR="002774E4">
        <w:rPr>
          <w:rFonts w:ascii="Times New Roman" w:eastAsia="Times New Roman" w:hAnsi="Times New Roman" w:cs="Times New Roman"/>
          <w:color w:val="000000"/>
          <w:sz w:val="24"/>
          <w:szCs w:val="24"/>
        </w:rPr>
        <w:t xml:space="preserve"> tend</w:t>
      </w:r>
      <w:r w:rsidR="003D7F73">
        <w:rPr>
          <w:rFonts w:ascii="Times New Roman" w:eastAsia="Times New Roman" w:hAnsi="Times New Roman" w:cs="Times New Roman"/>
          <w:color w:val="000000"/>
          <w:sz w:val="24"/>
          <w:szCs w:val="24"/>
        </w:rPr>
        <w:t>s</w:t>
      </w:r>
      <w:r w:rsidR="002774E4">
        <w:rPr>
          <w:rFonts w:ascii="Times New Roman" w:eastAsia="Times New Roman" w:hAnsi="Times New Roman" w:cs="Times New Roman"/>
          <w:color w:val="000000"/>
          <w:sz w:val="24"/>
          <w:szCs w:val="24"/>
        </w:rPr>
        <w:t xml:space="preserve"> to think </w:t>
      </w:r>
      <w:r w:rsidR="003D7F73">
        <w:rPr>
          <w:rFonts w:ascii="Times New Roman" w:eastAsia="Times New Roman" w:hAnsi="Times New Roman" w:cs="Times New Roman"/>
          <w:color w:val="000000"/>
          <w:sz w:val="24"/>
          <w:szCs w:val="24"/>
        </w:rPr>
        <w:t xml:space="preserve">oneself a </w:t>
      </w:r>
      <w:r w:rsidR="002774E4">
        <w:rPr>
          <w:rFonts w:ascii="Times New Roman" w:eastAsia="Times New Roman" w:hAnsi="Times New Roman" w:cs="Times New Roman"/>
          <w:color w:val="000000"/>
          <w:sz w:val="24"/>
          <w:szCs w:val="24"/>
        </w:rPr>
        <w:t>giant”</w:t>
      </w:r>
      <w:r w:rsidR="003D7F73" w:rsidRPr="003D7F73">
        <w:rPr>
          <w:rFonts w:ascii="Calibri" w:hAnsi="Calibri" w:cs="Calibri"/>
          <w:sz w:val="24"/>
          <w:szCs w:val="24"/>
          <w:vertAlign w:val="superscript"/>
        </w:rPr>
        <w:t xml:space="preserve"> </w:t>
      </w:r>
      <w:r w:rsidR="003D7F73" w:rsidRPr="0047401A">
        <w:rPr>
          <w:rFonts w:ascii="Calibri" w:hAnsi="Calibri" w:cs="Calibri"/>
          <w:sz w:val="24"/>
          <w:szCs w:val="24"/>
          <w:vertAlign w:val="superscript"/>
        </w:rPr>
        <w:footnoteReference w:id="49"/>
      </w:r>
      <w:r w:rsidR="002774E4">
        <w:rPr>
          <w:rFonts w:ascii="Times New Roman" w:eastAsia="Times New Roman" w:hAnsi="Times New Roman" w:cs="Times New Roman"/>
          <w:color w:val="000000"/>
          <w:sz w:val="24"/>
          <w:szCs w:val="24"/>
        </w:rPr>
        <w:t xml:space="preserve"> and when one looks forward </w:t>
      </w:r>
      <w:r w:rsidR="003D7F73">
        <w:rPr>
          <w:rFonts w:ascii="Times New Roman" w:eastAsia="Times New Roman" w:hAnsi="Times New Roman" w:cs="Times New Roman"/>
          <w:color w:val="000000"/>
          <w:sz w:val="24"/>
          <w:szCs w:val="24"/>
        </w:rPr>
        <w:t xml:space="preserve">and compares oneself to spiritual giants one tends to </w:t>
      </w:r>
      <w:r>
        <w:rPr>
          <w:rFonts w:ascii="Times New Roman" w:eastAsia="Times New Roman" w:hAnsi="Times New Roman" w:cs="Times New Roman"/>
          <w:color w:val="000000"/>
          <w:sz w:val="24"/>
          <w:szCs w:val="24"/>
        </w:rPr>
        <w:t xml:space="preserve">see oneself as a mere babe and </w:t>
      </w:r>
      <w:r w:rsidR="003D7F73">
        <w:rPr>
          <w:rFonts w:ascii="Times New Roman" w:eastAsia="Times New Roman" w:hAnsi="Times New Roman" w:cs="Times New Roman"/>
          <w:color w:val="000000"/>
          <w:sz w:val="24"/>
          <w:szCs w:val="24"/>
        </w:rPr>
        <w:t xml:space="preserve">give up in defeat!  </w:t>
      </w:r>
      <w:r w:rsidR="00BA13FB">
        <w:rPr>
          <w:rFonts w:ascii="Times New Roman" w:eastAsia="Times New Roman" w:hAnsi="Times New Roman" w:cs="Times New Roman"/>
          <w:color w:val="000000"/>
          <w:sz w:val="24"/>
          <w:szCs w:val="24"/>
        </w:rPr>
        <w:t>“Self-esteem is a moth which frets the garments of virtue,”</w:t>
      </w:r>
      <w:r w:rsidR="00BA13FB" w:rsidRPr="0047401A">
        <w:rPr>
          <w:rFonts w:ascii="Calibri" w:hAnsi="Calibri" w:cs="Calibri"/>
          <w:sz w:val="24"/>
          <w:szCs w:val="24"/>
          <w:vertAlign w:val="superscript"/>
        </w:rPr>
        <w:footnoteReference w:id="50"/>
      </w:r>
      <w:r w:rsidR="00BA13FB">
        <w:rPr>
          <w:rFonts w:ascii="Times New Roman" w:eastAsia="Times New Roman" w:hAnsi="Times New Roman" w:cs="Times New Roman"/>
          <w:color w:val="000000"/>
          <w:sz w:val="24"/>
          <w:szCs w:val="24"/>
        </w:rPr>
        <w:t xml:space="preserve"> </w:t>
      </w:r>
      <w:r w:rsidR="00190456">
        <w:rPr>
          <w:rFonts w:ascii="Times New Roman" w:eastAsia="Times New Roman" w:hAnsi="Times New Roman" w:cs="Times New Roman"/>
          <w:color w:val="000000"/>
          <w:sz w:val="24"/>
          <w:szCs w:val="24"/>
        </w:rPr>
        <w:t xml:space="preserve">while </w:t>
      </w:r>
      <w:r w:rsidR="00BA13FB">
        <w:rPr>
          <w:rFonts w:ascii="Times New Roman" w:eastAsia="Times New Roman" w:hAnsi="Times New Roman" w:cs="Times New Roman"/>
          <w:color w:val="000000"/>
          <w:sz w:val="24"/>
          <w:szCs w:val="24"/>
        </w:rPr>
        <w:t xml:space="preserve">self-deprecation diminishes the Spirit’s power of </w:t>
      </w:r>
      <w:r w:rsidR="00BA13FB">
        <w:rPr>
          <w:rFonts w:ascii="Times New Roman" w:eastAsia="Times New Roman" w:hAnsi="Times New Roman" w:cs="Times New Roman"/>
          <w:color w:val="000000"/>
          <w:sz w:val="24"/>
          <w:szCs w:val="24"/>
        </w:rPr>
        <w:lastRenderedPageBreak/>
        <w:t xml:space="preserve">sanctification.  </w:t>
      </w:r>
      <w:r w:rsidR="003D7F73">
        <w:rPr>
          <w:rFonts w:ascii="Times New Roman" w:eastAsia="Times New Roman" w:hAnsi="Times New Roman" w:cs="Times New Roman"/>
          <w:color w:val="000000"/>
          <w:sz w:val="24"/>
          <w:szCs w:val="24"/>
        </w:rPr>
        <w:t>How successful one is in running the race is not determined by comparison with the other runner’s position</w:t>
      </w:r>
      <w:r w:rsidR="00190456">
        <w:rPr>
          <w:rFonts w:ascii="Times New Roman" w:eastAsia="Times New Roman" w:hAnsi="Times New Roman" w:cs="Times New Roman"/>
          <w:color w:val="000000"/>
          <w:sz w:val="24"/>
          <w:szCs w:val="24"/>
        </w:rPr>
        <w:t>s</w:t>
      </w:r>
      <w:r w:rsidR="003D7F73">
        <w:rPr>
          <w:rFonts w:ascii="Times New Roman" w:eastAsia="Times New Roman" w:hAnsi="Times New Roman" w:cs="Times New Roman"/>
          <w:color w:val="000000"/>
          <w:sz w:val="24"/>
          <w:szCs w:val="24"/>
        </w:rPr>
        <w:t xml:space="preserve"> on the track</w:t>
      </w:r>
      <w:r w:rsidR="00190456">
        <w:rPr>
          <w:rFonts w:ascii="Times New Roman" w:eastAsia="Times New Roman" w:hAnsi="Times New Roman" w:cs="Times New Roman"/>
          <w:color w:val="000000"/>
          <w:sz w:val="24"/>
          <w:szCs w:val="24"/>
        </w:rPr>
        <w:t xml:space="preserve"> comparative to </w:t>
      </w:r>
      <w:r>
        <w:rPr>
          <w:rFonts w:ascii="Times New Roman" w:eastAsia="Times New Roman" w:hAnsi="Times New Roman" w:cs="Times New Roman"/>
          <w:color w:val="000000"/>
          <w:sz w:val="24"/>
          <w:szCs w:val="24"/>
        </w:rPr>
        <w:t xml:space="preserve">that of </w:t>
      </w:r>
      <w:r w:rsidR="00190456">
        <w:rPr>
          <w:rFonts w:ascii="Times New Roman" w:eastAsia="Times New Roman" w:hAnsi="Times New Roman" w:cs="Times New Roman"/>
          <w:color w:val="000000"/>
          <w:sz w:val="24"/>
          <w:szCs w:val="24"/>
        </w:rPr>
        <w:t>one’s own</w:t>
      </w:r>
      <w:r w:rsidR="003D7F73" w:rsidRPr="0047401A">
        <w:rPr>
          <w:rFonts w:ascii="Calibri" w:hAnsi="Calibri" w:cs="Calibri"/>
          <w:sz w:val="24"/>
          <w:szCs w:val="24"/>
          <w:vertAlign w:val="superscript"/>
        </w:rPr>
        <w:footnoteReference w:id="51"/>
      </w:r>
      <w:r w:rsidR="003D7F73">
        <w:rPr>
          <w:rFonts w:ascii="Times New Roman" w:eastAsia="Times New Roman" w:hAnsi="Times New Roman" w:cs="Times New Roman"/>
          <w:color w:val="000000"/>
          <w:sz w:val="24"/>
          <w:szCs w:val="24"/>
        </w:rPr>
        <w:t xml:space="preserve"> but on how close one </w:t>
      </w:r>
      <w:r w:rsidR="00BA13FB">
        <w:rPr>
          <w:rFonts w:ascii="Times New Roman" w:eastAsia="Times New Roman" w:hAnsi="Times New Roman" w:cs="Times New Roman"/>
          <w:color w:val="000000"/>
          <w:sz w:val="24"/>
          <w:szCs w:val="24"/>
        </w:rPr>
        <w:t xml:space="preserve">is </w:t>
      </w:r>
      <w:r w:rsidR="003D7F73">
        <w:rPr>
          <w:rFonts w:ascii="Times New Roman" w:eastAsia="Times New Roman" w:hAnsi="Times New Roman" w:cs="Times New Roman"/>
          <w:color w:val="000000"/>
          <w:sz w:val="24"/>
          <w:szCs w:val="24"/>
        </w:rPr>
        <w:t>conforming to the image of the Son!</w:t>
      </w:r>
      <w:r w:rsidR="003D7F73" w:rsidRPr="00091331">
        <w:rPr>
          <w:rFonts w:ascii="Calibri" w:hAnsi="Calibri" w:cs="Calibri"/>
          <w:sz w:val="24"/>
          <w:szCs w:val="24"/>
          <w:vertAlign w:val="superscript"/>
        </w:rPr>
        <w:footnoteReference w:id="52"/>
      </w:r>
      <w:r w:rsidR="003D7F73">
        <w:rPr>
          <w:rFonts w:ascii="Times New Roman" w:eastAsia="Times New Roman" w:hAnsi="Times New Roman" w:cs="Times New Roman"/>
          <w:color w:val="000000"/>
          <w:sz w:val="24"/>
          <w:szCs w:val="24"/>
        </w:rPr>
        <w:t xml:space="preserve">  “We never see the beauty of Christ without at the same time perceiving our own deformity,”</w:t>
      </w:r>
      <w:r w:rsidR="00BA13FB" w:rsidRPr="005272E7">
        <w:rPr>
          <w:rFonts w:ascii="Calibri" w:hAnsi="Calibri" w:cs="Calibri"/>
          <w:sz w:val="24"/>
          <w:szCs w:val="24"/>
          <w:vertAlign w:val="superscript"/>
        </w:rPr>
        <w:footnoteReference w:id="53"/>
      </w:r>
      <w:r w:rsidR="003D7F73">
        <w:rPr>
          <w:rFonts w:ascii="Times New Roman" w:eastAsia="Times New Roman" w:hAnsi="Times New Roman" w:cs="Times New Roman"/>
          <w:color w:val="000000"/>
          <w:sz w:val="24"/>
          <w:szCs w:val="24"/>
        </w:rPr>
        <w:t xml:space="preserve"> but at the same time </w:t>
      </w:r>
      <w:r w:rsidR="00BA13FB">
        <w:rPr>
          <w:rFonts w:ascii="Times New Roman" w:eastAsia="Times New Roman" w:hAnsi="Times New Roman" w:cs="Times New Roman"/>
          <w:color w:val="000000"/>
          <w:sz w:val="24"/>
          <w:szCs w:val="24"/>
        </w:rPr>
        <w:t xml:space="preserve">we </w:t>
      </w:r>
      <w:r w:rsidR="003D7F73">
        <w:rPr>
          <w:rFonts w:ascii="Times New Roman" w:eastAsia="Times New Roman" w:hAnsi="Times New Roman" w:cs="Times New Roman"/>
          <w:color w:val="000000"/>
          <w:sz w:val="24"/>
          <w:szCs w:val="24"/>
        </w:rPr>
        <w:t xml:space="preserve">never </w:t>
      </w:r>
      <w:r w:rsidR="00190456">
        <w:rPr>
          <w:rFonts w:ascii="Times New Roman" w:eastAsia="Times New Roman" w:hAnsi="Times New Roman" w:cs="Times New Roman"/>
          <w:color w:val="000000"/>
          <w:sz w:val="24"/>
          <w:szCs w:val="24"/>
        </w:rPr>
        <w:t xml:space="preserve">to </w:t>
      </w:r>
      <w:r w:rsidR="003D7F73">
        <w:rPr>
          <w:rFonts w:ascii="Times New Roman" w:eastAsia="Times New Roman" w:hAnsi="Times New Roman" w:cs="Times New Roman"/>
          <w:color w:val="000000"/>
          <w:sz w:val="24"/>
          <w:szCs w:val="24"/>
        </w:rPr>
        <w:t xml:space="preserve">dismiss the grace </w:t>
      </w:r>
      <w:r w:rsidR="00BA13FB">
        <w:rPr>
          <w:rFonts w:ascii="Times New Roman" w:eastAsia="Times New Roman" w:hAnsi="Times New Roman" w:cs="Times New Roman"/>
          <w:color w:val="000000"/>
          <w:sz w:val="24"/>
          <w:szCs w:val="24"/>
        </w:rPr>
        <w:t xml:space="preserve">and power </w:t>
      </w:r>
      <w:r w:rsidR="003D7F73">
        <w:rPr>
          <w:rFonts w:ascii="Times New Roman" w:eastAsia="Times New Roman" w:hAnsi="Times New Roman" w:cs="Times New Roman"/>
          <w:color w:val="000000"/>
          <w:sz w:val="24"/>
          <w:szCs w:val="24"/>
        </w:rPr>
        <w:t>of the Potter to never stop molding the clay</w:t>
      </w:r>
      <w:r w:rsidR="00B633AD">
        <w:rPr>
          <w:rFonts w:ascii="Times New Roman" w:eastAsia="Times New Roman" w:hAnsi="Times New Roman" w:cs="Times New Roman"/>
          <w:color w:val="000000"/>
          <w:sz w:val="24"/>
          <w:szCs w:val="24"/>
        </w:rPr>
        <w:t xml:space="preserve"> (I</w:t>
      </w:r>
      <w:r w:rsidR="00B77B72">
        <w:rPr>
          <w:rFonts w:ascii="Times New Roman" w:eastAsia="Times New Roman" w:hAnsi="Times New Roman" w:cs="Times New Roman"/>
          <w:color w:val="000000"/>
          <w:sz w:val="24"/>
          <w:szCs w:val="24"/>
        </w:rPr>
        <w:t>saiah 64:8)</w:t>
      </w:r>
      <w:r w:rsidR="003D7F73">
        <w:rPr>
          <w:rFonts w:ascii="Times New Roman" w:eastAsia="Times New Roman" w:hAnsi="Times New Roman" w:cs="Times New Roman"/>
          <w:color w:val="000000"/>
          <w:sz w:val="24"/>
          <w:szCs w:val="24"/>
        </w:rPr>
        <w:t xml:space="preserve">!  </w:t>
      </w:r>
    </w:p>
    <w:p w14:paraId="1FA89293" w14:textId="210BDA89" w:rsidR="00A306F7" w:rsidRDefault="00A306F7" w:rsidP="00A306F7">
      <w:pPr>
        <w:autoSpaceDE w:val="0"/>
        <w:autoSpaceDN w:val="0"/>
        <w:adjustRightInd w:val="0"/>
        <w:spacing w:after="0" w:line="240" w:lineRule="auto"/>
        <w:ind w:firstLine="567"/>
        <w:rPr>
          <w:rFonts w:ascii="Times New Roman" w:eastAsia="Times New Roman" w:hAnsi="Times New Roman" w:cs="Times New Roman"/>
          <w:color w:val="000000"/>
          <w:sz w:val="24"/>
          <w:szCs w:val="24"/>
        </w:rPr>
      </w:pPr>
    </w:p>
    <w:p w14:paraId="16DC305D" w14:textId="0A9B023E" w:rsidR="000C1252" w:rsidRDefault="00AF4B6C" w:rsidP="00CC5942">
      <w:pPr>
        <w:autoSpaceDE w:val="0"/>
        <w:autoSpaceDN w:val="0"/>
        <w:adjustRightInd w:val="0"/>
        <w:spacing w:after="0" w:line="240" w:lineRule="auto"/>
        <w:ind w:firstLine="567"/>
        <w:rPr>
          <w:rFonts w:ascii="Calibri" w:hAnsi="Calibri" w:cs="Calibri"/>
          <w:sz w:val="24"/>
          <w:szCs w:val="24"/>
          <w:lang w:val="en-US"/>
        </w:rPr>
      </w:pPr>
      <w:r>
        <w:rPr>
          <w:rFonts w:ascii="Times New Roman" w:eastAsia="Times New Roman" w:hAnsi="Times New Roman" w:cs="Times New Roman"/>
          <w:noProof/>
          <w:color w:val="000000"/>
          <w:sz w:val="24"/>
          <w:szCs w:val="24"/>
        </w:rPr>
        <w:drawing>
          <wp:anchor distT="0" distB="0" distL="114300" distR="114300" simplePos="0" relativeHeight="251665408" behindDoc="0" locked="0" layoutInCell="1" allowOverlap="1" wp14:anchorId="56961E2D" wp14:editId="77B1B4B3">
            <wp:simplePos x="0" y="0"/>
            <wp:positionH relativeFrom="margin">
              <wp:align>left</wp:align>
            </wp:positionH>
            <wp:positionV relativeFrom="paragraph">
              <wp:posOffset>763905</wp:posOffset>
            </wp:positionV>
            <wp:extent cx="3175000" cy="2381250"/>
            <wp:effectExtent l="76200" t="76200" r="139700" b="133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75000" cy="2381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ED31C4">
        <w:rPr>
          <w:rFonts w:ascii="Times New Roman" w:eastAsia="Times New Roman" w:hAnsi="Times New Roman" w:cs="Times New Roman"/>
          <w:color w:val="000000"/>
          <w:sz w:val="24"/>
          <w:szCs w:val="24"/>
        </w:rPr>
        <w:t>The beginning of another year is upon is and we stand at the crossroads of what will be our vision for the coming year.  We could choose to continue to live a “cluttered, distracted and fragmented life”</w:t>
      </w:r>
      <w:r w:rsidR="00ED31C4" w:rsidRPr="00DF394C">
        <w:rPr>
          <w:rFonts w:ascii="Calibri" w:hAnsi="Calibri" w:cs="Calibri"/>
          <w:sz w:val="24"/>
          <w:szCs w:val="24"/>
          <w:vertAlign w:val="superscript"/>
        </w:rPr>
        <w:footnoteReference w:id="54"/>
      </w:r>
      <w:r w:rsidR="00ED31C4">
        <w:rPr>
          <w:rFonts w:ascii="Times New Roman" w:eastAsia="Times New Roman" w:hAnsi="Times New Roman" w:cs="Times New Roman"/>
          <w:color w:val="000000"/>
          <w:sz w:val="24"/>
          <w:szCs w:val="24"/>
        </w:rPr>
        <w:t xml:space="preserve"> of no vision or choose to be like the world and chase after money, fame and power that are here today and gone tomorrow.  </w:t>
      </w:r>
      <w:r w:rsidR="006661B9">
        <w:rPr>
          <w:rFonts w:ascii="Times New Roman" w:eastAsia="Times New Roman" w:hAnsi="Times New Roman" w:cs="Times New Roman"/>
          <w:color w:val="000000"/>
          <w:sz w:val="24"/>
          <w:szCs w:val="24"/>
        </w:rPr>
        <w:t xml:space="preserve">Surely as born-again believers through the power of the Spirit we can throw off the shackles of spiritual complacency by keeping our eyes fixed on Christ, our bodies learning forward, and our lungs filled with the unquenchable fire to take every thought, word, and deed captive for our Lord Jesus Christ!  </w:t>
      </w:r>
      <w:r w:rsidR="00EE09BC">
        <w:rPr>
          <w:rFonts w:ascii="Times New Roman" w:eastAsia="Times New Roman" w:hAnsi="Times New Roman" w:cs="Times New Roman"/>
          <w:color w:val="000000"/>
          <w:sz w:val="24"/>
          <w:szCs w:val="24"/>
        </w:rPr>
        <w:t xml:space="preserve">With rejoicing in our hearts </w:t>
      </w:r>
      <w:r>
        <w:rPr>
          <w:rFonts w:ascii="Times New Roman" w:eastAsia="Times New Roman" w:hAnsi="Times New Roman" w:cs="Times New Roman"/>
          <w:color w:val="000000"/>
          <w:sz w:val="24"/>
          <w:szCs w:val="24"/>
        </w:rPr>
        <w:t>may our vision be to d</w:t>
      </w:r>
      <w:r w:rsidR="00EE09BC">
        <w:rPr>
          <w:rFonts w:ascii="Times New Roman" w:eastAsia="Times New Roman" w:hAnsi="Times New Roman" w:cs="Times New Roman"/>
          <w:color w:val="000000"/>
          <w:sz w:val="24"/>
          <w:szCs w:val="24"/>
        </w:rPr>
        <w:t xml:space="preserve">raw nearer to the Refiners Fire so that our impurities might be cleansed, and we might get the privilege of participating in Christ’s persecution and suffering!  </w:t>
      </w:r>
      <w:r w:rsidR="006661B9">
        <w:rPr>
          <w:rFonts w:ascii="Times New Roman" w:eastAsia="Times New Roman" w:hAnsi="Times New Roman" w:cs="Times New Roman"/>
          <w:color w:val="000000"/>
          <w:sz w:val="24"/>
          <w:szCs w:val="24"/>
        </w:rPr>
        <w:t>Refusing to see ourselves as either spiritual dwarfs or giants may we throw off our righteous pacifiers of religion and embrace His sanctifying grace</w:t>
      </w:r>
      <w:r w:rsidR="006661B9" w:rsidRPr="00473701">
        <w:rPr>
          <w:rFonts w:ascii="Calibri" w:hAnsi="Calibri" w:cs="Calibri"/>
          <w:sz w:val="24"/>
          <w:szCs w:val="24"/>
          <w:vertAlign w:val="superscript"/>
        </w:rPr>
        <w:footnoteReference w:id="55"/>
      </w:r>
      <w:r w:rsidR="006661B9">
        <w:rPr>
          <w:rFonts w:ascii="Times New Roman" w:eastAsia="Times New Roman" w:hAnsi="Times New Roman" w:cs="Times New Roman"/>
          <w:color w:val="000000"/>
          <w:sz w:val="24"/>
          <w:szCs w:val="24"/>
        </w:rPr>
        <w:t xml:space="preserve"> to never </w:t>
      </w:r>
      <w:r>
        <w:rPr>
          <w:rFonts w:ascii="Times New Roman" w:eastAsia="Times New Roman" w:hAnsi="Times New Roman" w:cs="Times New Roman"/>
          <w:color w:val="000000"/>
          <w:sz w:val="24"/>
          <w:szCs w:val="24"/>
        </w:rPr>
        <w:t xml:space="preserve">inviting Christ to keep on </w:t>
      </w:r>
      <w:r w:rsidR="006661B9">
        <w:rPr>
          <w:rFonts w:ascii="Times New Roman" w:eastAsia="Times New Roman" w:hAnsi="Times New Roman" w:cs="Times New Roman"/>
          <w:color w:val="000000"/>
          <w:sz w:val="24"/>
          <w:szCs w:val="24"/>
        </w:rPr>
        <w:t xml:space="preserve">molding and shaping us into His image!  </w:t>
      </w:r>
      <w:r w:rsidR="00CC5942">
        <w:rPr>
          <w:rFonts w:ascii="Times New Roman" w:eastAsia="Times New Roman" w:hAnsi="Times New Roman" w:cs="Times New Roman"/>
          <w:color w:val="000000"/>
          <w:sz w:val="24"/>
          <w:szCs w:val="24"/>
        </w:rPr>
        <w:t xml:space="preserve">And while we run the race may our cries of “woe is me, for I am a person of unclean lips” not instill within our hearts a sense of defeat but instead rejoicing that </w:t>
      </w:r>
      <w:r w:rsidR="00CC5942" w:rsidRPr="00CC5942">
        <w:rPr>
          <w:rFonts w:ascii="Times New Roman" w:eastAsia="Times New Roman" w:hAnsi="Times New Roman" w:cs="Times New Roman"/>
          <w:color w:val="000000"/>
          <w:sz w:val="24"/>
          <w:szCs w:val="24"/>
        </w:rPr>
        <w:t xml:space="preserve">a </w:t>
      </w:r>
      <w:r w:rsidR="00CC5942">
        <w:rPr>
          <w:rFonts w:ascii="Times New Roman" w:eastAsia="Times New Roman" w:hAnsi="Times New Roman" w:cs="Times New Roman"/>
          <w:color w:val="000000"/>
          <w:sz w:val="24"/>
          <w:szCs w:val="24"/>
        </w:rPr>
        <w:lastRenderedPageBreak/>
        <w:t>“</w:t>
      </w:r>
      <w:r w:rsidR="006661B9" w:rsidRPr="00CC5942">
        <w:rPr>
          <w:rFonts w:ascii="Calibri" w:hAnsi="Calibri" w:cs="Calibri"/>
          <w:sz w:val="24"/>
          <w:szCs w:val="24"/>
          <w:lang w:val="en-US"/>
        </w:rPr>
        <w:t>humble, timid, fearful, watchful, self-depreciating Christian</w:t>
      </w:r>
      <w:r w:rsidR="00CC5942">
        <w:rPr>
          <w:rFonts w:ascii="Calibri" w:hAnsi="Calibri" w:cs="Calibri"/>
          <w:sz w:val="24"/>
          <w:szCs w:val="24"/>
          <w:lang w:val="en-US"/>
        </w:rPr>
        <w:t>”</w:t>
      </w:r>
      <w:r w:rsidR="00CC5942" w:rsidRPr="00CC5942">
        <w:rPr>
          <w:rFonts w:ascii="Calibri" w:hAnsi="Calibri" w:cs="Calibri"/>
          <w:sz w:val="24"/>
          <w:szCs w:val="24"/>
          <w:vertAlign w:val="superscript"/>
        </w:rPr>
        <w:t xml:space="preserve"> </w:t>
      </w:r>
      <w:r w:rsidR="00CC5942" w:rsidRPr="005272E7">
        <w:rPr>
          <w:rFonts w:ascii="Calibri" w:hAnsi="Calibri" w:cs="Calibri"/>
          <w:sz w:val="24"/>
          <w:szCs w:val="24"/>
          <w:vertAlign w:val="superscript"/>
        </w:rPr>
        <w:footnoteReference w:id="56"/>
      </w:r>
      <w:r w:rsidR="00CC5942">
        <w:rPr>
          <w:rFonts w:ascii="Calibri" w:hAnsi="Calibri" w:cs="Calibri"/>
          <w:sz w:val="24"/>
          <w:szCs w:val="24"/>
          <w:lang w:val="en-US"/>
        </w:rPr>
        <w:t xml:space="preserve"> </w:t>
      </w:r>
      <w:r>
        <w:rPr>
          <w:rFonts w:ascii="Calibri" w:hAnsi="Calibri" w:cs="Calibri"/>
          <w:sz w:val="24"/>
          <w:szCs w:val="24"/>
          <w:lang w:val="en-US"/>
        </w:rPr>
        <w:t xml:space="preserve">can </w:t>
      </w:r>
      <w:r w:rsidR="00CC5942">
        <w:rPr>
          <w:rFonts w:ascii="Calibri" w:hAnsi="Calibri" w:cs="Calibri"/>
          <w:sz w:val="24"/>
          <w:szCs w:val="24"/>
          <w:lang w:val="en-US"/>
        </w:rPr>
        <w:t xml:space="preserve">with confession </w:t>
      </w:r>
      <w:r>
        <w:rPr>
          <w:rFonts w:ascii="Calibri" w:hAnsi="Calibri" w:cs="Calibri"/>
          <w:sz w:val="24"/>
          <w:szCs w:val="24"/>
          <w:lang w:val="en-US"/>
        </w:rPr>
        <w:t xml:space="preserve">glow righteously as </w:t>
      </w:r>
      <w:r w:rsidR="00CC5942">
        <w:rPr>
          <w:rFonts w:ascii="Calibri" w:hAnsi="Calibri" w:cs="Calibri"/>
          <w:sz w:val="24"/>
          <w:szCs w:val="24"/>
          <w:lang w:val="en-US"/>
        </w:rPr>
        <w:t xml:space="preserve">a masterpiece of His grace!  So, may we stand and run-on God’s racetrack of life with an unwavering and unquenchable desire to at the end of our journey be summoned by the great Judge Jesus Christ and hear the words good and faithful servant!  </w:t>
      </w:r>
      <w:r w:rsidR="000C1252">
        <w:rPr>
          <w:rFonts w:ascii="Calibri" w:hAnsi="Calibri" w:cs="Calibri"/>
          <w:sz w:val="24"/>
          <w:szCs w:val="24"/>
          <w:lang w:val="en-US"/>
        </w:rPr>
        <w:t xml:space="preserve">Until that glorious day may out mission </w:t>
      </w:r>
      <w:r>
        <w:rPr>
          <w:rFonts w:ascii="Calibri" w:hAnsi="Calibri" w:cs="Calibri"/>
          <w:sz w:val="24"/>
          <w:szCs w:val="24"/>
          <w:lang w:val="en-US"/>
        </w:rPr>
        <w:t xml:space="preserve">forever </w:t>
      </w:r>
      <w:r w:rsidR="000C1252">
        <w:rPr>
          <w:rFonts w:ascii="Calibri" w:hAnsi="Calibri" w:cs="Calibri"/>
          <w:sz w:val="24"/>
          <w:szCs w:val="24"/>
          <w:lang w:val="en-US"/>
        </w:rPr>
        <w:t>be onward and upward!</w:t>
      </w:r>
    </w:p>
    <w:p w14:paraId="3B057A7A" w14:textId="77777777" w:rsidR="000C1252" w:rsidRDefault="000C1252" w:rsidP="00CC5942">
      <w:pPr>
        <w:autoSpaceDE w:val="0"/>
        <w:autoSpaceDN w:val="0"/>
        <w:adjustRightInd w:val="0"/>
        <w:spacing w:after="0" w:line="240" w:lineRule="auto"/>
        <w:ind w:firstLine="567"/>
        <w:rPr>
          <w:rFonts w:ascii="Calibri" w:hAnsi="Calibri" w:cs="Calibri"/>
          <w:sz w:val="24"/>
          <w:szCs w:val="24"/>
          <w:lang w:val="en-US"/>
        </w:rPr>
      </w:pPr>
    </w:p>
    <w:p w14:paraId="7C37A14A" w14:textId="77777777" w:rsidR="000C1252" w:rsidRDefault="000C1252" w:rsidP="00CC5942">
      <w:pPr>
        <w:autoSpaceDE w:val="0"/>
        <w:autoSpaceDN w:val="0"/>
        <w:adjustRightInd w:val="0"/>
        <w:spacing w:after="0" w:line="240" w:lineRule="auto"/>
        <w:ind w:firstLine="567"/>
        <w:rPr>
          <w:rFonts w:ascii="Calibri" w:hAnsi="Calibri" w:cs="Calibri"/>
          <w:sz w:val="24"/>
          <w:szCs w:val="24"/>
          <w:lang w:val="en-US"/>
        </w:rPr>
      </w:pPr>
    </w:p>
    <w:p w14:paraId="3C523DEF" w14:textId="70AF45E2" w:rsidR="000C1252" w:rsidRDefault="000C1252" w:rsidP="00CC5942">
      <w:pPr>
        <w:autoSpaceDE w:val="0"/>
        <w:autoSpaceDN w:val="0"/>
        <w:adjustRightInd w:val="0"/>
        <w:spacing w:after="0" w:line="240" w:lineRule="auto"/>
        <w:ind w:firstLine="567"/>
        <w:rPr>
          <w:rFonts w:ascii="Calibri" w:hAnsi="Calibri" w:cs="Calibri"/>
          <w:sz w:val="24"/>
          <w:szCs w:val="24"/>
          <w:lang w:val="en-US"/>
        </w:rPr>
      </w:pPr>
    </w:p>
    <w:p w14:paraId="0F18F261" w14:textId="4B172FB4" w:rsidR="004B20D6" w:rsidRDefault="004B20D6" w:rsidP="00CC5942">
      <w:pPr>
        <w:autoSpaceDE w:val="0"/>
        <w:autoSpaceDN w:val="0"/>
        <w:adjustRightInd w:val="0"/>
        <w:spacing w:after="0" w:line="240" w:lineRule="auto"/>
        <w:ind w:firstLine="567"/>
        <w:rPr>
          <w:rFonts w:ascii="Calibri" w:hAnsi="Calibri" w:cs="Calibri"/>
          <w:sz w:val="24"/>
          <w:szCs w:val="24"/>
          <w:lang w:val="en-US"/>
        </w:rPr>
      </w:pPr>
    </w:p>
    <w:sectPr w:rsidR="004B20D6" w:rsidSect="00243DDD">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51F024" w14:textId="77777777" w:rsidR="004E42AA" w:rsidRDefault="004E42AA" w:rsidP="00587621">
      <w:pPr>
        <w:spacing w:after="0" w:line="240" w:lineRule="auto"/>
      </w:pPr>
      <w:r>
        <w:separator/>
      </w:r>
    </w:p>
  </w:endnote>
  <w:endnote w:type="continuationSeparator" w:id="0">
    <w:p w14:paraId="45E931CC" w14:textId="77777777" w:rsidR="004E42AA" w:rsidRDefault="004E42AA" w:rsidP="005876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5352349"/>
      <w:docPartObj>
        <w:docPartGallery w:val="Page Numbers (Bottom of Page)"/>
        <w:docPartUnique/>
      </w:docPartObj>
    </w:sdtPr>
    <w:sdtEndPr>
      <w:rPr>
        <w:color w:val="7F7F7F" w:themeColor="background1" w:themeShade="7F"/>
        <w:spacing w:val="60"/>
      </w:rPr>
    </w:sdtEndPr>
    <w:sdtContent>
      <w:p w14:paraId="54551E5C" w14:textId="331FAB49" w:rsidR="002774E4" w:rsidRDefault="002774E4">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4D5A01">
          <w:rPr>
            <w:b/>
            <w:bCs/>
            <w:noProof/>
          </w:rPr>
          <w:t>3</w:t>
        </w:r>
        <w:r>
          <w:rPr>
            <w:b/>
            <w:bCs/>
            <w:noProof/>
          </w:rPr>
          <w:fldChar w:fldCharType="end"/>
        </w:r>
        <w:r>
          <w:rPr>
            <w:b/>
            <w:bCs/>
          </w:rPr>
          <w:t xml:space="preserve"> | </w:t>
        </w:r>
        <w:r>
          <w:rPr>
            <w:color w:val="7F7F7F" w:themeColor="background1" w:themeShade="7F"/>
            <w:spacing w:val="60"/>
          </w:rPr>
          <w:t>Page</w:t>
        </w:r>
      </w:p>
    </w:sdtContent>
  </w:sdt>
  <w:p w14:paraId="02A4D19C" w14:textId="77777777" w:rsidR="002774E4" w:rsidRDefault="002774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07E9F9" w14:textId="77777777" w:rsidR="004E42AA" w:rsidRDefault="004E42AA" w:rsidP="00587621">
      <w:pPr>
        <w:spacing w:after="0" w:line="240" w:lineRule="auto"/>
      </w:pPr>
      <w:r>
        <w:separator/>
      </w:r>
    </w:p>
  </w:footnote>
  <w:footnote w:type="continuationSeparator" w:id="0">
    <w:p w14:paraId="749221C1" w14:textId="77777777" w:rsidR="004E42AA" w:rsidRDefault="004E42AA" w:rsidP="00587621">
      <w:pPr>
        <w:spacing w:after="0" w:line="240" w:lineRule="auto"/>
      </w:pPr>
      <w:r>
        <w:continuationSeparator/>
      </w:r>
    </w:p>
  </w:footnote>
  <w:footnote w:id="1">
    <w:p w14:paraId="4A3CA71E" w14:textId="77777777" w:rsidR="002774E4" w:rsidRDefault="002774E4" w:rsidP="004D63C3">
      <w:r>
        <w:rPr>
          <w:vertAlign w:val="superscript"/>
        </w:rPr>
        <w:footnoteRef/>
      </w:r>
      <w:r>
        <w:t xml:space="preserve"> C. H. Spurgeon, </w:t>
      </w:r>
      <w:hyperlink r:id="rId1" w:history="1">
        <w:r>
          <w:rPr>
            <w:color w:val="0000FF"/>
            <w:u w:val="single"/>
          </w:rPr>
          <w:t>“Onward!,”</w:t>
        </w:r>
      </w:hyperlink>
      <w:r>
        <w:t xml:space="preserve"> in </w:t>
      </w:r>
      <w:r>
        <w:rPr>
          <w:i/>
        </w:rPr>
        <w:t>The Metropolitan Tabernacle Pulpit Sermons</w:t>
      </w:r>
      <w:r>
        <w:t>, vol. 19 (London: Passmore &amp; Alabaster, 1873), 311.</w:t>
      </w:r>
    </w:p>
  </w:footnote>
  <w:footnote w:id="2">
    <w:p w14:paraId="6AFA84B2" w14:textId="77777777" w:rsidR="002774E4" w:rsidRDefault="002774E4" w:rsidP="00FD7D2F">
      <w:r>
        <w:rPr>
          <w:vertAlign w:val="superscript"/>
        </w:rPr>
        <w:footnoteRef/>
      </w:r>
      <w:r>
        <w:t xml:space="preserve"> C. H. Spurgeon, </w:t>
      </w:r>
      <w:hyperlink r:id="rId2" w:history="1">
        <w:r>
          <w:rPr>
            <w:color w:val="0000FF"/>
            <w:u w:val="single"/>
          </w:rPr>
          <w:t>“Onward!,”</w:t>
        </w:r>
      </w:hyperlink>
      <w:r>
        <w:t xml:space="preserve"> in </w:t>
      </w:r>
      <w:r>
        <w:rPr>
          <w:i/>
        </w:rPr>
        <w:t>The Metropolitan Tabernacle Pulpit Sermons</w:t>
      </w:r>
      <w:r>
        <w:t>, vol. 19 (London: Passmore &amp; Alabaster, 1873), 311.</w:t>
      </w:r>
    </w:p>
  </w:footnote>
  <w:footnote w:id="3">
    <w:p w14:paraId="05DD6FCF" w14:textId="77777777" w:rsidR="002774E4" w:rsidRDefault="002774E4" w:rsidP="00CD3A1A">
      <w:r>
        <w:rPr>
          <w:vertAlign w:val="superscript"/>
        </w:rPr>
        <w:footnoteRef/>
      </w:r>
      <w:r>
        <w:t xml:space="preserve"> C. H. Spurgeon, </w:t>
      </w:r>
      <w:hyperlink r:id="rId3" w:history="1">
        <w:r>
          <w:rPr>
            <w:color w:val="0000FF"/>
            <w:u w:val="single"/>
          </w:rPr>
          <w:t>“Onward!,”</w:t>
        </w:r>
      </w:hyperlink>
      <w:r>
        <w:t xml:space="preserve"> in </w:t>
      </w:r>
      <w:r>
        <w:rPr>
          <w:i/>
        </w:rPr>
        <w:t>The Metropolitan Tabernacle Pulpit Sermons</w:t>
      </w:r>
      <w:r>
        <w:t>, vol. 19 (London: Passmore &amp; Alabaster, 1873), 308.</w:t>
      </w:r>
    </w:p>
  </w:footnote>
  <w:footnote w:id="4">
    <w:p w14:paraId="388368A0" w14:textId="77777777" w:rsidR="002774E4" w:rsidRDefault="002774E4" w:rsidP="00CD3A1A">
      <w:r>
        <w:rPr>
          <w:vertAlign w:val="superscript"/>
        </w:rPr>
        <w:footnoteRef/>
      </w:r>
      <w:r>
        <w:t xml:space="preserve"> C. H. Spurgeon, </w:t>
      </w:r>
      <w:hyperlink r:id="rId4" w:history="1">
        <w:r>
          <w:rPr>
            <w:color w:val="0000FF"/>
            <w:u w:val="single"/>
          </w:rPr>
          <w:t>“Onward!,”</w:t>
        </w:r>
      </w:hyperlink>
      <w:r>
        <w:t xml:space="preserve"> in </w:t>
      </w:r>
      <w:r>
        <w:rPr>
          <w:i/>
        </w:rPr>
        <w:t>The Metropolitan Tabernacle Pulpit Sermons</w:t>
      </w:r>
      <w:r>
        <w:t>, vol. 19 (London: Passmore &amp; Alabaster, 1873), 306.</w:t>
      </w:r>
    </w:p>
  </w:footnote>
  <w:footnote w:id="5">
    <w:p w14:paraId="6DE52E8F" w14:textId="77777777" w:rsidR="002774E4" w:rsidRDefault="002774E4" w:rsidP="00CD3A1A">
      <w:r>
        <w:rPr>
          <w:vertAlign w:val="superscript"/>
        </w:rPr>
        <w:footnoteRef/>
      </w:r>
      <w:r>
        <w:t xml:space="preserve"> C. H. Spurgeon, </w:t>
      </w:r>
      <w:hyperlink r:id="rId5" w:history="1">
        <w:r>
          <w:rPr>
            <w:color w:val="0000FF"/>
            <w:u w:val="single"/>
          </w:rPr>
          <w:t>“Onward!,”</w:t>
        </w:r>
      </w:hyperlink>
      <w:r>
        <w:t xml:space="preserve"> in </w:t>
      </w:r>
      <w:r>
        <w:rPr>
          <w:i/>
        </w:rPr>
        <w:t>The Metropolitan Tabernacle Pulpit Sermons</w:t>
      </w:r>
      <w:r>
        <w:t>, vol. 19 (London: Passmore &amp; Alabaster, 1873), 303.</w:t>
      </w:r>
    </w:p>
  </w:footnote>
  <w:footnote w:id="6">
    <w:p w14:paraId="3217C149" w14:textId="77777777" w:rsidR="002774E4" w:rsidRDefault="002774E4" w:rsidP="00C527EE">
      <w:r>
        <w:rPr>
          <w:vertAlign w:val="superscript"/>
        </w:rPr>
        <w:footnoteRef/>
      </w:r>
      <w:r>
        <w:t xml:space="preserve"> Anthony T. Evans, </w:t>
      </w:r>
      <w:hyperlink r:id="rId6" w:history="1">
        <w:r>
          <w:rPr>
            <w:color w:val="0000FF"/>
            <w:u w:val="single"/>
          </w:rPr>
          <w:t>“‘That I Might Know Him’ (Part 5),”</w:t>
        </w:r>
      </w:hyperlink>
      <w:r>
        <w:t xml:space="preserve"> in </w:t>
      </w:r>
      <w:r>
        <w:rPr>
          <w:i/>
        </w:rPr>
        <w:t>Tony Evans Sermon Archive</w:t>
      </w:r>
      <w:r>
        <w:t xml:space="preserve"> (Tony Evans, 2010), Php 3:7–11.</w:t>
      </w:r>
    </w:p>
  </w:footnote>
  <w:footnote w:id="7">
    <w:p w14:paraId="01CA881E" w14:textId="77777777" w:rsidR="002774E4" w:rsidRDefault="002774E4" w:rsidP="00CD3A1A">
      <w:r>
        <w:rPr>
          <w:vertAlign w:val="superscript"/>
        </w:rPr>
        <w:footnoteRef/>
      </w:r>
      <w:r>
        <w:t xml:space="preserve"> C. H. Spurgeon, </w:t>
      </w:r>
      <w:hyperlink r:id="rId7" w:history="1">
        <w:r>
          <w:rPr>
            <w:color w:val="0000FF"/>
            <w:u w:val="single"/>
          </w:rPr>
          <w:t>“Onward!,”</w:t>
        </w:r>
      </w:hyperlink>
      <w:r>
        <w:t xml:space="preserve"> in </w:t>
      </w:r>
      <w:r>
        <w:rPr>
          <w:i/>
        </w:rPr>
        <w:t>The Metropolitan Tabernacle Pulpit Sermons</w:t>
      </w:r>
      <w:r>
        <w:t>, vol. 19 (London: Passmore &amp; Alabaster, 1873), 301.</w:t>
      </w:r>
    </w:p>
  </w:footnote>
  <w:footnote w:id="8">
    <w:p w14:paraId="629C1F40" w14:textId="77777777" w:rsidR="002774E4" w:rsidRDefault="002774E4" w:rsidP="00B15907">
      <w:r>
        <w:rPr>
          <w:vertAlign w:val="superscript"/>
        </w:rPr>
        <w:footnoteRef/>
      </w:r>
      <w:r>
        <w:t xml:space="preserve"> Anthony T. Evans, </w:t>
      </w:r>
      <w:hyperlink r:id="rId8" w:history="1">
        <w:r>
          <w:rPr>
            <w:color w:val="0000FF"/>
            <w:u w:val="single"/>
          </w:rPr>
          <w:t>“‘That I Might Know Him’ (Part 5),”</w:t>
        </w:r>
      </w:hyperlink>
      <w:r>
        <w:t xml:space="preserve"> in </w:t>
      </w:r>
      <w:r>
        <w:rPr>
          <w:i/>
        </w:rPr>
        <w:t>Tony Evans Sermon Archive</w:t>
      </w:r>
      <w:r>
        <w:t xml:space="preserve"> (Tony Evans, 2010), Php 3:7–11.</w:t>
      </w:r>
    </w:p>
  </w:footnote>
  <w:footnote w:id="9">
    <w:p w14:paraId="10FB0F06" w14:textId="77777777" w:rsidR="002774E4" w:rsidRDefault="002774E4" w:rsidP="00B15907">
      <w:r>
        <w:rPr>
          <w:vertAlign w:val="superscript"/>
        </w:rPr>
        <w:footnoteRef/>
      </w:r>
      <w:r>
        <w:t xml:space="preserve"> James Montgomery </w:t>
      </w:r>
      <w:proofErr w:type="spellStart"/>
      <w:r>
        <w:t>Boice</w:t>
      </w:r>
      <w:proofErr w:type="spellEnd"/>
      <w:r>
        <w:t xml:space="preserve">, </w:t>
      </w:r>
      <w:hyperlink r:id="rId9" w:history="1">
        <w:r>
          <w:rPr>
            <w:i/>
            <w:color w:val="0000FF"/>
            <w:u w:val="single"/>
          </w:rPr>
          <w:t>Philippians: An Expositional Commentary</w:t>
        </w:r>
      </w:hyperlink>
      <w:r>
        <w:t xml:space="preserve"> (Grand Rapids, MI: Baker Books, 2000), 191.</w:t>
      </w:r>
    </w:p>
  </w:footnote>
  <w:footnote w:id="10">
    <w:p w14:paraId="343D6183" w14:textId="77777777" w:rsidR="002774E4" w:rsidRDefault="002774E4" w:rsidP="00B15907">
      <w:r>
        <w:rPr>
          <w:vertAlign w:val="superscript"/>
        </w:rPr>
        <w:footnoteRef/>
      </w:r>
      <w:r>
        <w:t xml:space="preserve"> Douglas J. Moo, </w:t>
      </w:r>
      <w:hyperlink r:id="rId10" w:history="1">
        <w:r>
          <w:rPr>
            <w:color w:val="0000FF"/>
            <w:u w:val="single"/>
          </w:rPr>
          <w:t>“The Letters and Revelation,”</w:t>
        </w:r>
      </w:hyperlink>
      <w:r>
        <w:t xml:space="preserve"> in </w:t>
      </w:r>
      <w:r>
        <w:rPr>
          <w:i/>
        </w:rPr>
        <w:t>NIV Biblical Theology Study Bible</w:t>
      </w:r>
      <w:r>
        <w:t>, ed. D. A. Carson (Grand Rapids, MI: Zondervan, 2018), 2135.</w:t>
      </w:r>
    </w:p>
  </w:footnote>
  <w:footnote w:id="11">
    <w:p w14:paraId="0DFE7684" w14:textId="77777777" w:rsidR="002774E4" w:rsidRDefault="002774E4" w:rsidP="00A5545C">
      <w:r>
        <w:rPr>
          <w:vertAlign w:val="superscript"/>
        </w:rPr>
        <w:footnoteRef/>
      </w:r>
      <w:r>
        <w:t xml:space="preserve"> James Montgomery </w:t>
      </w:r>
      <w:proofErr w:type="spellStart"/>
      <w:r>
        <w:t>Boice</w:t>
      </w:r>
      <w:proofErr w:type="spellEnd"/>
      <w:r>
        <w:t xml:space="preserve">, </w:t>
      </w:r>
      <w:hyperlink r:id="rId11" w:history="1">
        <w:r>
          <w:rPr>
            <w:i/>
            <w:color w:val="0000FF"/>
            <w:u w:val="single"/>
          </w:rPr>
          <w:t>Philippians: An Expositional Commentary</w:t>
        </w:r>
      </w:hyperlink>
      <w:r>
        <w:t xml:space="preserve"> (Grand Rapids, MI: Baker Books, 2000), 192.</w:t>
      </w:r>
    </w:p>
  </w:footnote>
  <w:footnote w:id="12">
    <w:p w14:paraId="77E887D8" w14:textId="77777777" w:rsidR="002774E4" w:rsidRDefault="002774E4" w:rsidP="00884EB8">
      <w:r>
        <w:rPr>
          <w:vertAlign w:val="superscript"/>
        </w:rPr>
        <w:footnoteRef/>
      </w:r>
      <w:r>
        <w:t xml:space="preserve"> F. F. Bruce, </w:t>
      </w:r>
      <w:hyperlink r:id="rId12" w:history="1">
        <w:r>
          <w:rPr>
            <w:i/>
            <w:color w:val="0000FF"/>
            <w:u w:val="single"/>
          </w:rPr>
          <w:t>Philippians</w:t>
        </w:r>
      </w:hyperlink>
      <w:r>
        <w:t>, Understanding the Bible Commentary Series (Peabody, MA: Baker Books, 2011), 114.</w:t>
      </w:r>
    </w:p>
  </w:footnote>
  <w:footnote w:id="13">
    <w:p w14:paraId="45E9F59C" w14:textId="77777777" w:rsidR="002774E4" w:rsidRDefault="002774E4" w:rsidP="00884EB8">
      <w:r>
        <w:rPr>
          <w:vertAlign w:val="superscript"/>
        </w:rPr>
        <w:footnoteRef/>
      </w:r>
      <w:r>
        <w:t xml:space="preserve"> Douglas J. Moo, </w:t>
      </w:r>
      <w:hyperlink r:id="rId13" w:history="1">
        <w:r>
          <w:rPr>
            <w:color w:val="0000FF"/>
            <w:u w:val="single"/>
          </w:rPr>
          <w:t>“The Letters and Revelation,”</w:t>
        </w:r>
      </w:hyperlink>
      <w:r>
        <w:t xml:space="preserve"> in </w:t>
      </w:r>
      <w:r>
        <w:rPr>
          <w:i/>
        </w:rPr>
        <w:t>NIV Biblical Theology Study Bible</w:t>
      </w:r>
      <w:r>
        <w:t>, ed. D. A. Carson (Grand Rapids, MI: Zondervan, 2018), 2134.</w:t>
      </w:r>
    </w:p>
  </w:footnote>
  <w:footnote w:id="14">
    <w:p w14:paraId="7DA9F2DC" w14:textId="77777777" w:rsidR="002774E4" w:rsidRDefault="002774E4" w:rsidP="00503C26">
      <w:r>
        <w:rPr>
          <w:vertAlign w:val="superscript"/>
        </w:rPr>
        <w:footnoteRef/>
      </w:r>
      <w:r>
        <w:t xml:space="preserve"> Douglas J. Moo, </w:t>
      </w:r>
      <w:hyperlink r:id="rId14" w:history="1">
        <w:r>
          <w:rPr>
            <w:color w:val="0000FF"/>
            <w:u w:val="single"/>
          </w:rPr>
          <w:t>“The Letters and Revelation,”</w:t>
        </w:r>
      </w:hyperlink>
      <w:r>
        <w:t xml:space="preserve"> in </w:t>
      </w:r>
      <w:r>
        <w:rPr>
          <w:i/>
        </w:rPr>
        <w:t>NIV Biblical Theology Study Bible</w:t>
      </w:r>
      <w:r>
        <w:t>, ed. D. A. Carson (Grand Rapids, MI: Zondervan, 2018), 2134.</w:t>
      </w:r>
    </w:p>
  </w:footnote>
  <w:footnote w:id="15">
    <w:p w14:paraId="07769A8E" w14:textId="77777777" w:rsidR="002774E4" w:rsidRDefault="002774E4" w:rsidP="003C739B">
      <w:r>
        <w:rPr>
          <w:vertAlign w:val="superscript"/>
        </w:rPr>
        <w:footnoteRef/>
      </w:r>
      <w:r>
        <w:t xml:space="preserve"> Douglas J. Moo, </w:t>
      </w:r>
      <w:hyperlink r:id="rId15" w:history="1">
        <w:r>
          <w:rPr>
            <w:color w:val="0000FF"/>
            <w:u w:val="single"/>
          </w:rPr>
          <w:t>“The Letters and Revelation,”</w:t>
        </w:r>
      </w:hyperlink>
      <w:r>
        <w:t xml:space="preserve"> in </w:t>
      </w:r>
      <w:r>
        <w:rPr>
          <w:i/>
        </w:rPr>
        <w:t>NIV Biblical Theology Study Bible</w:t>
      </w:r>
      <w:r>
        <w:t>, ed. D. A. Carson (Grand Rapids, MI: Zondervan, 2018), 2134.</w:t>
      </w:r>
    </w:p>
  </w:footnote>
  <w:footnote w:id="16">
    <w:p w14:paraId="784FF159" w14:textId="77777777" w:rsidR="002774E4" w:rsidRDefault="002774E4" w:rsidP="000168CB">
      <w:r>
        <w:rPr>
          <w:vertAlign w:val="superscript"/>
        </w:rPr>
        <w:footnoteRef/>
      </w:r>
      <w:r>
        <w:t xml:space="preserve"> Ralph P. Martin, </w:t>
      </w:r>
      <w:hyperlink r:id="rId16" w:history="1">
        <w:r>
          <w:rPr>
            <w:i/>
            <w:color w:val="0000FF"/>
            <w:u w:val="single"/>
          </w:rPr>
          <w:t>Philippians: An Introduction and Commentary</w:t>
        </w:r>
      </w:hyperlink>
      <w:r>
        <w:t>, vol. 11, Tyndale New Testament Commentaries (Downers Grove, IL: InterVarsity Press, 1987), 154.</w:t>
      </w:r>
    </w:p>
  </w:footnote>
  <w:footnote w:id="17">
    <w:p w14:paraId="24819EAF" w14:textId="77777777" w:rsidR="002774E4" w:rsidRDefault="002774E4" w:rsidP="000168CB">
      <w:r>
        <w:rPr>
          <w:vertAlign w:val="superscript"/>
        </w:rPr>
        <w:footnoteRef/>
      </w:r>
      <w:r>
        <w:t xml:space="preserve"> G. Walter Hansen, </w:t>
      </w:r>
      <w:hyperlink r:id="rId17" w:history="1">
        <w:r>
          <w:rPr>
            <w:i/>
            <w:color w:val="0000FF"/>
            <w:u w:val="single"/>
          </w:rPr>
          <w:t>The Letter to the Philippians</w:t>
        </w:r>
      </w:hyperlink>
      <w:r>
        <w:t>, The Pillar New Testament Commentary (Grand Rapids, MI; Nottingham, England: William B. Eerdmans Publishing Company, 2009), 236.</w:t>
      </w:r>
    </w:p>
  </w:footnote>
  <w:footnote w:id="18">
    <w:p w14:paraId="2ECA078B" w14:textId="77777777" w:rsidR="002774E4" w:rsidRDefault="002774E4" w:rsidP="003171D4">
      <w:r>
        <w:rPr>
          <w:vertAlign w:val="superscript"/>
        </w:rPr>
        <w:footnoteRef/>
      </w:r>
      <w:r>
        <w:t xml:space="preserve"> G. Walter Hansen, </w:t>
      </w:r>
      <w:hyperlink r:id="rId18" w:history="1">
        <w:r>
          <w:rPr>
            <w:i/>
            <w:color w:val="0000FF"/>
            <w:u w:val="single"/>
          </w:rPr>
          <w:t>The Letter to the Philippians</w:t>
        </w:r>
      </w:hyperlink>
      <w:r>
        <w:t>, The Pillar New Testament Commentary (Grand Rapids, MI; Nottingham, England: William B. Eerdmans Publishing Company, 2009), 236.</w:t>
      </w:r>
    </w:p>
  </w:footnote>
  <w:footnote w:id="19">
    <w:p w14:paraId="00C54C50" w14:textId="77777777" w:rsidR="002774E4" w:rsidRDefault="002774E4" w:rsidP="003171D4">
      <w:r>
        <w:rPr>
          <w:vertAlign w:val="superscript"/>
        </w:rPr>
        <w:footnoteRef/>
      </w:r>
      <w:r>
        <w:t xml:space="preserve"> Ralph P. Martin, </w:t>
      </w:r>
      <w:hyperlink r:id="rId19" w:history="1">
        <w:r>
          <w:rPr>
            <w:i/>
            <w:color w:val="0000FF"/>
            <w:u w:val="single"/>
          </w:rPr>
          <w:t>Philippians: An Introduction and Commentary</w:t>
        </w:r>
      </w:hyperlink>
      <w:r>
        <w:t>, vol. 11, Tyndale New Testament Commentaries (Downers Grove, IL: InterVarsity Press, 1987), 152.</w:t>
      </w:r>
    </w:p>
  </w:footnote>
  <w:footnote w:id="20">
    <w:p w14:paraId="6B1B4348" w14:textId="77777777" w:rsidR="002774E4" w:rsidRDefault="002774E4" w:rsidP="005E47A9">
      <w:r>
        <w:rPr>
          <w:vertAlign w:val="superscript"/>
        </w:rPr>
        <w:footnoteRef/>
      </w:r>
      <w:r>
        <w:t xml:space="preserve"> Ralph P. Martin, </w:t>
      </w:r>
      <w:hyperlink r:id="rId20" w:history="1">
        <w:r>
          <w:rPr>
            <w:i/>
            <w:color w:val="0000FF"/>
            <w:u w:val="single"/>
          </w:rPr>
          <w:t>Philippians: An Introduction and Commentary</w:t>
        </w:r>
      </w:hyperlink>
      <w:r>
        <w:t>, vol. 11, Tyndale New Testament Commentaries (Downers Grove, IL: InterVarsity Press, 1987), 153.</w:t>
      </w:r>
    </w:p>
  </w:footnote>
  <w:footnote w:id="21">
    <w:p w14:paraId="66A7CAAD" w14:textId="77777777" w:rsidR="002774E4" w:rsidRDefault="002774E4" w:rsidP="005E47A9">
      <w:r>
        <w:rPr>
          <w:vertAlign w:val="superscript"/>
        </w:rPr>
        <w:footnoteRef/>
      </w:r>
      <w:r>
        <w:t xml:space="preserve"> Ralph P. Martin, </w:t>
      </w:r>
      <w:hyperlink r:id="rId21" w:history="1">
        <w:r>
          <w:rPr>
            <w:i/>
            <w:color w:val="0000FF"/>
            <w:u w:val="single"/>
          </w:rPr>
          <w:t>Philippians: An Introduction and Commentary</w:t>
        </w:r>
      </w:hyperlink>
      <w:r>
        <w:t>, vol. 11, Tyndale New Testament Commentaries (Downers Grove, IL: InterVarsity Press, 1987), 154–155.</w:t>
      </w:r>
    </w:p>
  </w:footnote>
  <w:footnote w:id="22">
    <w:p w14:paraId="23263699" w14:textId="77777777" w:rsidR="002774E4" w:rsidRDefault="002774E4" w:rsidP="005E47A9">
      <w:r>
        <w:rPr>
          <w:vertAlign w:val="superscript"/>
        </w:rPr>
        <w:footnoteRef/>
      </w:r>
      <w:r>
        <w:t xml:space="preserve"> Ralph P. Martin, </w:t>
      </w:r>
      <w:hyperlink r:id="rId22" w:history="1">
        <w:r>
          <w:rPr>
            <w:i/>
            <w:color w:val="0000FF"/>
            <w:u w:val="single"/>
          </w:rPr>
          <w:t>Philippians: An Introduction and Commentary</w:t>
        </w:r>
      </w:hyperlink>
      <w:r>
        <w:t>, vol. 11, Tyndale New Testament Commentaries (Downers Grove, IL: InterVarsity Press, 1987), 154.</w:t>
      </w:r>
    </w:p>
  </w:footnote>
  <w:footnote w:id="23">
    <w:p w14:paraId="1AF8B89C" w14:textId="77777777" w:rsidR="002774E4" w:rsidRDefault="002774E4" w:rsidP="005E47A9">
      <w:r>
        <w:rPr>
          <w:vertAlign w:val="superscript"/>
        </w:rPr>
        <w:footnoteRef/>
      </w:r>
      <w:r>
        <w:t xml:space="preserve"> G. Walter Hansen, </w:t>
      </w:r>
      <w:hyperlink r:id="rId23" w:history="1">
        <w:r>
          <w:rPr>
            <w:i/>
            <w:color w:val="0000FF"/>
            <w:u w:val="single"/>
          </w:rPr>
          <w:t>The Letter to the Philippians</w:t>
        </w:r>
      </w:hyperlink>
      <w:r>
        <w:t>, The Pillar New Testament Commentary (Grand Rapids, MI; Nottingham, England: William B. Eerdmans Publishing Company, 2009), 234.</w:t>
      </w:r>
    </w:p>
  </w:footnote>
  <w:footnote w:id="24">
    <w:p w14:paraId="13B807FC" w14:textId="77777777" w:rsidR="002774E4" w:rsidRDefault="002774E4" w:rsidP="00CC242C">
      <w:r>
        <w:rPr>
          <w:vertAlign w:val="superscript"/>
        </w:rPr>
        <w:footnoteRef/>
      </w:r>
      <w:r>
        <w:t xml:space="preserve"> C. H. Spurgeon, </w:t>
      </w:r>
      <w:hyperlink r:id="rId24" w:history="1">
        <w:r>
          <w:rPr>
            <w:color w:val="0000FF"/>
            <w:u w:val="single"/>
          </w:rPr>
          <w:t>“Onward!,”</w:t>
        </w:r>
      </w:hyperlink>
      <w:r>
        <w:t xml:space="preserve"> in </w:t>
      </w:r>
      <w:r>
        <w:rPr>
          <w:i/>
        </w:rPr>
        <w:t>The Metropolitan Tabernacle Pulpit Sermons</w:t>
      </w:r>
      <w:r>
        <w:t>, vol. 19 (London: Passmore &amp; Alabaster, 1873), 312.</w:t>
      </w:r>
    </w:p>
  </w:footnote>
  <w:footnote w:id="25">
    <w:p w14:paraId="4B49DA85" w14:textId="77777777" w:rsidR="002774E4" w:rsidRDefault="002774E4" w:rsidP="00CC242C">
      <w:r>
        <w:rPr>
          <w:vertAlign w:val="superscript"/>
        </w:rPr>
        <w:footnoteRef/>
      </w:r>
      <w:r>
        <w:t xml:space="preserve"> C. H. Spurgeon, </w:t>
      </w:r>
      <w:hyperlink r:id="rId25" w:history="1">
        <w:r>
          <w:rPr>
            <w:color w:val="0000FF"/>
            <w:u w:val="single"/>
          </w:rPr>
          <w:t>“Onward!,”</w:t>
        </w:r>
      </w:hyperlink>
      <w:r>
        <w:t xml:space="preserve"> in </w:t>
      </w:r>
      <w:r>
        <w:rPr>
          <w:i/>
        </w:rPr>
        <w:t>The Metropolitan Tabernacle Pulpit Sermons</w:t>
      </w:r>
      <w:r>
        <w:t>, vol. 19 (London: Passmore &amp; Alabaster, 1873), 311.</w:t>
      </w:r>
    </w:p>
  </w:footnote>
  <w:footnote w:id="26">
    <w:p w14:paraId="311B83C9" w14:textId="77777777" w:rsidR="002774E4" w:rsidRDefault="002774E4" w:rsidP="00CC242C">
      <w:r>
        <w:rPr>
          <w:vertAlign w:val="superscript"/>
        </w:rPr>
        <w:footnoteRef/>
      </w:r>
      <w:r>
        <w:t xml:space="preserve"> Anthony T. Evans, </w:t>
      </w:r>
      <w:hyperlink r:id="rId26" w:history="1">
        <w:r>
          <w:rPr>
            <w:color w:val="0000FF"/>
            <w:u w:val="single"/>
          </w:rPr>
          <w:t>“‘That I Might Know Him’ (Part 5),”</w:t>
        </w:r>
      </w:hyperlink>
      <w:r>
        <w:t xml:space="preserve"> in </w:t>
      </w:r>
      <w:r>
        <w:rPr>
          <w:i/>
        </w:rPr>
        <w:t>Tony Evans Sermon Archive</w:t>
      </w:r>
      <w:r>
        <w:t xml:space="preserve"> (Tony Evans, 2010), Php 3:7–11.</w:t>
      </w:r>
    </w:p>
  </w:footnote>
  <w:footnote w:id="27">
    <w:p w14:paraId="6952CA41" w14:textId="77777777" w:rsidR="002774E4" w:rsidRDefault="002774E4" w:rsidP="00CC242C">
      <w:r>
        <w:rPr>
          <w:vertAlign w:val="superscript"/>
        </w:rPr>
        <w:footnoteRef/>
      </w:r>
      <w:r>
        <w:t xml:space="preserve"> C. H. Spurgeon, </w:t>
      </w:r>
      <w:hyperlink r:id="rId27" w:history="1">
        <w:r>
          <w:rPr>
            <w:color w:val="0000FF"/>
            <w:u w:val="single"/>
          </w:rPr>
          <w:t>“Onward!,”</w:t>
        </w:r>
      </w:hyperlink>
      <w:r>
        <w:t xml:space="preserve"> in </w:t>
      </w:r>
      <w:r>
        <w:rPr>
          <w:i/>
        </w:rPr>
        <w:t>The Metropolitan Tabernacle Pulpit Sermons</w:t>
      </w:r>
      <w:r>
        <w:t>, vol. 19 (London: Passmore &amp; Alabaster, 1873), 310.</w:t>
      </w:r>
    </w:p>
  </w:footnote>
  <w:footnote w:id="28">
    <w:p w14:paraId="2877B6EC" w14:textId="77777777" w:rsidR="002774E4" w:rsidRDefault="002774E4" w:rsidP="00CC242C">
      <w:r>
        <w:rPr>
          <w:vertAlign w:val="superscript"/>
        </w:rPr>
        <w:footnoteRef/>
      </w:r>
      <w:r>
        <w:t xml:space="preserve"> C. H. Spurgeon, </w:t>
      </w:r>
      <w:hyperlink r:id="rId28" w:history="1">
        <w:r>
          <w:rPr>
            <w:color w:val="0000FF"/>
            <w:u w:val="single"/>
          </w:rPr>
          <w:t>“Onward!,”</w:t>
        </w:r>
      </w:hyperlink>
      <w:r>
        <w:t xml:space="preserve"> in </w:t>
      </w:r>
      <w:r>
        <w:rPr>
          <w:i/>
        </w:rPr>
        <w:t>The Metropolitan Tabernacle Pulpit Sermons</w:t>
      </w:r>
      <w:r>
        <w:t>, vol. 19 (London: Passmore &amp; Alabaster, 1873), 311.</w:t>
      </w:r>
    </w:p>
  </w:footnote>
  <w:footnote w:id="29">
    <w:p w14:paraId="72F61465" w14:textId="77777777" w:rsidR="002774E4" w:rsidRDefault="002774E4" w:rsidP="001E7EC3">
      <w:r>
        <w:rPr>
          <w:vertAlign w:val="superscript"/>
        </w:rPr>
        <w:footnoteRef/>
      </w:r>
      <w:r>
        <w:t xml:space="preserve"> C. H. Spurgeon, </w:t>
      </w:r>
      <w:hyperlink r:id="rId29" w:history="1">
        <w:r>
          <w:rPr>
            <w:color w:val="0000FF"/>
            <w:u w:val="single"/>
          </w:rPr>
          <w:t>“Onward!,”</w:t>
        </w:r>
      </w:hyperlink>
      <w:r>
        <w:t xml:space="preserve"> in </w:t>
      </w:r>
      <w:r>
        <w:rPr>
          <w:i/>
        </w:rPr>
        <w:t>The Metropolitan Tabernacle Pulpit Sermons</w:t>
      </w:r>
      <w:r>
        <w:t>, vol. 19 (London: Passmore &amp; Alabaster, 1873), 303.</w:t>
      </w:r>
    </w:p>
  </w:footnote>
  <w:footnote w:id="30">
    <w:p w14:paraId="26B302B2" w14:textId="77777777" w:rsidR="002774E4" w:rsidRDefault="002774E4" w:rsidP="001E7EC3">
      <w:r>
        <w:rPr>
          <w:vertAlign w:val="superscript"/>
        </w:rPr>
        <w:footnoteRef/>
      </w:r>
      <w:r>
        <w:t xml:space="preserve"> C. H. Spurgeon, </w:t>
      </w:r>
      <w:hyperlink r:id="rId30" w:history="1">
        <w:r>
          <w:rPr>
            <w:color w:val="0000FF"/>
            <w:u w:val="single"/>
          </w:rPr>
          <w:t>“Onward!,”</w:t>
        </w:r>
      </w:hyperlink>
      <w:r>
        <w:t xml:space="preserve"> in </w:t>
      </w:r>
      <w:r>
        <w:rPr>
          <w:i/>
        </w:rPr>
        <w:t>The Metropolitan Tabernacle Pulpit Sermons</w:t>
      </w:r>
      <w:r>
        <w:t>, vol. 19 (London: Passmore &amp; Alabaster, 1873), 301.</w:t>
      </w:r>
    </w:p>
  </w:footnote>
  <w:footnote w:id="31">
    <w:p w14:paraId="79C91527" w14:textId="77777777" w:rsidR="002774E4" w:rsidRDefault="002774E4" w:rsidP="001E7EC3">
      <w:r>
        <w:rPr>
          <w:vertAlign w:val="superscript"/>
        </w:rPr>
        <w:footnoteRef/>
      </w:r>
      <w:r>
        <w:t xml:space="preserve"> Homer A. Kent Jr., </w:t>
      </w:r>
      <w:hyperlink r:id="rId31" w:history="1">
        <w:r>
          <w:rPr>
            <w:color w:val="0000FF"/>
            <w:u w:val="single"/>
          </w:rPr>
          <w:t>“Philippians,”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141.</w:t>
      </w:r>
    </w:p>
  </w:footnote>
  <w:footnote w:id="32">
    <w:p w14:paraId="10ACD326" w14:textId="77777777" w:rsidR="002774E4" w:rsidRDefault="002774E4" w:rsidP="001E7EC3">
      <w:r>
        <w:rPr>
          <w:vertAlign w:val="superscript"/>
        </w:rPr>
        <w:footnoteRef/>
      </w:r>
      <w:r>
        <w:t xml:space="preserve"> Ben Witherington III, </w:t>
      </w:r>
      <w:hyperlink r:id="rId32" w:history="1">
        <w:r>
          <w:rPr>
            <w:i/>
            <w:color w:val="0000FF"/>
            <w:u w:val="single"/>
          </w:rPr>
          <w:t>Paul’s Letter to the Philippians: A Socio-Rhetorical Commentary</w:t>
        </w:r>
      </w:hyperlink>
      <w:r>
        <w:t xml:space="preserve"> (Grand Rapids, MI; Cambridge, U.K.: William B. Eerdmans Company, 2011), 206.</w:t>
      </w:r>
    </w:p>
  </w:footnote>
  <w:footnote w:id="33">
    <w:p w14:paraId="2D75ABF1" w14:textId="77777777" w:rsidR="002774E4" w:rsidRDefault="002774E4" w:rsidP="006A111B">
      <w:r>
        <w:rPr>
          <w:vertAlign w:val="superscript"/>
        </w:rPr>
        <w:footnoteRef/>
      </w:r>
      <w:r>
        <w:t xml:space="preserve"> Ben Witherington III, </w:t>
      </w:r>
      <w:hyperlink r:id="rId33" w:history="1">
        <w:r>
          <w:rPr>
            <w:i/>
            <w:color w:val="0000FF"/>
            <w:u w:val="single"/>
          </w:rPr>
          <w:t>Paul’s Letter to the Philippians: A Socio-Rhetorical Commentary</w:t>
        </w:r>
      </w:hyperlink>
      <w:r>
        <w:t xml:space="preserve"> (Grand Rapids, MI; Cambridge, U.K.: William B. Eerdmans Company, 2011), 203.</w:t>
      </w:r>
    </w:p>
  </w:footnote>
  <w:footnote w:id="34">
    <w:p w14:paraId="56B87F07" w14:textId="77777777" w:rsidR="002774E4" w:rsidRDefault="002774E4" w:rsidP="008966AE">
      <w:r>
        <w:rPr>
          <w:vertAlign w:val="superscript"/>
        </w:rPr>
        <w:footnoteRef/>
      </w:r>
      <w:r>
        <w:t xml:space="preserve"> Ben Witherington III, </w:t>
      </w:r>
      <w:hyperlink r:id="rId34" w:history="1">
        <w:r>
          <w:rPr>
            <w:i/>
            <w:color w:val="0000FF"/>
            <w:u w:val="single"/>
          </w:rPr>
          <w:t>Paul’s Letter to the Philippians: A Socio-Rhetorical Commentary</w:t>
        </w:r>
      </w:hyperlink>
      <w:r>
        <w:t xml:space="preserve"> (Grand Rapids, MI; Cambridge, U.K.: William B. Eerdmans Company, 2011), 203.</w:t>
      </w:r>
    </w:p>
  </w:footnote>
  <w:footnote w:id="35">
    <w:p w14:paraId="166A12B3" w14:textId="77777777" w:rsidR="002774E4" w:rsidRDefault="002774E4" w:rsidP="00F84CDF">
      <w:r>
        <w:rPr>
          <w:vertAlign w:val="superscript"/>
        </w:rPr>
        <w:footnoteRef/>
      </w:r>
      <w:r>
        <w:t xml:space="preserve"> C. H. Spurgeon, </w:t>
      </w:r>
      <w:hyperlink r:id="rId35" w:history="1">
        <w:r>
          <w:rPr>
            <w:color w:val="0000FF"/>
            <w:u w:val="single"/>
          </w:rPr>
          <w:t>“Onward!,”</w:t>
        </w:r>
      </w:hyperlink>
      <w:r>
        <w:t xml:space="preserve"> in </w:t>
      </w:r>
      <w:r>
        <w:rPr>
          <w:i/>
        </w:rPr>
        <w:t>The Metropolitan Tabernacle Pulpit Sermons</w:t>
      </w:r>
      <w:r>
        <w:t>, vol. 19 (London: Passmore &amp; Alabaster, 1873), 308.</w:t>
      </w:r>
    </w:p>
  </w:footnote>
  <w:footnote w:id="36">
    <w:p w14:paraId="39634FD1" w14:textId="77777777" w:rsidR="002774E4" w:rsidRDefault="002774E4" w:rsidP="00F84CDF">
      <w:r>
        <w:rPr>
          <w:vertAlign w:val="superscript"/>
        </w:rPr>
        <w:footnoteRef/>
      </w:r>
      <w:r>
        <w:t xml:space="preserve"> Anthony T. Evans, </w:t>
      </w:r>
      <w:hyperlink r:id="rId36" w:history="1">
        <w:r>
          <w:rPr>
            <w:color w:val="0000FF"/>
            <w:u w:val="single"/>
          </w:rPr>
          <w:t>“‘That I Might Know Him’ (Part 5),”</w:t>
        </w:r>
      </w:hyperlink>
      <w:r>
        <w:t xml:space="preserve"> in </w:t>
      </w:r>
      <w:r>
        <w:rPr>
          <w:i/>
        </w:rPr>
        <w:t>Tony Evans Sermon Archive</w:t>
      </w:r>
      <w:r>
        <w:t xml:space="preserve"> (Tony Evans, 2010), Php 3:7–11.</w:t>
      </w:r>
    </w:p>
  </w:footnote>
  <w:footnote w:id="37">
    <w:p w14:paraId="3010C725" w14:textId="77777777" w:rsidR="002774E4" w:rsidRDefault="002774E4" w:rsidP="008D204D">
      <w:r>
        <w:rPr>
          <w:vertAlign w:val="superscript"/>
        </w:rPr>
        <w:footnoteRef/>
      </w:r>
      <w:r>
        <w:t xml:space="preserve"> Anthony T. Evans, </w:t>
      </w:r>
      <w:hyperlink r:id="rId37" w:history="1">
        <w:r>
          <w:rPr>
            <w:color w:val="0000FF"/>
            <w:u w:val="single"/>
          </w:rPr>
          <w:t>“‘That I Might Know Him’ (Part 5),”</w:t>
        </w:r>
      </w:hyperlink>
      <w:r>
        <w:t xml:space="preserve"> in </w:t>
      </w:r>
      <w:r>
        <w:rPr>
          <w:i/>
        </w:rPr>
        <w:t>Tony Evans Sermon Archive</w:t>
      </w:r>
      <w:r>
        <w:t xml:space="preserve"> (Tony Evans, 2010), Php 3:7–11.</w:t>
      </w:r>
    </w:p>
  </w:footnote>
  <w:footnote w:id="38">
    <w:p w14:paraId="76C2CF04" w14:textId="77777777" w:rsidR="002774E4" w:rsidRDefault="002774E4" w:rsidP="008D204D">
      <w:r>
        <w:rPr>
          <w:vertAlign w:val="superscript"/>
        </w:rPr>
        <w:footnoteRef/>
      </w:r>
      <w:r>
        <w:t xml:space="preserve"> Homer A. Kent Jr., </w:t>
      </w:r>
      <w:hyperlink r:id="rId38" w:history="1">
        <w:r>
          <w:rPr>
            <w:color w:val="0000FF"/>
            <w:u w:val="single"/>
          </w:rPr>
          <w:t>“Philippians,”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141.</w:t>
      </w:r>
    </w:p>
  </w:footnote>
  <w:footnote w:id="39">
    <w:p w14:paraId="51E21972" w14:textId="77777777" w:rsidR="002774E4" w:rsidRDefault="002774E4" w:rsidP="008D204D">
      <w:r>
        <w:rPr>
          <w:vertAlign w:val="superscript"/>
        </w:rPr>
        <w:footnoteRef/>
      </w:r>
      <w:r>
        <w:t xml:space="preserve"> Homer A. Kent Jr., </w:t>
      </w:r>
      <w:hyperlink r:id="rId39" w:history="1">
        <w:r>
          <w:rPr>
            <w:color w:val="0000FF"/>
            <w:u w:val="single"/>
          </w:rPr>
          <w:t>“Philippians,”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141.</w:t>
      </w:r>
    </w:p>
  </w:footnote>
  <w:footnote w:id="40">
    <w:p w14:paraId="29659D12" w14:textId="77777777" w:rsidR="002774E4" w:rsidRDefault="002774E4" w:rsidP="001330F8">
      <w:r>
        <w:rPr>
          <w:vertAlign w:val="superscript"/>
        </w:rPr>
        <w:footnoteRef/>
      </w:r>
      <w:r>
        <w:t xml:space="preserve"> Anthony T. Evans, </w:t>
      </w:r>
      <w:hyperlink r:id="rId40" w:history="1">
        <w:r>
          <w:rPr>
            <w:color w:val="0000FF"/>
            <w:u w:val="single"/>
          </w:rPr>
          <w:t>“‘That I Might Know Him’ (Part 5),”</w:t>
        </w:r>
      </w:hyperlink>
      <w:r>
        <w:t xml:space="preserve"> in </w:t>
      </w:r>
      <w:r>
        <w:rPr>
          <w:i/>
        </w:rPr>
        <w:t>Tony Evans Sermon Archive</w:t>
      </w:r>
      <w:r>
        <w:t xml:space="preserve"> (Tony Evans, 2010), Php 3:7–11.</w:t>
      </w:r>
    </w:p>
  </w:footnote>
  <w:footnote w:id="41">
    <w:p w14:paraId="32EF1F12" w14:textId="77777777" w:rsidR="002774E4" w:rsidRDefault="002774E4" w:rsidP="001330F8">
      <w:r>
        <w:rPr>
          <w:vertAlign w:val="superscript"/>
        </w:rPr>
        <w:footnoteRef/>
      </w:r>
      <w:r>
        <w:t xml:space="preserve"> Anthony T. Evans, </w:t>
      </w:r>
      <w:hyperlink r:id="rId41" w:history="1">
        <w:r>
          <w:rPr>
            <w:color w:val="0000FF"/>
            <w:u w:val="single"/>
          </w:rPr>
          <w:t>“‘That I Might Know Him’ (Part 5),”</w:t>
        </w:r>
      </w:hyperlink>
      <w:r>
        <w:t xml:space="preserve"> in </w:t>
      </w:r>
      <w:r>
        <w:rPr>
          <w:i/>
        </w:rPr>
        <w:t>Tony Evans Sermon Archive</w:t>
      </w:r>
      <w:r>
        <w:t xml:space="preserve"> (Tony Evans, 2010), Php 3:7–11.</w:t>
      </w:r>
    </w:p>
  </w:footnote>
  <w:footnote w:id="42">
    <w:p w14:paraId="7F5059A4" w14:textId="77777777" w:rsidR="002774E4" w:rsidRDefault="002774E4" w:rsidP="00F36BFE">
      <w:r>
        <w:rPr>
          <w:vertAlign w:val="superscript"/>
        </w:rPr>
        <w:footnoteRef/>
      </w:r>
      <w:r>
        <w:t xml:space="preserve"> Anthony T. Evans, </w:t>
      </w:r>
      <w:hyperlink r:id="rId42" w:history="1">
        <w:r>
          <w:rPr>
            <w:color w:val="0000FF"/>
            <w:u w:val="single"/>
          </w:rPr>
          <w:t>“‘That I Might Know Him’ (Part 5),”</w:t>
        </w:r>
      </w:hyperlink>
      <w:r>
        <w:t xml:space="preserve"> in </w:t>
      </w:r>
      <w:r>
        <w:rPr>
          <w:i/>
        </w:rPr>
        <w:t>Tony Evans Sermon Archive</w:t>
      </w:r>
      <w:r>
        <w:t xml:space="preserve"> (Tony Evans, 2010), Php 3:7–11.</w:t>
      </w:r>
    </w:p>
  </w:footnote>
  <w:footnote w:id="43">
    <w:p w14:paraId="1F853E05" w14:textId="77777777" w:rsidR="002774E4" w:rsidRDefault="002774E4" w:rsidP="001330F8">
      <w:r>
        <w:rPr>
          <w:vertAlign w:val="superscript"/>
        </w:rPr>
        <w:footnoteRef/>
      </w:r>
      <w:r>
        <w:t xml:space="preserve"> Douglas J. Moo, </w:t>
      </w:r>
      <w:hyperlink r:id="rId43" w:history="1">
        <w:r>
          <w:rPr>
            <w:color w:val="0000FF"/>
            <w:u w:val="single"/>
          </w:rPr>
          <w:t>“The Letters and Revelation,”</w:t>
        </w:r>
      </w:hyperlink>
      <w:r>
        <w:t xml:space="preserve"> in </w:t>
      </w:r>
      <w:r>
        <w:rPr>
          <w:i/>
        </w:rPr>
        <w:t>NIV Biblical Theology Study Bible</w:t>
      </w:r>
      <w:r>
        <w:t>, ed. D. A. Carson (Grand Rapids, MI: Zondervan, 2018), 2135.</w:t>
      </w:r>
    </w:p>
  </w:footnote>
  <w:footnote w:id="44">
    <w:p w14:paraId="7CEE64DC" w14:textId="77777777" w:rsidR="002774E4" w:rsidRDefault="002774E4" w:rsidP="00F36BFE">
      <w:r>
        <w:rPr>
          <w:vertAlign w:val="superscript"/>
        </w:rPr>
        <w:footnoteRef/>
      </w:r>
      <w:r>
        <w:t xml:space="preserve"> Anthony T. Evans, </w:t>
      </w:r>
      <w:hyperlink r:id="rId44" w:history="1">
        <w:r>
          <w:rPr>
            <w:color w:val="0000FF"/>
            <w:u w:val="single"/>
          </w:rPr>
          <w:t>“‘That I Might Know Him’ (Part 5),”</w:t>
        </w:r>
      </w:hyperlink>
      <w:r>
        <w:t xml:space="preserve"> in </w:t>
      </w:r>
      <w:r>
        <w:rPr>
          <w:i/>
        </w:rPr>
        <w:t>Tony Evans Sermon Archive</w:t>
      </w:r>
      <w:r>
        <w:t xml:space="preserve"> (Tony Evans, 2010), Php 3:7–11.</w:t>
      </w:r>
    </w:p>
  </w:footnote>
  <w:footnote w:id="45">
    <w:p w14:paraId="3B29B775" w14:textId="77777777" w:rsidR="002774E4" w:rsidRDefault="002774E4" w:rsidP="002D3D8D">
      <w:r>
        <w:rPr>
          <w:vertAlign w:val="superscript"/>
        </w:rPr>
        <w:footnoteRef/>
      </w:r>
      <w:r>
        <w:t xml:space="preserve"> C. H. Spurgeon, </w:t>
      </w:r>
      <w:hyperlink r:id="rId45" w:history="1">
        <w:r>
          <w:rPr>
            <w:color w:val="0000FF"/>
            <w:u w:val="single"/>
          </w:rPr>
          <w:t>“Onward!,”</w:t>
        </w:r>
      </w:hyperlink>
      <w:r>
        <w:t xml:space="preserve"> in </w:t>
      </w:r>
      <w:r>
        <w:rPr>
          <w:i/>
        </w:rPr>
        <w:t>The Metropolitan Tabernacle Pulpit Sermons</w:t>
      </w:r>
      <w:r>
        <w:t>, vol. 19 (London: Passmore &amp; Alabaster, 1873), 309.</w:t>
      </w:r>
    </w:p>
  </w:footnote>
  <w:footnote w:id="46">
    <w:p w14:paraId="57E7BFA0" w14:textId="77777777" w:rsidR="002774E4" w:rsidRDefault="002774E4" w:rsidP="002D3D8D">
      <w:r>
        <w:rPr>
          <w:vertAlign w:val="superscript"/>
        </w:rPr>
        <w:footnoteRef/>
      </w:r>
      <w:r>
        <w:t xml:space="preserve"> Ralph P. Martin, </w:t>
      </w:r>
      <w:hyperlink r:id="rId46" w:history="1">
        <w:r>
          <w:rPr>
            <w:i/>
            <w:color w:val="0000FF"/>
            <w:u w:val="single"/>
          </w:rPr>
          <w:t>Philippians: An Introduction and Commentary</w:t>
        </w:r>
      </w:hyperlink>
      <w:r>
        <w:t>, vol. 11, Tyndale New Testament Commentaries (Downers Grove, IL: InterVarsity Press, 1987), 159.</w:t>
      </w:r>
    </w:p>
  </w:footnote>
  <w:footnote w:id="47">
    <w:p w14:paraId="3457BCD5" w14:textId="77777777" w:rsidR="002774E4" w:rsidRDefault="002774E4" w:rsidP="00DE3C38">
      <w:r>
        <w:rPr>
          <w:vertAlign w:val="superscript"/>
        </w:rPr>
        <w:footnoteRef/>
      </w:r>
      <w:r>
        <w:t xml:space="preserve"> Homer A. Kent Jr., </w:t>
      </w:r>
      <w:hyperlink r:id="rId47" w:history="1">
        <w:r>
          <w:rPr>
            <w:color w:val="0000FF"/>
            <w:u w:val="single"/>
          </w:rPr>
          <w:t>“Philippians,”</w:t>
        </w:r>
      </w:hyperlink>
      <w:r>
        <w:t xml:space="preserve"> in </w:t>
      </w:r>
      <w:r>
        <w:rPr>
          <w:i/>
        </w:rPr>
        <w:t>The Expositor’s Bible Commentary: Ephesians through Philemon</w:t>
      </w:r>
      <w:r>
        <w:t xml:space="preserve">, ed. Frank E. </w:t>
      </w:r>
      <w:proofErr w:type="spellStart"/>
      <w:r>
        <w:t>Gaebelein</w:t>
      </w:r>
      <w:proofErr w:type="spellEnd"/>
      <w:r>
        <w:t>, vol. 11 (Grand Rapids, MI: Zondervan Publishing House, 1981), 142–143.</w:t>
      </w:r>
    </w:p>
  </w:footnote>
  <w:footnote w:id="48">
    <w:p w14:paraId="33C9FD2C" w14:textId="77777777" w:rsidR="002774E4" w:rsidRDefault="002774E4" w:rsidP="00DE3C38">
      <w:r>
        <w:rPr>
          <w:vertAlign w:val="superscript"/>
        </w:rPr>
        <w:footnoteRef/>
      </w:r>
      <w:r>
        <w:t xml:space="preserve"> Roger Ellsworth, </w:t>
      </w:r>
      <w:hyperlink r:id="rId48" w:history="1">
        <w:r>
          <w:rPr>
            <w:i/>
            <w:color w:val="0000FF"/>
            <w:u w:val="single"/>
          </w:rPr>
          <w:t>Opening up Philippians</w:t>
        </w:r>
      </w:hyperlink>
      <w:r>
        <w:t>, Opening Up Commentary (Leominster: Day One Publications, 2004), 66.</w:t>
      </w:r>
    </w:p>
  </w:footnote>
  <w:footnote w:id="49">
    <w:p w14:paraId="3CB3F539" w14:textId="77777777" w:rsidR="003D7F73" w:rsidRDefault="003D7F73" w:rsidP="003D7F73">
      <w:r>
        <w:rPr>
          <w:vertAlign w:val="superscript"/>
        </w:rPr>
        <w:footnoteRef/>
      </w:r>
      <w:r>
        <w:t xml:space="preserve"> C. H. Spurgeon, </w:t>
      </w:r>
      <w:hyperlink r:id="rId49" w:history="1">
        <w:r>
          <w:rPr>
            <w:color w:val="0000FF"/>
            <w:u w:val="single"/>
          </w:rPr>
          <w:t>“Onward!,”</w:t>
        </w:r>
      </w:hyperlink>
      <w:r>
        <w:t xml:space="preserve"> in </w:t>
      </w:r>
      <w:r>
        <w:rPr>
          <w:i/>
        </w:rPr>
        <w:t>The Metropolitan Tabernacle Pulpit Sermons</w:t>
      </w:r>
      <w:r>
        <w:t>, vol. 19 (London: Passmore &amp; Alabaster, 1873), 308.</w:t>
      </w:r>
    </w:p>
  </w:footnote>
  <w:footnote w:id="50">
    <w:p w14:paraId="3608B9A5" w14:textId="77777777" w:rsidR="00BA13FB" w:rsidRDefault="00BA13FB" w:rsidP="00BA13FB">
      <w:r>
        <w:rPr>
          <w:vertAlign w:val="superscript"/>
        </w:rPr>
        <w:footnoteRef/>
      </w:r>
      <w:r>
        <w:t xml:space="preserve"> C. H. Spurgeon, </w:t>
      </w:r>
      <w:hyperlink r:id="rId50" w:history="1">
        <w:r>
          <w:rPr>
            <w:color w:val="0000FF"/>
            <w:u w:val="single"/>
          </w:rPr>
          <w:t>“Onward!,”</w:t>
        </w:r>
      </w:hyperlink>
      <w:r>
        <w:t xml:space="preserve"> in </w:t>
      </w:r>
      <w:r>
        <w:rPr>
          <w:i/>
        </w:rPr>
        <w:t>The Metropolitan Tabernacle Pulpit Sermons</w:t>
      </w:r>
      <w:r>
        <w:t>, vol. 19 (London: Passmore &amp; Alabaster, 1873), 309.</w:t>
      </w:r>
    </w:p>
  </w:footnote>
  <w:footnote w:id="51">
    <w:p w14:paraId="7299F617" w14:textId="77777777" w:rsidR="003D7F73" w:rsidRDefault="003D7F73" w:rsidP="003D7F73">
      <w:r>
        <w:rPr>
          <w:vertAlign w:val="superscript"/>
        </w:rPr>
        <w:footnoteRef/>
      </w:r>
      <w:r>
        <w:t xml:space="preserve"> C. H. Spurgeon, </w:t>
      </w:r>
      <w:hyperlink r:id="rId51" w:history="1">
        <w:r>
          <w:rPr>
            <w:color w:val="0000FF"/>
            <w:u w:val="single"/>
          </w:rPr>
          <w:t>“Onward!,”</w:t>
        </w:r>
      </w:hyperlink>
      <w:r>
        <w:t xml:space="preserve"> in </w:t>
      </w:r>
      <w:r>
        <w:rPr>
          <w:i/>
        </w:rPr>
        <w:t>The Metropolitan Tabernacle Pulpit Sermons</w:t>
      </w:r>
      <w:r>
        <w:t>, vol. 19 (London: Passmore &amp; Alabaster, 1873), 310.</w:t>
      </w:r>
    </w:p>
  </w:footnote>
  <w:footnote w:id="52">
    <w:p w14:paraId="2321C8EF" w14:textId="77777777" w:rsidR="003D7F73" w:rsidRDefault="003D7F73" w:rsidP="003D7F73">
      <w:r>
        <w:rPr>
          <w:vertAlign w:val="superscript"/>
        </w:rPr>
        <w:footnoteRef/>
      </w:r>
      <w:r>
        <w:t xml:space="preserve"> F. F. Bruce, </w:t>
      </w:r>
      <w:hyperlink r:id="rId52" w:history="1">
        <w:r>
          <w:rPr>
            <w:i/>
            <w:color w:val="0000FF"/>
            <w:u w:val="single"/>
          </w:rPr>
          <w:t>Philippians</w:t>
        </w:r>
      </w:hyperlink>
      <w:r>
        <w:t>, Understanding the Bible Commentary Series (Peabody, MA: Baker Books, 2011), 121.</w:t>
      </w:r>
    </w:p>
  </w:footnote>
  <w:footnote w:id="53">
    <w:p w14:paraId="2A30C730" w14:textId="77777777" w:rsidR="00BA13FB" w:rsidRDefault="00BA13FB" w:rsidP="00BA13FB">
      <w:r>
        <w:rPr>
          <w:vertAlign w:val="superscript"/>
        </w:rPr>
        <w:footnoteRef/>
      </w:r>
      <w:r>
        <w:t xml:space="preserve"> C. H. Spurgeon, </w:t>
      </w:r>
      <w:hyperlink r:id="rId53" w:history="1">
        <w:r>
          <w:rPr>
            <w:color w:val="0000FF"/>
            <w:u w:val="single"/>
          </w:rPr>
          <w:t>“Onward!,”</w:t>
        </w:r>
      </w:hyperlink>
      <w:r>
        <w:t xml:space="preserve"> in </w:t>
      </w:r>
      <w:r>
        <w:rPr>
          <w:i/>
        </w:rPr>
        <w:t>The Metropolitan Tabernacle Pulpit Sermons</w:t>
      </w:r>
      <w:r>
        <w:t>, vol. 19 (London: Passmore &amp; Alabaster, 1873), 305.</w:t>
      </w:r>
    </w:p>
  </w:footnote>
  <w:footnote w:id="54">
    <w:p w14:paraId="350E2D2A" w14:textId="77777777" w:rsidR="00ED31C4" w:rsidRDefault="00ED31C4" w:rsidP="00ED31C4">
      <w:r>
        <w:rPr>
          <w:vertAlign w:val="superscript"/>
        </w:rPr>
        <w:footnoteRef/>
      </w:r>
      <w:r>
        <w:t xml:space="preserve"> Roger Ellsworth, </w:t>
      </w:r>
      <w:hyperlink r:id="rId54" w:history="1">
        <w:r>
          <w:rPr>
            <w:i/>
            <w:color w:val="0000FF"/>
            <w:u w:val="single"/>
          </w:rPr>
          <w:t>Opening up Philippians</w:t>
        </w:r>
      </w:hyperlink>
      <w:r>
        <w:t>, Opening Up Commentary (Leominster: Day One Publications, 2004), 67.</w:t>
      </w:r>
    </w:p>
  </w:footnote>
  <w:footnote w:id="55">
    <w:p w14:paraId="06CED435" w14:textId="77777777" w:rsidR="006661B9" w:rsidRDefault="006661B9" w:rsidP="006661B9">
      <w:r>
        <w:rPr>
          <w:vertAlign w:val="superscript"/>
        </w:rPr>
        <w:footnoteRef/>
      </w:r>
      <w:r>
        <w:t xml:space="preserve"> Ralph P. Martin, </w:t>
      </w:r>
      <w:hyperlink r:id="rId55" w:history="1">
        <w:r>
          <w:rPr>
            <w:i/>
            <w:color w:val="0000FF"/>
            <w:u w:val="single"/>
          </w:rPr>
          <w:t>Philippians: An Introduction and Commentary</w:t>
        </w:r>
      </w:hyperlink>
      <w:r>
        <w:t>, vol. 11, Tyndale New Testament Commentaries (Downers Grove, IL: InterVarsity Press, 1987), 159.</w:t>
      </w:r>
    </w:p>
  </w:footnote>
  <w:footnote w:id="56">
    <w:p w14:paraId="39FAADF6" w14:textId="77777777" w:rsidR="00CC5942" w:rsidRDefault="00CC5942" w:rsidP="00CC5942">
      <w:r>
        <w:rPr>
          <w:vertAlign w:val="superscript"/>
        </w:rPr>
        <w:footnoteRef/>
      </w:r>
      <w:r>
        <w:t xml:space="preserve"> C. H. Spurgeon, </w:t>
      </w:r>
      <w:hyperlink r:id="rId56" w:history="1">
        <w:r>
          <w:rPr>
            <w:color w:val="0000FF"/>
            <w:u w:val="single"/>
          </w:rPr>
          <w:t>“Onward!,”</w:t>
        </w:r>
      </w:hyperlink>
      <w:r>
        <w:t xml:space="preserve"> in </w:t>
      </w:r>
      <w:r>
        <w:rPr>
          <w:i/>
        </w:rPr>
        <w:t>The Metropolitan Tabernacle Pulpit Sermons</w:t>
      </w:r>
      <w:r>
        <w:t>, vol. 19 (London: Passmore &amp; Alabaster, 1873), 305–306.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0884"/>
    <w:multiLevelType w:val="hybridMultilevel"/>
    <w:tmpl w:val="4518FD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5791844"/>
    <w:multiLevelType w:val="hybridMultilevel"/>
    <w:tmpl w:val="1D1C2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371EF3"/>
    <w:multiLevelType w:val="hybridMultilevel"/>
    <w:tmpl w:val="0FBAA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72575F"/>
    <w:multiLevelType w:val="hybridMultilevel"/>
    <w:tmpl w:val="5C0A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BC41C0"/>
    <w:multiLevelType w:val="hybridMultilevel"/>
    <w:tmpl w:val="412C9B2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CBC471E"/>
    <w:multiLevelType w:val="hybridMultilevel"/>
    <w:tmpl w:val="0D561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61067D"/>
    <w:multiLevelType w:val="hybridMultilevel"/>
    <w:tmpl w:val="5BD8B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F30F97"/>
    <w:multiLevelType w:val="hybridMultilevel"/>
    <w:tmpl w:val="B1C2F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3702859"/>
    <w:multiLevelType w:val="hybridMultilevel"/>
    <w:tmpl w:val="0E2E7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7B346C4"/>
    <w:multiLevelType w:val="hybridMultilevel"/>
    <w:tmpl w:val="FCFE325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A652F92"/>
    <w:multiLevelType w:val="hybridMultilevel"/>
    <w:tmpl w:val="5B58C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EF36FA"/>
    <w:multiLevelType w:val="hybridMultilevel"/>
    <w:tmpl w:val="893A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766087"/>
    <w:multiLevelType w:val="hybridMultilevel"/>
    <w:tmpl w:val="CA7EE3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32D7B82"/>
    <w:multiLevelType w:val="hybridMultilevel"/>
    <w:tmpl w:val="DD7C71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3D95614"/>
    <w:multiLevelType w:val="hybridMultilevel"/>
    <w:tmpl w:val="05C4A2A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368421AE"/>
    <w:multiLevelType w:val="hybridMultilevel"/>
    <w:tmpl w:val="A594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6217CD"/>
    <w:multiLevelType w:val="hybridMultilevel"/>
    <w:tmpl w:val="9DA8A9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E603589"/>
    <w:multiLevelType w:val="hybridMultilevel"/>
    <w:tmpl w:val="44422AE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06E0978"/>
    <w:multiLevelType w:val="hybridMultilevel"/>
    <w:tmpl w:val="D24C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EB49AC"/>
    <w:multiLevelType w:val="hybridMultilevel"/>
    <w:tmpl w:val="276A9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36A69E3"/>
    <w:multiLevelType w:val="hybridMultilevel"/>
    <w:tmpl w:val="0B1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7B7144"/>
    <w:multiLevelType w:val="hybridMultilevel"/>
    <w:tmpl w:val="3866E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076823"/>
    <w:multiLevelType w:val="hybridMultilevel"/>
    <w:tmpl w:val="9E443F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4992A08"/>
    <w:multiLevelType w:val="hybridMultilevel"/>
    <w:tmpl w:val="3BE661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5B9616A"/>
    <w:multiLevelType w:val="hybridMultilevel"/>
    <w:tmpl w:val="E43C51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5FF4D54"/>
    <w:multiLevelType w:val="hybridMultilevel"/>
    <w:tmpl w:val="D962462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57AF14BA"/>
    <w:multiLevelType w:val="hybridMultilevel"/>
    <w:tmpl w:val="9F8A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F21265"/>
    <w:multiLevelType w:val="hybridMultilevel"/>
    <w:tmpl w:val="D2E4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9A24DF"/>
    <w:multiLevelType w:val="hybridMultilevel"/>
    <w:tmpl w:val="7E26DD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6AF0326"/>
    <w:multiLevelType w:val="hybridMultilevel"/>
    <w:tmpl w:val="AEB037C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0" w15:restartNumberingAfterBreak="0">
    <w:nsid w:val="72B4225D"/>
    <w:multiLevelType w:val="hybridMultilevel"/>
    <w:tmpl w:val="83364154"/>
    <w:lvl w:ilvl="0" w:tplc="0409000F">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3F42F78"/>
    <w:multiLevelType w:val="hybridMultilevel"/>
    <w:tmpl w:val="A84009F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2" w15:restartNumberingAfterBreak="0">
    <w:nsid w:val="7A0B5882"/>
    <w:multiLevelType w:val="hybridMultilevel"/>
    <w:tmpl w:val="8A7636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BCF17D7"/>
    <w:multiLevelType w:val="hybridMultilevel"/>
    <w:tmpl w:val="A5EE0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1327B2"/>
    <w:multiLevelType w:val="hybridMultilevel"/>
    <w:tmpl w:val="97DECA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9"/>
  </w:num>
  <w:num w:numId="4">
    <w:abstractNumId w:val="8"/>
  </w:num>
  <w:num w:numId="5">
    <w:abstractNumId w:val="32"/>
  </w:num>
  <w:num w:numId="6">
    <w:abstractNumId w:val="7"/>
  </w:num>
  <w:num w:numId="7">
    <w:abstractNumId w:val="28"/>
  </w:num>
  <w:num w:numId="8">
    <w:abstractNumId w:val="34"/>
  </w:num>
  <w:num w:numId="9">
    <w:abstractNumId w:val="11"/>
  </w:num>
  <w:num w:numId="10">
    <w:abstractNumId w:val="2"/>
  </w:num>
  <w:num w:numId="11">
    <w:abstractNumId w:val="20"/>
  </w:num>
  <w:num w:numId="12">
    <w:abstractNumId w:val="5"/>
  </w:num>
  <w:num w:numId="13">
    <w:abstractNumId w:val="18"/>
  </w:num>
  <w:num w:numId="14">
    <w:abstractNumId w:val="10"/>
  </w:num>
  <w:num w:numId="15">
    <w:abstractNumId w:val="30"/>
  </w:num>
  <w:num w:numId="16">
    <w:abstractNumId w:val="6"/>
  </w:num>
  <w:num w:numId="17">
    <w:abstractNumId w:val="26"/>
  </w:num>
  <w:num w:numId="18">
    <w:abstractNumId w:val="15"/>
  </w:num>
  <w:num w:numId="19">
    <w:abstractNumId w:val="27"/>
  </w:num>
  <w:num w:numId="20">
    <w:abstractNumId w:val="24"/>
  </w:num>
  <w:num w:numId="21">
    <w:abstractNumId w:val="21"/>
  </w:num>
  <w:num w:numId="22">
    <w:abstractNumId w:val="16"/>
  </w:num>
  <w:num w:numId="23">
    <w:abstractNumId w:val="17"/>
  </w:num>
  <w:num w:numId="24">
    <w:abstractNumId w:val="25"/>
  </w:num>
  <w:num w:numId="25">
    <w:abstractNumId w:val="3"/>
  </w:num>
  <w:num w:numId="26">
    <w:abstractNumId w:val="1"/>
  </w:num>
  <w:num w:numId="27">
    <w:abstractNumId w:val="33"/>
  </w:num>
  <w:num w:numId="28">
    <w:abstractNumId w:val="31"/>
  </w:num>
  <w:num w:numId="29">
    <w:abstractNumId w:val="14"/>
  </w:num>
  <w:num w:numId="30">
    <w:abstractNumId w:val="0"/>
  </w:num>
  <w:num w:numId="31">
    <w:abstractNumId w:val="12"/>
  </w:num>
  <w:num w:numId="32">
    <w:abstractNumId w:val="13"/>
  </w:num>
  <w:num w:numId="33">
    <w:abstractNumId w:val="23"/>
  </w:num>
  <w:num w:numId="34">
    <w:abstractNumId w:val="22"/>
  </w:num>
  <w:num w:numId="35">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21"/>
    <w:rsid w:val="00011156"/>
    <w:rsid w:val="000168CB"/>
    <w:rsid w:val="0001789E"/>
    <w:rsid w:val="0002431B"/>
    <w:rsid w:val="00025CA6"/>
    <w:rsid w:val="0002777D"/>
    <w:rsid w:val="000304F2"/>
    <w:rsid w:val="00031D89"/>
    <w:rsid w:val="00043E8E"/>
    <w:rsid w:val="00044525"/>
    <w:rsid w:val="00050C95"/>
    <w:rsid w:val="00051B83"/>
    <w:rsid w:val="00055A42"/>
    <w:rsid w:val="00056AF0"/>
    <w:rsid w:val="00061F7E"/>
    <w:rsid w:val="00064516"/>
    <w:rsid w:val="000679A5"/>
    <w:rsid w:val="000728F5"/>
    <w:rsid w:val="00076269"/>
    <w:rsid w:val="00076DE0"/>
    <w:rsid w:val="00085D45"/>
    <w:rsid w:val="000903FB"/>
    <w:rsid w:val="00091331"/>
    <w:rsid w:val="00097E27"/>
    <w:rsid w:val="000A106C"/>
    <w:rsid w:val="000A65D9"/>
    <w:rsid w:val="000B52D7"/>
    <w:rsid w:val="000C1252"/>
    <w:rsid w:val="000C259D"/>
    <w:rsid w:val="000C49FC"/>
    <w:rsid w:val="000C52B7"/>
    <w:rsid w:val="000C7709"/>
    <w:rsid w:val="000F79F6"/>
    <w:rsid w:val="001005B0"/>
    <w:rsid w:val="00100E5A"/>
    <w:rsid w:val="00104C49"/>
    <w:rsid w:val="0011008E"/>
    <w:rsid w:val="00112FE6"/>
    <w:rsid w:val="001130C4"/>
    <w:rsid w:val="00113FC1"/>
    <w:rsid w:val="001162FA"/>
    <w:rsid w:val="00121F72"/>
    <w:rsid w:val="00125715"/>
    <w:rsid w:val="0012729D"/>
    <w:rsid w:val="00131301"/>
    <w:rsid w:val="001330F8"/>
    <w:rsid w:val="001349B4"/>
    <w:rsid w:val="001357F5"/>
    <w:rsid w:val="00136FEA"/>
    <w:rsid w:val="00144C61"/>
    <w:rsid w:val="0014594C"/>
    <w:rsid w:val="00151822"/>
    <w:rsid w:val="00154D35"/>
    <w:rsid w:val="001779FC"/>
    <w:rsid w:val="00182D8E"/>
    <w:rsid w:val="0018712D"/>
    <w:rsid w:val="00190456"/>
    <w:rsid w:val="001B1858"/>
    <w:rsid w:val="001B4519"/>
    <w:rsid w:val="001C21FF"/>
    <w:rsid w:val="001C2EF8"/>
    <w:rsid w:val="001C50C3"/>
    <w:rsid w:val="001C65C2"/>
    <w:rsid w:val="001D0F53"/>
    <w:rsid w:val="001E0588"/>
    <w:rsid w:val="001E2ACE"/>
    <w:rsid w:val="001E40B8"/>
    <w:rsid w:val="001E4993"/>
    <w:rsid w:val="001E7EC3"/>
    <w:rsid w:val="001F42FD"/>
    <w:rsid w:val="001F7424"/>
    <w:rsid w:val="0020728B"/>
    <w:rsid w:val="002102FD"/>
    <w:rsid w:val="00212879"/>
    <w:rsid w:val="002239AF"/>
    <w:rsid w:val="002328CB"/>
    <w:rsid w:val="00234261"/>
    <w:rsid w:val="00234619"/>
    <w:rsid w:val="00237141"/>
    <w:rsid w:val="00240C79"/>
    <w:rsid w:val="00243DDD"/>
    <w:rsid w:val="0024588C"/>
    <w:rsid w:val="00245B6B"/>
    <w:rsid w:val="0025593F"/>
    <w:rsid w:val="00257126"/>
    <w:rsid w:val="002643BE"/>
    <w:rsid w:val="002715F1"/>
    <w:rsid w:val="00271EB1"/>
    <w:rsid w:val="00273350"/>
    <w:rsid w:val="00275102"/>
    <w:rsid w:val="00275FDA"/>
    <w:rsid w:val="002774E4"/>
    <w:rsid w:val="0028314F"/>
    <w:rsid w:val="0028316C"/>
    <w:rsid w:val="00283218"/>
    <w:rsid w:val="00286791"/>
    <w:rsid w:val="00287B62"/>
    <w:rsid w:val="00293EF0"/>
    <w:rsid w:val="002A0FB4"/>
    <w:rsid w:val="002A2D03"/>
    <w:rsid w:val="002A43ED"/>
    <w:rsid w:val="002A5685"/>
    <w:rsid w:val="002A5ED7"/>
    <w:rsid w:val="002A6C2A"/>
    <w:rsid w:val="002A7918"/>
    <w:rsid w:val="002B2779"/>
    <w:rsid w:val="002B31B1"/>
    <w:rsid w:val="002B337F"/>
    <w:rsid w:val="002B6D65"/>
    <w:rsid w:val="002C29D0"/>
    <w:rsid w:val="002D0E3C"/>
    <w:rsid w:val="002D3D8D"/>
    <w:rsid w:val="002E4BB7"/>
    <w:rsid w:val="002F0C8C"/>
    <w:rsid w:val="002F15FE"/>
    <w:rsid w:val="002F3F29"/>
    <w:rsid w:val="002F7BD7"/>
    <w:rsid w:val="00300F41"/>
    <w:rsid w:val="003112D1"/>
    <w:rsid w:val="00311FB2"/>
    <w:rsid w:val="003154C3"/>
    <w:rsid w:val="003171D4"/>
    <w:rsid w:val="003176CA"/>
    <w:rsid w:val="00335316"/>
    <w:rsid w:val="0035163D"/>
    <w:rsid w:val="00353809"/>
    <w:rsid w:val="00364118"/>
    <w:rsid w:val="003928A2"/>
    <w:rsid w:val="00396D98"/>
    <w:rsid w:val="003A0265"/>
    <w:rsid w:val="003A4B21"/>
    <w:rsid w:val="003A646D"/>
    <w:rsid w:val="003B52C8"/>
    <w:rsid w:val="003C6813"/>
    <w:rsid w:val="003C739B"/>
    <w:rsid w:val="003D02A5"/>
    <w:rsid w:val="003D58B0"/>
    <w:rsid w:val="003D6011"/>
    <w:rsid w:val="003D7F73"/>
    <w:rsid w:val="003E1CC6"/>
    <w:rsid w:val="003E242C"/>
    <w:rsid w:val="003F3369"/>
    <w:rsid w:val="003F4ED0"/>
    <w:rsid w:val="003F6013"/>
    <w:rsid w:val="003F6BDF"/>
    <w:rsid w:val="00400D88"/>
    <w:rsid w:val="004026B8"/>
    <w:rsid w:val="00404F61"/>
    <w:rsid w:val="00407B21"/>
    <w:rsid w:val="0041442E"/>
    <w:rsid w:val="0041495E"/>
    <w:rsid w:val="00415674"/>
    <w:rsid w:val="004219CD"/>
    <w:rsid w:val="004242CE"/>
    <w:rsid w:val="0042652D"/>
    <w:rsid w:val="0043160E"/>
    <w:rsid w:val="00433D79"/>
    <w:rsid w:val="004352F3"/>
    <w:rsid w:val="004357A2"/>
    <w:rsid w:val="0044432D"/>
    <w:rsid w:val="00457D5B"/>
    <w:rsid w:val="00461400"/>
    <w:rsid w:val="00461899"/>
    <w:rsid w:val="004634A6"/>
    <w:rsid w:val="004705E8"/>
    <w:rsid w:val="00471679"/>
    <w:rsid w:val="00472677"/>
    <w:rsid w:val="00473701"/>
    <w:rsid w:val="0047401A"/>
    <w:rsid w:val="0048024B"/>
    <w:rsid w:val="00480FF6"/>
    <w:rsid w:val="004852A8"/>
    <w:rsid w:val="00485E50"/>
    <w:rsid w:val="00494A9A"/>
    <w:rsid w:val="004B1220"/>
    <w:rsid w:val="004B20D6"/>
    <w:rsid w:val="004B5E3D"/>
    <w:rsid w:val="004B6EC6"/>
    <w:rsid w:val="004C1A5B"/>
    <w:rsid w:val="004C2222"/>
    <w:rsid w:val="004C4D87"/>
    <w:rsid w:val="004D49B4"/>
    <w:rsid w:val="004D5257"/>
    <w:rsid w:val="004D5A01"/>
    <w:rsid w:val="004D63C3"/>
    <w:rsid w:val="004E0788"/>
    <w:rsid w:val="004E42AA"/>
    <w:rsid w:val="004F3160"/>
    <w:rsid w:val="0050291B"/>
    <w:rsid w:val="00503C26"/>
    <w:rsid w:val="00505245"/>
    <w:rsid w:val="00507BFE"/>
    <w:rsid w:val="00507C46"/>
    <w:rsid w:val="005159DE"/>
    <w:rsid w:val="00521AF4"/>
    <w:rsid w:val="005259A2"/>
    <w:rsid w:val="005272E7"/>
    <w:rsid w:val="00527FA7"/>
    <w:rsid w:val="00531BD2"/>
    <w:rsid w:val="005330BD"/>
    <w:rsid w:val="00543E79"/>
    <w:rsid w:val="0054682C"/>
    <w:rsid w:val="00553902"/>
    <w:rsid w:val="00557497"/>
    <w:rsid w:val="0056032C"/>
    <w:rsid w:val="0056401B"/>
    <w:rsid w:val="00564A7D"/>
    <w:rsid w:val="00572F2B"/>
    <w:rsid w:val="00574D8C"/>
    <w:rsid w:val="0058224E"/>
    <w:rsid w:val="0058576A"/>
    <w:rsid w:val="00587621"/>
    <w:rsid w:val="005934E7"/>
    <w:rsid w:val="00593F21"/>
    <w:rsid w:val="005B002A"/>
    <w:rsid w:val="005B16D0"/>
    <w:rsid w:val="005D003D"/>
    <w:rsid w:val="005E1907"/>
    <w:rsid w:val="005E47A9"/>
    <w:rsid w:val="005E70B9"/>
    <w:rsid w:val="005F0CD3"/>
    <w:rsid w:val="005F2629"/>
    <w:rsid w:val="005F60EC"/>
    <w:rsid w:val="005F70A0"/>
    <w:rsid w:val="006002D7"/>
    <w:rsid w:val="00601CBE"/>
    <w:rsid w:val="00607625"/>
    <w:rsid w:val="00617D5A"/>
    <w:rsid w:val="00635433"/>
    <w:rsid w:val="006367CC"/>
    <w:rsid w:val="00644466"/>
    <w:rsid w:val="00656DC6"/>
    <w:rsid w:val="00662D80"/>
    <w:rsid w:val="00662EE5"/>
    <w:rsid w:val="00664A8E"/>
    <w:rsid w:val="006661B9"/>
    <w:rsid w:val="00674FE4"/>
    <w:rsid w:val="00683C3E"/>
    <w:rsid w:val="00687CC1"/>
    <w:rsid w:val="00687E43"/>
    <w:rsid w:val="0069161B"/>
    <w:rsid w:val="00693F2F"/>
    <w:rsid w:val="006A111B"/>
    <w:rsid w:val="006A4CE1"/>
    <w:rsid w:val="006B255B"/>
    <w:rsid w:val="006B6B95"/>
    <w:rsid w:val="006B7449"/>
    <w:rsid w:val="006C4C89"/>
    <w:rsid w:val="006C626B"/>
    <w:rsid w:val="006E0317"/>
    <w:rsid w:val="006F0794"/>
    <w:rsid w:val="007014F0"/>
    <w:rsid w:val="0070395D"/>
    <w:rsid w:val="00704C96"/>
    <w:rsid w:val="0070509B"/>
    <w:rsid w:val="00705397"/>
    <w:rsid w:val="00706BA5"/>
    <w:rsid w:val="00710234"/>
    <w:rsid w:val="00715517"/>
    <w:rsid w:val="00723AD4"/>
    <w:rsid w:val="00726A2D"/>
    <w:rsid w:val="00726D6F"/>
    <w:rsid w:val="00737075"/>
    <w:rsid w:val="007373A9"/>
    <w:rsid w:val="007510D7"/>
    <w:rsid w:val="00757F74"/>
    <w:rsid w:val="00760149"/>
    <w:rsid w:val="00763ADF"/>
    <w:rsid w:val="00771E49"/>
    <w:rsid w:val="0077245F"/>
    <w:rsid w:val="0077638F"/>
    <w:rsid w:val="007776D6"/>
    <w:rsid w:val="00780BD3"/>
    <w:rsid w:val="00783EF6"/>
    <w:rsid w:val="00791A6E"/>
    <w:rsid w:val="007923BC"/>
    <w:rsid w:val="007A2AAE"/>
    <w:rsid w:val="007B412C"/>
    <w:rsid w:val="007C27C7"/>
    <w:rsid w:val="007D0575"/>
    <w:rsid w:val="007D19E6"/>
    <w:rsid w:val="007D40FF"/>
    <w:rsid w:val="007D4685"/>
    <w:rsid w:val="007D49FD"/>
    <w:rsid w:val="007D5596"/>
    <w:rsid w:val="007D6417"/>
    <w:rsid w:val="007E1F63"/>
    <w:rsid w:val="007F1F7A"/>
    <w:rsid w:val="007F23FD"/>
    <w:rsid w:val="007F333B"/>
    <w:rsid w:val="007F65A1"/>
    <w:rsid w:val="00805E60"/>
    <w:rsid w:val="008259FF"/>
    <w:rsid w:val="00826C8B"/>
    <w:rsid w:val="0084152D"/>
    <w:rsid w:val="00842189"/>
    <w:rsid w:val="00845F97"/>
    <w:rsid w:val="00852031"/>
    <w:rsid w:val="0085422B"/>
    <w:rsid w:val="00865054"/>
    <w:rsid w:val="00884EB8"/>
    <w:rsid w:val="00885DBA"/>
    <w:rsid w:val="00887849"/>
    <w:rsid w:val="00890E21"/>
    <w:rsid w:val="00891988"/>
    <w:rsid w:val="00891DBA"/>
    <w:rsid w:val="0089378B"/>
    <w:rsid w:val="00894E70"/>
    <w:rsid w:val="00895FC9"/>
    <w:rsid w:val="008966AE"/>
    <w:rsid w:val="008A6A39"/>
    <w:rsid w:val="008B1083"/>
    <w:rsid w:val="008B6EEA"/>
    <w:rsid w:val="008C00DD"/>
    <w:rsid w:val="008C1200"/>
    <w:rsid w:val="008C1FD6"/>
    <w:rsid w:val="008D204D"/>
    <w:rsid w:val="008D4E9B"/>
    <w:rsid w:val="008E0625"/>
    <w:rsid w:val="008E113B"/>
    <w:rsid w:val="008E2570"/>
    <w:rsid w:val="008E347F"/>
    <w:rsid w:val="008E5B2D"/>
    <w:rsid w:val="008E74F1"/>
    <w:rsid w:val="008F1F23"/>
    <w:rsid w:val="008F52F0"/>
    <w:rsid w:val="008F74E6"/>
    <w:rsid w:val="008F7E2A"/>
    <w:rsid w:val="00902830"/>
    <w:rsid w:val="0090415F"/>
    <w:rsid w:val="00904B57"/>
    <w:rsid w:val="00906750"/>
    <w:rsid w:val="009114F9"/>
    <w:rsid w:val="00911ADC"/>
    <w:rsid w:val="009405CC"/>
    <w:rsid w:val="00943DD9"/>
    <w:rsid w:val="00944A99"/>
    <w:rsid w:val="009472B8"/>
    <w:rsid w:val="009566B7"/>
    <w:rsid w:val="00964CF2"/>
    <w:rsid w:val="00967FEE"/>
    <w:rsid w:val="009745A1"/>
    <w:rsid w:val="00974DF1"/>
    <w:rsid w:val="0097610E"/>
    <w:rsid w:val="00981B4D"/>
    <w:rsid w:val="00996C66"/>
    <w:rsid w:val="009A1252"/>
    <w:rsid w:val="009A184C"/>
    <w:rsid w:val="009A3D35"/>
    <w:rsid w:val="009A52EB"/>
    <w:rsid w:val="009B0055"/>
    <w:rsid w:val="009B4235"/>
    <w:rsid w:val="009C0AA7"/>
    <w:rsid w:val="009C1983"/>
    <w:rsid w:val="009C3E65"/>
    <w:rsid w:val="009C7786"/>
    <w:rsid w:val="009D225C"/>
    <w:rsid w:val="009D6093"/>
    <w:rsid w:val="009E30AE"/>
    <w:rsid w:val="009F01B4"/>
    <w:rsid w:val="009F0C78"/>
    <w:rsid w:val="009F2BA5"/>
    <w:rsid w:val="00A01B35"/>
    <w:rsid w:val="00A0289B"/>
    <w:rsid w:val="00A055E1"/>
    <w:rsid w:val="00A126A4"/>
    <w:rsid w:val="00A225CB"/>
    <w:rsid w:val="00A23919"/>
    <w:rsid w:val="00A306F7"/>
    <w:rsid w:val="00A31F1F"/>
    <w:rsid w:val="00A3246D"/>
    <w:rsid w:val="00A43FAF"/>
    <w:rsid w:val="00A5498A"/>
    <w:rsid w:val="00A5545C"/>
    <w:rsid w:val="00A56835"/>
    <w:rsid w:val="00A661BD"/>
    <w:rsid w:val="00A66791"/>
    <w:rsid w:val="00A742F4"/>
    <w:rsid w:val="00A8089B"/>
    <w:rsid w:val="00A91EBC"/>
    <w:rsid w:val="00AA5441"/>
    <w:rsid w:val="00AB27E5"/>
    <w:rsid w:val="00AB4806"/>
    <w:rsid w:val="00AC051E"/>
    <w:rsid w:val="00AC1D1D"/>
    <w:rsid w:val="00AD3D6D"/>
    <w:rsid w:val="00AD4355"/>
    <w:rsid w:val="00AE21D8"/>
    <w:rsid w:val="00AF09BF"/>
    <w:rsid w:val="00AF3C82"/>
    <w:rsid w:val="00AF4B6C"/>
    <w:rsid w:val="00B0435A"/>
    <w:rsid w:val="00B061A6"/>
    <w:rsid w:val="00B07A94"/>
    <w:rsid w:val="00B14BB1"/>
    <w:rsid w:val="00B15907"/>
    <w:rsid w:val="00B30D90"/>
    <w:rsid w:val="00B370D4"/>
    <w:rsid w:val="00B4281A"/>
    <w:rsid w:val="00B44FB3"/>
    <w:rsid w:val="00B4786A"/>
    <w:rsid w:val="00B53DE7"/>
    <w:rsid w:val="00B633AD"/>
    <w:rsid w:val="00B641DE"/>
    <w:rsid w:val="00B75EE7"/>
    <w:rsid w:val="00B765BB"/>
    <w:rsid w:val="00B77B72"/>
    <w:rsid w:val="00B80400"/>
    <w:rsid w:val="00B91EE5"/>
    <w:rsid w:val="00B9292F"/>
    <w:rsid w:val="00B948E6"/>
    <w:rsid w:val="00BA13FB"/>
    <w:rsid w:val="00BA1AE1"/>
    <w:rsid w:val="00BA3A72"/>
    <w:rsid w:val="00BC49EB"/>
    <w:rsid w:val="00BD4A19"/>
    <w:rsid w:val="00BD6005"/>
    <w:rsid w:val="00BD7E8F"/>
    <w:rsid w:val="00BE00AB"/>
    <w:rsid w:val="00BE40C5"/>
    <w:rsid w:val="00BF66E5"/>
    <w:rsid w:val="00C02251"/>
    <w:rsid w:val="00C022CB"/>
    <w:rsid w:val="00C03DA6"/>
    <w:rsid w:val="00C0460B"/>
    <w:rsid w:val="00C05AE3"/>
    <w:rsid w:val="00C07041"/>
    <w:rsid w:val="00C222B9"/>
    <w:rsid w:val="00C23E0C"/>
    <w:rsid w:val="00C306F7"/>
    <w:rsid w:val="00C328CC"/>
    <w:rsid w:val="00C419E7"/>
    <w:rsid w:val="00C527EE"/>
    <w:rsid w:val="00C54571"/>
    <w:rsid w:val="00C67ABC"/>
    <w:rsid w:val="00C755A4"/>
    <w:rsid w:val="00C77747"/>
    <w:rsid w:val="00C82821"/>
    <w:rsid w:val="00C868EF"/>
    <w:rsid w:val="00C94B4F"/>
    <w:rsid w:val="00C97951"/>
    <w:rsid w:val="00CA1D61"/>
    <w:rsid w:val="00CC242C"/>
    <w:rsid w:val="00CC5942"/>
    <w:rsid w:val="00CD3A1A"/>
    <w:rsid w:val="00CE3454"/>
    <w:rsid w:val="00CE5747"/>
    <w:rsid w:val="00CF0B85"/>
    <w:rsid w:val="00CF4C41"/>
    <w:rsid w:val="00D04163"/>
    <w:rsid w:val="00D064CF"/>
    <w:rsid w:val="00D10677"/>
    <w:rsid w:val="00D17115"/>
    <w:rsid w:val="00D17721"/>
    <w:rsid w:val="00D2723A"/>
    <w:rsid w:val="00D3036A"/>
    <w:rsid w:val="00D56FD9"/>
    <w:rsid w:val="00D62574"/>
    <w:rsid w:val="00D65BA0"/>
    <w:rsid w:val="00D65BB9"/>
    <w:rsid w:val="00D76EF5"/>
    <w:rsid w:val="00D85C85"/>
    <w:rsid w:val="00D867EB"/>
    <w:rsid w:val="00D92433"/>
    <w:rsid w:val="00D92540"/>
    <w:rsid w:val="00D935BF"/>
    <w:rsid w:val="00DA0558"/>
    <w:rsid w:val="00DA1172"/>
    <w:rsid w:val="00DA5DBE"/>
    <w:rsid w:val="00DA7997"/>
    <w:rsid w:val="00DA7F9B"/>
    <w:rsid w:val="00DB2A92"/>
    <w:rsid w:val="00DC77C8"/>
    <w:rsid w:val="00DD2B03"/>
    <w:rsid w:val="00DD32F6"/>
    <w:rsid w:val="00DD3EBC"/>
    <w:rsid w:val="00DE3C38"/>
    <w:rsid w:val="00DF2BDE"/>
    <w:rsid w:val="00DF36BE"/>
    <w:rsid w:val="00DF394C"/>
    <w:rsid w:val="00DF3CEC"/>
    <w:rsid w:val="00DF5E60"/>
    <w:rsid w:val="00DF5FB4"/>
    <w:rsid w:val="00E014AF"/>
    <w:rsid w:val="00E04418"/>
    <w:rsid w:val="00E058AE"/>
    <w:rsid w:val="00E167F0"/>
    <w:rsid w:val="00E302B6"/>
    <w:rsid w:val="00E44690"/>
    <w:rsid w:val="00E45409"/>
    <w:rsid w:val="00E532A8"/>
    <w:rsid w:val="00E539C6"/>
    <w:rsid w:val="00E57A85"/>
    <w:rsid w:val="00E61040"/>
    <w:rsid w:val="00E76EB8"/>
    <w:rsid w:val="00E77934"/>
    <w:rsid w:val="00E83F33"/>
    <w:rsid w:val="00EA346B"/>
    <w:rsid w:val="00EB4B88"/>
    <w:rsid w:val="00EB7760"/>
    <w:rsid w:val="00EC2F06"/>
    <w:rsid w:val="00ED2451"/>
    <w:rsid w:val="00ED31C4"/>
    <w:rsid w:val="00ED3557"/>
    <w:rsid w:val="00EE09BC"/>
    <w:rsid w:val="00F0111B"/>
    <w:rsid w:val="00F04BE9"/>
    <w:rsid w:val="00F10091"/>
    <w:rsid w:val="00F15348"/>
    <w:rsid w:val="00F153B1"/>
    <w:rsid w:val="00F21397"/>
    <w:rsid w:val="00F21FEB"/>
    <w:rsid w:val="00F347A6"/>
    <w:rsid w:val="00F36BFE"/>
    <w:rsid w:val="00F41E22"/>
    <w:rsid w:val="00F47B0A"/>
    <w:rsid w:val="00F5067C"/>
    <w:rsid w:val="00F50804"/>
    <w:rsid w:val="00F53FBB"/>
    <w:rsid w:val="00F5725B"/>
    <w:rsid w:val="00F6276E"/>
    <w:rsid w:val="00F6301E"/>
    <w:rsid w:val="00F707E6"/>
    <w:rsid w:val="00F74328"/>
    <w:rsid w:val="00F76742"/>
    <w:rsid w:val="00F80F83"/>
    <w:rsid w:val="00F84CDF"/>
    <w:rsid w:val="00F945B8"/>
    <w:rsid w:val="00F94EF2"/>
    <w:rsid w:val="00FB0B28"/>
    <w:rsid w:val="00FB18D1"/>
    <w:rsid w:val="00FB27AB"/>
    <w:rsid w:val="00FB6C0E"/>
    <w:rsid w:val="00FC0C5B"/>
    <w:rsid w:val="00FC1F4D"/>
    <w:rsid w:val="00FD7D2F"/>
    <w:rsid w:val="00FF1282"/>
    <w:rsid w:val="00FF2393"/>
    <w:rsid w:val="00FF47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697FC"/>
  <w15:chartTrackingRefBased/>
  <w15:docId w15:val="{6DDB28B5-D83F-430E-9BE7-AC1C34C4B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587621"/>
  </w:style>
  <w:style w:type="character" w:customStyle="1" w:styleId="Hyperlink1">
    <w:name w:val="Hyperlink1"/>
    <w:basedOn w:val="DefaultParagraphFont"/>
    <w:uiPriority w:val="99"/>
    <w:unhideWhenUsed/>
    <w:rsid w:val="00587621"/>
    <w:rPr>
      <w:rFonts w:cs="Times New Roman"/>
      <w:color w:val="0563C1"/>
      <w:u w:val="single"/>
    </w:rPr>
  </w:style>
  <w:style w:type="character" w:customStyle="1" w:styleId="FollowedHyperlink1">
    <w:name w:val="FollowedHyperlink1"/>
    <w:basedOn w:val="DefaultParagraphFont"/>
    <w:uiPriority w:val="99"/>
    <w:semiHidden/>
    <w:unhideWhenUsed/>
    <w:rsid w:val="00587621"/>
    <w:rPr>
      <w:rFonts w:cs="Times New Roman"/>
      <w:color w:val="954F72"/>
      <w:u w:val="single"/>
    </w:rPr>
  </w:style>
  <w:style w:type="paragraph" w:styleId="BalloonText">
    <w:name w:val="Balloon Text"/>
    <w:basedOn w:val="Normal"/>
    <w:link w:val="BalloonTextChar"/>
    <w:uiPriority w:val="99"/>
    <w:semiHidden/>
    <w:unhideWhenUsed/>
    <w:rsid w:val="00587621"/>
    <w:pPr>
      <w:autoSpaceDE w:val="0"/>
      <w:autoSpaceDN w:val="0"/>
      <w:adjustRightInd w:val="0"/>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587621"/>
    <w:rPr>
      <w:rFonts w:ascii="Segoe UI" w:eastAsia="Times New Roman" w:hAnsi="Segoe UI" w:cs="Segoe UI"/>
      <w:sz w:val="18"/>
      <w:szCs w:val="18"/>
    </w:rPr>
  </w:style>
  <w:style w:type="paragraph" w:styleId="NormalWeb">
    <w:name w:val="Normal (Web)"/>
    <w:basedOn w:val="Normal"/>
    <w:uiPriority w:val="99"/>
    <w:unhideWhenUsed/>
    <w:rsid w:val="005876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ListParagraph1">
    <w:name w:val="List Paragraph1"/>
    <w:basedOn w:val="Normal"/>
    <w:next w:val="ListParagraph"/>
    <w:uiPriority w:val="34"/>
    <w:qFormat/>
    <w:rsid w:val="00587621"/>
    <w:pPr>
      <w:spacing w:line="254" w:lineRule="auto"/>
      <w:ind w:left="720"/>
      <w:contextualSpacing/>
    </w:pPr>
    <w:rPr>
      <w:rFonts w:eastAsia="Times New Roman" w:cs="Times New Roman"/>
    </w:rPr>
  </w:style>
  <w:style w:type="paragraph" w:customStyle="1" w:styleId="Header1">
    <w:name w:val="Header1"/>
    <w:basedOn w:val="Normal"/>
    <w:next w:val="Header"/>
    <w:link w:val="HeaderChar"/>
    <w:uiPriority w:val="99"/>
    <w:unhideWhenUsed/>
    <w:locked/>
    <w:rsid w:val="00587621"/>
    <w:pPr>
      <w:tabs>
        <w:tab w:val="center" w:pos="4680"/>
        <w:tab w:val="right" w:pos="9360"/>
      </w:tabs>
      <w:spacing w:after="0" w:line="240" w:lineRule="auto"/>
    </w:pPr>
    <w:rPr>
      <w:rFonts w:cs="Times New Roman"/>
    </w:rPr>
  </w:style>
  <w:style w:type="character" w:customStyle="1" w:styleId="HeaderChar">
    <w:name w:val="Header Char"/>
    <w:basedOn w:val="DefaultParagraphFont"/>
    <w:link w:val="Header1"/>
    <w:uiPriority w:val="99"/>
    <w:locked/>
    <w:rsid w:val="00587621"/>
    <w:rPr>
      <w:rFonts w:cs="Times New Roman"/>
    </w:rPr>
  </w:style>
  <w:style w:type="paragraph" w:customStyle="1" w:styleId="Footer1">
    <w:name w:val="Footer1"/>
    <w:basedOn w:val="Normal"/>
    <w:next w:val="Footer"/>
    <w:link w:val="FooterChar"/>
    <w:uiPriority w:val="99"/>
    <w:unhideWhenUsed/>
    <w:rsid w:val="00587621"/>
    <w:pPr>
      <w:tabs>
        <w:tab w:val="center" w:pos="4680"/>
        <w:tab w:val="right" w:pos="9360"/>
      </w:tabs>
      <w:spacing w:after="0" w:line="240" w:lineRule="auto"/>
    </w:pPr>
    <w:rPr>
      <w:rFonts w:cs="Times New Roman"/>
    </w:rPr>
  </w:style>
  <w:style w:type="character" w:customStyle="1" w:styleId="FooterChar">
    <w:name w:val="Footer Char"/>
    <w:basedOn w:val="DefaultParagraphFont"/>
    <w:link w:val="Footer1"/>
    <w:uiPriority w:val="99"/>
    <w:locked/>
    <w:rsid w:val="00587621"/>
    <w:rPr>
      <w:rFonts w:cs="Times New Roman"/>
    </w:rPr>
  </w:style>
  <w:style w:type="paragraph" w:customStyle="1" w:styleId="FootnoteText1">
    <w:name w:val="Footnote Text1"/>
    <w:basedOn w:val="Normal"/>
    <w:next w:val="FootnoteText"/>
    <w:link w:val="FootnoteTextChar"/>
    <w:uiPriority w:val="99"/>
    <w:semiHidden/>
    <w:unhideWhenUsed/>
    <w:rsid w:val="00587621"/>
    <w:pPr>
      <w:spacing w:after="0" w:line="240" w:lineRule="auto"/>
    </w:pPr>
    <w:rPr>
      <w:rFonts w:cs="Times New Roman"/>
      <w:sz w:val="20"/>
      <w:szCs w:val="20"/>
    </w:rPr>
  </w:style>
  <w:style w:type="character" w:customStyle="1" w:styleId="FootnoteTextChar">
    <w:name w:val="Footnote Text Char"/>
    <w:basedOn w:val="DefaultParagraphFont"/>
    <w:link w:val="FootnoteText1"/>
    <w:uiPriority w:val="99"/>
    <w:semiHidden/>
    <w:locked/>
    <w:rsid w:val="00587621"/>
    <w:rPr>
      <w:rFonts w:cs="Times New Roman"/>
      <w:sz w:val="20"/>
      <w:szCs w:val="20"/>
    </w:rPr>
  </w:style>
  <w:style w:type="character" w:styleId="FootnoteReference">
    <w:name w:val="footnote reference"/>
    <w:basedOn w:val="DefaultParagraphFont"/>
    <w:uiPriority w:val="99"/>
    <w:semiHidden/>
    <w:unhideWhenUsed/>
    <w:rsid w:val="00587621"/>
    <w:rPr>
      <w:rFonts w:cs="Times New Roman"/>
      <w:vertAlign w:val="superscript"/>
    </w:rPr>
  </w:style>
  <w:style w:type="paragraph" w:styleId="EndnoteText">
    <w:name w:val="endnote text"/>
    <w:basedOn w:val="Normal"/>
    <w:link w:val="EndnoteTextChar"/>
    <w:uiPriority w:val="99"/>
    <w:semiHidden/>
    <w:unhideWhenUsed/>
    <w:rsid w:val="00587621"/>
    <w:pPr>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587621"/>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587621"/>
    <w:rPr>
      <w:rFonts w:cs="Times New Roman"/>
      <w:vertAlign w:val="superscript"/>
    </w:rPr>
  </w:style>
  <w:style w:type="character" w:customStyle="1" w:styleId="Mention1">
    <w:name w:val="Mention1"/>
    <w:basedOn w:val="DefaultParagraphFont"/>
    <w:uiPriority w:val="99"/>
    <w:semiHidden/>
    <w:unhideWhenUsed/>
    <w:rsid w:val="00587621"/>
    <w:rPr>
      <w:rFonts w:cs="Times New Roman"/>
      <w:color w:val="2B579A"/>
      <w:shd w:val="clear" w:color="auto" w:fill="E6E6E6"/>
    </w:rPr>
  </w:style>
  <w:style w:type="table" w:customStyle="1" w:styleId="TableGrid1">
    <w:name w:val="Table Grid1"/>
    <w:basedOn w:val="TableNormal"/>
    <w:next w:val="TableGrid"/>
    <w:uiPriority w:val="39"/>
    <w:rsid w:val="0058762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87621"/>
    <w:rPr>
      <w:rFonts w:cs="Times New Roman"/>
      <w:color w:val="808080"/>
      <w:shd w:val="clear" w:color="auto" w:fill="E6E6E6"/>
    </w:rPr>
  </w:style>
  <w:style w:type="character" w:customStyle="1" w:styleId="UnresolvedMention2">
    <w:name w:val="Unresolved Mention2"/>
    <w:basedOn w:val="DefaultParagraphFont"/>
    <w:uiPriority w:val="99"/>
    <w:semiHidden/>
    <w:unhideWhenUsed/>
    <w:rsid w:val="00587621"/>
    <w:rPr>
      <w:rFonts w:cs="Times New Roman"/>
      <w:color w:val="808080"/>
      <w:shd w:val="clear" w:color="auto" w:fill="E6E6E6"/>
    </w:rPr>
  </w:style>
  <w:style w:type="paragraph" w:styleId="BodyTextIndent2">
    <w:name w:val="Body Text Indent 2"/>
    <w:basedOn w:val="Normal"/>
    <w:link w:val="BodyTextIndent2Char"/>
    <w:uiPriority w:val="99"/>
    <w:semiHidden/>
    <w:rsid w:val="00587621"/>
    <w:pPr>
      <w:spacing w:after="0" w:line="480" w:lineRule="auto"/>
      <w:ind w:firstLine="720"/>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uiPriority w:val="99"/>
    <w:semiHidden/>
    <w:rsid w:val="00587621"/>
    <w:rPr>
      <w:rFonts w:ascii="Times New Roman" w:eastAsia="Times New Roman" w:hAnsi="Times New Roman" w:cs="Times New Roman"/>
      <w:sz w:val="24"/>
      <w:szCs w:val="24"/>
      <w:lang w:val="en-US"/>
    </w:rPr>
  </w:style>
  <w:style w:type="character" w:customStyle="1" w:styleId="UnresolvedMention3">
    <w:name w:val="Unresolved Mention3"/>
    <w:basedOn w:val="DefaultParagraphFont"/>
    <w:uiPriority w:val="99"/>
    <w:semiHidden/>
    <w:unhideWhenUsed/>
    <w:rsid w:val="00587621"/>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587621"/>
    <w:rPr>
      <w:rFonts w:cs="Times New Roman"/>
      <w:color w:val="605E5C"/>
      <w:shd w:val="clear" w:color="auto" w:fill="E1DFDD"/>
    </w:rPr>
  </w:style>
  <w:style w:type="character" w:customStyle="1" w:styleId="UnresolvedMention5">
    <w:name w:val="Unresolved Mention5"/>
    <w:basedOn w:val="DefaultParagraphFont"/>
    <w:uiPriority w:val="99"/>
    <w:semiHidden/>
    <w:unhideWhenUsed/>
    <w:rsid w:val="00587621"/>
    <w:rPr>
      <w:rFonts w:cs="Times New Roman"/>
      <w:color w:val="605E5C"/>
      <w:shd w:val="clear" w:color="auto" w:fill="E1DFDD"/>
    </w:rPr>
  </w:style>
  <w:style w:type="character" w:customStyle="1" w:styleId="citation">
    <w:name w:val="citation"/>
    <w:basedOn w:val="DefaultParagraphFont"/>
    <w:rsid w:val="00587621"/>
    <w:rPr>
      <w:rFonts w:cs="Times New Roman"/>
    </w:rPr>
  </w:style>
  <w:style w:type="character" w:styleId="Hyperlink">
    <w:name w:val="Hyperlink"/>
    <w:basedOn w:val="DefaultParagraphFont"/>
    <w:uiPriority w:val="99"/>
    <w:semiHidden/>
    <w:unhideWhenUsed/>
    <w:rsid w:val="00587621"/>
    <w:rPr>
      <w:color w:val="0563C1" w:themeColor="hyperlink"/>
      <w:u w:val="single"/>
    </w:rPr>
  </w:style>
  <w:style w:type="character" w:styleId="FollowedHyperlink">
    <w:name w:val="FollowedHyperlink"/>
    <w:basedOn w:val="DefaultParagraphFont"/>
    <w:uiPriority w:val="99"/>
    <w:semiHidden/>
    <w:unhideWhenUsed/>
    <w:rsid w:val="00587621"/>
    <w:rPr>
      <w:color w:val="954F72" w:themeColor="followedHyperlink"/>
      <w:u w:val="single"/>
    </w:rPr>
  </w:style>
  <w:style w:type="paragraph" w:styleId="ListParagraph">
    <w:name w:val="List Paragraph"/>
    <w:basedOn w:val="Normal"/>
    <w:uiPriority w:val="34"/>
    <w:qFormat/>
    <w:rsid w:val="00587621"/>
    <w:pPr>
      <w:ind w:left="720"/>
      <w:contextualSpacing/>
    </w:pPr>
  </w:style>
  <w:style w:type="paragraph" w:styleId="Header">
    <w:name w:val="header"/>
    <w:basedOn w:val="Normal"/>
    <w:link w:val="HeaderChar1"/>
    <w:uiPriority w:val="99"/>
    <w:unhideWhenUsed/>
    <w:rsid w:val="00587621"/>
    <w:pPr>
      <w:tabs>
        <w:tab w:val="center" w:pos="4680"/>
        <w:tab w:val="right" w:pos="9360"/>
      </w:tabs>
      <w:spacing w:after="0" w:line="240" w:lineRule="auto"/>
    </w:pPr>
  </w:style>
  <w:style w:type="character" w:customStyle="1" w:styleId="HeaderChar1">
    <w:name w:val="Header Char1"/>
    <w:basedOn w:val="DefaultParagraphFont"/>
    <w:link w:val="Header"/>
    <w:uiPriority w:val="99"/>
    <w:rsid w:val="00587621"/>
  </w:style>
  <w:style w:type="paragraph" w:styleId="Footer">
    <w:name w:val="footer"/>
    <w:basedOn w:val="Normal"/>
    <w:link w:val="FooterChar1"/>
    <w:uiPriority w:val="99"/>
    <w:unhideWhenUsed/>
    <w:rsid w:val="00587621"/>
    <w:pPr>
      <w:tabs>
        <w:tab w:val="center" w:pos="4680"/>
        <w:tab w:val="right" w:pos="9360"/>
      </w:tabs>
      <w:spacing w:after="0" w:line="240" w:lineRule="auto"/>
    </w:pPr>
  </w:style>
  <w:style w:type="character" w:customStyle="1" w:styleId="FooterChar1">
    <w:name w:val="Footer Char1"/>
    <w:basedOn w:val="DefaultParagraphFont"/>
    <w:link w:val="Footer"/>
    <w:uiPriority w:val="99"/>
    <w:rsid w:val="00587621"/>
  </w:style>
  <w:style w:type="paragraph" w:styleId="FootnoteText">
    <w:name w:val="footnote text"/>
    <w:basedOn w:val="Normal"/>
    <w:link w:val="FootnoteTextChar1"/>
    <w:uiPriority w:val="99"/>
    <w:semiHidden/>
    <w:unhideWhenUsed/>
    <w:rsid w:val="00587621"/>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587621"/>
    <w:rPr>
      <w:sz w:val="20"/>
      <w:szCs w:val="20"/>
    </w:rPr>
  </w:style>
  <w:style w:type="table" w:styleId="TableGrid">
    <w:name w:val="Table Grid"/>
    <w:basedOn w:val="TableNormal"/>
    <w:uiPriority w:val="39"/>
    <w:rsid w:val="005876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8539">
      <w:bodyDiv w:val="1"/>
      <w:marLeft w:val="0"/>
      <w:marRight w:val="0"/>
      <w:marTop w:val="0"/>
      <w:marBottom w:val="0"/>
      <w:divBdr>
        <w:top w:val="none" w:sz="0" w:space="0" w:color="auto"/>
        <w:left w:val="none" w:sz="0" w:space="0" w:color="auto"/>
        <w:bottom w:val="none" w:sz="0" w:space="0" w:color="auto"/>
        <w:right w:val="none" w:sz="0" w:space="0" w:color="auto"/>
      </w:divBdr>
    </w:div>
    <w:div w:id="19473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s>
</file>

<file path=word/_rels/footnotes.xml.rels><?xml version="1.0" encoding="UTF-8" standalone="yes"?>
<Relationships xmlns="http://schemas.openxmlformats.org/package/2006/relationships"><Relationship Id="rId13" Type="http://schemas.openxmlformats.org/officeDocument/2006/relationships/hyperlink" Target="https://ref.ly/logosres/nivzndrvnstbbl?ref=Bible.Php3.5&amp;off=963&amp;ctx=+Hebrew+of+Hebrews.+~Paul+was+a+Hebrew+no" TargetMode="External"/><Relationship Id="rId18" Type="http://schemas.openxmlformats.org/officeDocument/2006/relationships/hyperlink" Target="https://ref.ly/logosres/pntcphp?ref=Bible.Php3.8&amp;off=6597&amp;ctx=+Rom+3%3a1%E2%80%932%3b+9%3a1%E2%80%935).+~But+he+considered+th" TargetMode="External"/><Relationship Id="rId26" Type="http://schemas.openxmlformats.org/officeDocument/2006/relationships/hyperlink" Target="https://ref.ly/logosres/tnyvnssrmnrchv?art=a2010.1.5&amp;off=27254&amp;ctx=+what+is+he+saying%3f+~Paul+is+saying+to+me" TargetMode="External"/><Relationship Id="rId39" Type="http://schemas.openxmlformats.org/officeDocument/2006/relationships/hyperlink" Target="https://ref.ly/logosres/ebc11?ref=Bible.Php3.10&amp;off=508&amp;ctx=l+3%3a1%3b+Eph+2%3a5%2c+6).%0a~Closely+associated+i" TargetMode="External"/><Relationship Id="rId21" Type="http://schemas.openxmlformats.org/officeDocument/2006/relationships/hyperlink" Target="https://ref.ly/logosres/tntc71phpus?ref=Bible.Php3.8&amp;off=3149&amp;ctx=he+way+to+Damascus.%0a~For+the+third+time+P" TargetMode="External"/><Relationship Id="rId34" Type="http://schemas.openxmlformats.org/officeDocument/2006/relationships/hyperlink" Target="https://ref.ly/logosres/sorhet71php?ref=Bible.Php3.4-6&amp;off=13067&amp;ctx=f+his+resurrection.+~Notice+that+here+alo" TargetMode="External"/><Relationship Id="rId42" Type="http://schemas.openxmlformats.org/officeDocument/2006/relationships/hyperlink" Target="https://ref.ly/logosres/tnyvnssrmnrchv?art=a2010.1.5&amp;off=22410&amp;ctx=through+right+now%3f%E2%80%9D%0a~That%E2%80%99s+why+James+can" TargetMode="External"/><Relationship Id="rId47" Type="http://schemas.openxmlformats.org/officeDocument/2006/relationships/hyperlink" Target="https://ref.ly/logosres/ebc11?ref=Bible.Php3.13&amp;off=962&amp;ctx=t+is+ahead+of+him.+%E2%80%9C~Forgetting%E2%80%9D+did+not+" TargetMode="External"/><Relationship Id="rId50" Type="http://schemas.openxmlformats.org/officeDocument/2006/relationships/hyperlink" Target="https://ref.ly/logosres/mtpserms19?ref=Page.p+309&amp;off=2014&amp;ctx=ld+be+an+end+of+it.+~Self-esteem+is+a+mot" TargetMode="External"/><Relationship Id="rId55" Type="http://schemas.openxmlformats.org/officeDocument/2006/relationships/hyperlink" Target="https://ref.ly/logosres/tntc71phpus?ref=Bible.Php3.12&amp;off=1301&amp;ctx=+Christ+in+baptism.%0a~By+his+allusion+to+t" TargetMode="External"/><Relationship Id="rId7" Type="http://schemas.openxmlformats.org/officeDocument/2006/relationships/hyperlink" Target="https://ref.ly/logosres/mtpserms19?ref=Page.p+301&amp;off=901&amp;ctx=nk+of+adding+to+it%2c+~the+work+of+the+Holy" TargetMode="External"/><Relationship Id="rId2" Type="http://schemas.openxmlformats.org/officeDocument/2006/relationships/hyperlink" Target="https://ref.ly/logosres/mtpserms19?ref=Page.p+311&amp;off=286&amp;ctx=am+striving+after.%E2%80%9D+~May+none+of+us+ever+" TargetMode="External"/><Relationship Id="rId16" Type="http://schemas.openxmlformats.org/officeDocument/2006/relationships/hyperlink" Target="https://ref.ly/logosres/tntc71phpus?ref=Bible.Php3.8&amp;off=2574&amp;ctx=2+Cor.+5%3a17%3b+12%3a2).%0a~The+intimate+relatio" TargetMode="External"/><Relationship Id="rId29" Type="http://schemas.openxmlformats.org/officeDocument/2006/relationships/hyperlink" Target="https://ref.ly/logosres/mtpserms19?ref=Page.p+303&amp;off=197&amp;ctx=at+might+be+gained.+~Self-satisfaction+ri" TargetMode="External"/><Relationship Id="rId11" Type="http://schemas.openxmlformats.org/officeDocument/2006/relationships/hyperlink" Target="https://ref.ly/logosres/boicecm71php?ref=Bible.Php3.12&amp;off=5863&amp;ctx=+true+discipleship.%0a~Are+you+also+one+of+" TargetMode="External"/><Relationship Id="rId24" Type="http://schemas.openxmlformats.org/officeDocument/2006/relationships/hyperlink" Target="https://ref.ly/logosres/mtpserms19?ref=Page.p+312&amp;off=0&amp;ctx=+must+play+the+man.+~Moreover%2c+it+was+%E2%80%9CGo" TargetMode="External"/><Relationship Id="rId32" Type="http://schemas.openxmlformats.org/officeDocument/2006/relationships/hyperlink" Target="https://ref.ly/logosres/sorhet71php?ref=Bible.Php3.10&amp;off=3195&amp;ctx=s+of+some+sort%2c+for+~Paul+says+he+wants+t" TargetMode="External"/><Relationship Id="rId37" Type="http://schemas.openxmlformats.org/officeDocument/2006/relationships/hyperlink" Target="https://ref.ly/logosres/tnyvnssrmnrchv?art=a2010.1.5&amp;off=25560&amp;ctx=t%E2%80%99s+hanging+out+in.%0a~See+the+reason+why+s" TargetMode="External"/><Relationship Id="rId40" Type="http://schemas.openxmlformats.org/officeDocument/2006/relationships/hyperlink" Target="https://ref.ly/logosres/tnyvnssrmnrchv?art=a2010.1.5&amp;off=23131&amp;ctx=hrough+some+stuff!%E2%80%9D%0a~Remember+Jesus+never" TargetMode="External"/><Relationship Id="rId45" Type="http://schemas.openxmlformats.org/officeDocument/2006/relationships/hyperlink" Target="https://ref.ly/logosres/mtpserms19?ref=Page.p+309&amp;off=1225&amp;ctx=aring+at+me+again.%E2%80%9D+~The+very+easiest+way" TargetMode="External"/><Relationship Id="rId53" Type="http://schemas.openxmlformats.org/officeDocument/2006/relationships/hyperlink" Target="https://ref.ly/logosres/mtpserms19?ref=Page.p+305&amp;off=1698&amp;ctx=f+to+him%2c+he+said%2c+%E2%80%9C~Mine+eye+seeth+thee%2c" TargetMode="External"/><Relationship Id="rId5" Type="http://schemas.openxmlformats.org/officeDocument/2006/relationships/hyperlink" Target="https://ref.ly/logosres/mtpserms19?ref=Page.p+303&amp;off=197&amp;ctx=at+might+be+gained.+~Self-satisfaction+ri" TargetMode="External"/><Relationship Id="rId10" Type="http://schemas.openxmlformats.org/officeDocument/2006/relationships/hyperlink" Target="https://ref.ly/logosres/nivzndrvnstbbl?ref=Bible.Php3.9&amp;off=1233&amp;ctx=or+obeying+the+law.+~God+gives+this+gift+" TargetMode="External"/><Relationship Id="rId19" Type="http://schemas.openxmlformats.org/officeDocument/2006/relationships/hyperlink" Target="https://ref.ly/logosres/tntc71phpus?ref=Bible.Php3.7&amp;off=3&amp;ctx=re+hope+(3%3a7%E2%80%9314)%0a7.+~The+time+has+now+com" TargetMode="External"/><Relationship Id="rId31" Type="http://schemas.openxmlformats.org/officeDocument/2006/relationships/hyperlink" Target="https://ref.ly/logosres/ebc11?ref=Bible.Php3.10&amp;off=152&amp;ctx=wing+Christ+Jesus.%E2%80%9D+~Paul+wants+to+know+e" TargetMode="External"/><Relationship Id="rId44" Type="http://schemas.openxmlformats.org/officeDocument/2006/relationships/hyperlink" Target="https://ref.ly/logosres/tnyvnssrmnrchv?art=a2010.1.5&amp;off=20249&amp;ctx=e%E2%80%94I+wanna+know+Him.%0a~In+other+words%2c+here" TargetMode="External"/><Relationship Id="rId52" Type="http://schemas.openxmlformats.org/officeDocument/2006/relationships/hyperlink" Target="https://ref.ly/logosres/nibcnt71php?ref=Bible.Php3.13&amp;off=7&amp;ctx=re+and+then.%0a3%3a13+%2f+~No+indeed%2c+he+says%2c+" TargetMode="External"/><Relationship Id="rId4" Type="http://schemas.openxmlformats.org/officeDocument/2006/relationships/hyperlink" Target="https://ref.ly/logosres/mtpserms19?ref=Page.p+306&amp;off=2245&amp;ctx=+not+sin+in+saints.+~There+are+theories+w" TargetMode="External"/><Relationship Id="rId9" Type="http://schemas.openxmlformats.org/officeDocument/2006/relationships/hyperlink" Target="https://ref.ly/logosres/boicecm71php?ref=Bible.Php3.12&amp;off=2902&amp;ctx=alling+significant.%0a~This+is+what+the+new" TargetMode="External"/><Relationship Id="rId14" Type="http://schemas.openxmlformats.org/officeDocument/2006/relationships/hyperlink" Target="https://ref.ly/logosres/nivzndrvnstbbl?ref=Bible.Php3.6&amp;off=323&amp;ctx=+2%3a5%E2%80%937%3b+John+5%3a18).+~as+for+righteousness" TargetMode="External"/><Relationship Id="rId22" Type="http://schemas.openxmlformats.org/officeDocument/2006/relationships/hyperlink" Target="https://ref.ly/logosres/tntc71phpus?ref=Bible.Php3.8&amp;off=858&amp;ctx=d+loss+and+rubbish.%0a~The+vigorous+languag" TargetMode="External"/><Relationship Id="rId27" Type="http://schemas.openxmlformats.org/officeDocument/2006/relationships/hyperlink" Target="https://ref.ly/logosres/mtpserms19?ref=Page.p+310&amp;off=1349&amp;ctx=elf+forward%2c+almost+~out+of+the+perpendic" TargetMode="External"/><Relationship Id="rId30" Type="http://schemas.openxmlformats.org/officeDocument/2006/relationships/hyperlink" Target="https://ref.ly/logosres/mtpserms19?ref=Page.p+301&amp;off=1174&amp;ctx=ance+towards+glory.+~The+condition+in+whi" TargetMode="External"/><Relationship Id="rId35" Type="http://schemas.openxmlformats.org/officeDocument/2006/relationships/hyperlink" Target="https://ref.ly/logosres/mtpserms19?ref=Page.p+308&amp;off=2128&amp;ctx=ried+on+that+point.+~Many+of+us+are+excee" TargetMode="External"/><Relationship Id="rId43" Type="http://schemas.openxmlformats.org/officeDocument/2006/relationships/hyperlink" Target="https://ref.ly/logosres/nivzndrvnstbbl?ref=Bible.Php3.10-11&amp;off=760&amp;ctx=g+and+resurrection.+~As+%E2%80%9Cco-heirs+with+Ch" TargetMode="External"/><Relationship Id="rId48" Type="http://schemas.openxmlformats.org/officeDocument/2006/relationships/hyperlink" Target="https://ref.ly/logosres/openup71php?ref=Bible.Php3.12-16&amp;off=3108&amp;ctx=inning+of+the+race.+~He+cannot+run+well+i" TargetMode="External"/><Relationship Id="rId56" Type="http://schemas.openxmlformats.org/officeDocument/2006/relationships/hyperlink" Target="https://ref.ly/logosres/mtpserms19?ref=Page.p+305&amp;off=3269&amp;ctx=up+their+own+wares.+~I+had+rather+have+a+" TargetMode="External"/><Relationship Id="rId8" Type="http://schemas.openxmlformats.org/officeDocument/2006/relationships/hyperlink" Target="https://ref.ly/logosres/tnyvnssrmnrchv?art=a2010.1.5&amp;off=2822&amp;ctx=ntial+relationship!%0a~Let+me+suggest+this+" TargetMode="External"/><Relationship Id="rId51" Type="http://schemas.openxmlformats.org/officeDocument/2006/relationships/hyperlink" Target="https://ref.ly/logosres/mtpserms19?ref=Page.p+310&amp;off=2420&amp;ctx=nce+he+can+do+more.+~Brethren%2c+we+ought+t" TargetMode="External"/><Relationship Id="rId3" Type="http://schemas.openxmlformats.org/officeDocument/2006/relationships/hyperlink" Target="https://ref.ly/logosres/mtpserms19?ref=Page.p+308&amp;off=314&amp;ctx=our+insignificance%3f%0a~When+we+mix+with+dwa" TargetMode="External"/><Relationship Id="rId12" Type="http://schemas.openxmlformats.org/officeDocument/2006/relationships/hyperlink" Target="https://ref.ly/logosres/nibcnt71php?ref=Bible.Php3.8&amp;off=3055&amp;ctx=hom+one+never+knew%3f%0a~When+God+chose%2c+on+t" TargetMode="External"/><Relationship Id="rId17" Type="http://schemas.openxmlformats.org/officeDocument/2006/relationships/hyperlink" Target="https://ref.ly/logosres/pntcphp?ref=Bible.Php3.8&amp;off=4999&amp;ctx=+suffered+hardship.+~Paul+is+not+speaking" TargetMode="External"/><Relationship Id="rId25" Type="http://schemas.openxmlformats.org/officeDocument/2006/relationships/hyperlink" Target="https://ref.ly/logosres/mtpserms19?ref=Page.p+311&amp;off=2690&amp;ctx=-offering+unto+God.+~I+invite+every+soul+" TargetMode="External"/><Relationship Id="rId33" Type="http://schemas.openxmlformats.org/officeDocument/2006/relationships/hyperlink" Target="https://ref.ly/logosres/sorhet71php?ref=Bible.Php3.4-6&amp;off=13212&amp;ctx=onship+with+Christ.+~Christ+had+become+Pa" TargetMode="External"/><Relationship Id="rId38" Type="http://schemas.openxmlformats.org/officeDocument/2006/relationships/hyperlink" Target="https://ref.ly/logosres/ebc11?ref=Bible.Php3.10&amp;off=1213&amp;ctx=he+previous+phrase.+~For+a+believer+to+sh" TargetMode="External"/><Relationship Id="rId46" Type="http://schemas.openxmlformats.org/officeDocument/2006/relationships/hyperlink" Target="https://ref.ly/logosres/tntc71phpus?ref=Bible.Php3.12&amp;off=2451&amp;ctx=an+excellent+sense.+~The+apostle+presses+" TargetMode="External"/><Relationship Id="rId20" Type="http://schemas.openxmlformats.org/officeDocument/2006/relationships/hyperlink" Target="https://ref.ly/logosres/tntc71phpus?ref=Bible.Php3.7&amp;off=366&amp;ctx=amatic+revaluation.+~Because+of+all+that+" TargetMode="External"/><Relationship Id="rId41" Type="http://schemas.openxmlformats.org/officeDocument/2006/relationships/hyperlink" Target="https://ref.ly/logosres/tnyvnssrmnrchv?art=a2010.1.5&amp;off=24315&amp;ctx=+killing+something!%0a~If+He%E2%80%99s+sending+you+" TargetMode="External"/><Relationship Id="rId54" Type="http://schemas.openxmlformats.org/officeDocument/2006/relationships/hyperlink" Target="https://ref.ly/logosres/openup71php?ref=Bible.Php3.12-16&amp;off=4663&amp;ctx=t+they+ought+to+be%3f+~Most+people+are+livi" TargetMode="External"/><Relationship Id="rId1" Type="http://schemas.openxmlformats.org/officeDocument/2006/relationships/hyperlink" Target="https://ref.ly/logosres/mtpserms19?ref=Page.p+311&amp;off=2690&amp;ctx=-offering+unto+God.+~I+invite+every+soul+" TargetMode="External"/><Relationship Id="rId6" Type="http://schemas.openxmlformats.org/officeDocument/2006/relationships/hyperlink" Target="https://ref.ly/logosres/tnyvnssrmnrchv?art=a2010.1.5&amp;off=17239&amp;ctx=at+comes+by+faith!%E2%80%9D%0a~And+what+does+that+m" TargetMode="External"/><Relationship Id="rId15" Type="http://schemas.openxmlformats.org/officeDocument/2006/relationships/hyperlink" Target="https://ref.ly/logosres/nivzndrvnstbbl?ref=Bible.Php3.5&amp;off=1520&amp;ctx=r+Essenes%2c+read+it.+~In+the+first+century" TargetMode="External"/><Relationship Id="rId23" Type="http://schemas.openxmlformats.org/officeDocument/2006/relationships/hyperlink" Target="https://ref.ly/logosres/pntcphp?ref=Bible.Php3.8&amp;off=1695&amp;ctx=+because+of+Christ.+~This+expansion+enabl" TargetMode="External"/><Relationship Id="rId28" Type="http://schemas.openxmlformats.org/officeDocument/2006/relationships/hyperlink" Target="https://ref.ly/logosres/mtpserms19?ref=Page.p+311&amp;off=828&amp;ctx=by+God%E2%80%99s+good+help.+~Let+every+believer+b" TargetMode="External"/><Relationship Id="rId36" Type="http://schemas.openxmlformats.org/officeDocument/2006/relationships/hyperlink" Target="https://ref.ly/logosres/tnyvnssrmnrchv?art=a2010.1.5&amp;off=21469&amp;ctx=H!+Watch+this+now.%E2%80%A6+~The+fellowship+of+Hi" TargetMode="External"/><Relationship Id="rId49" Type="http://schemas.openxmlformats.org/officeDocument/2006/relationships/hyperlink" Target="https://ref.ly/logosres/mtpserms19?ref=Page.p+308&amp;off=314&amp;ctx=our+insignificance%3f%0a~When+we+mix+with+dw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5A27DC-8FF1-434D-9A3D-D628C5F38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9</Pages>
  <Words>1787</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84</cp:revision>
  <dcterms:created xsi:type="dcterms:W3CDTF">2020-12-18T22:15:00Z</dcterms:created>
  <dcterms:modified xsi:type="dcterms:W3CDTF">2020-12-24T20:50:00Z</dcterms:modified>
</cp:coreProperties>
</file>