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AF904" w14:textId="77777777" w:rsidR="00EA2F71" w:rsidRPr="00EA2F71" w:rsidRDefault="00EA2F71" w:rsidP="00EA2F71">
      <w:pPr>
        <w:autoSpaceDE w:val="0"/>
        <w:autoSpaceDN w:val="0"/>
        <w:adjustRightInd w:val="0"/>
        <w:spacing w:after="0" w:line="240" w:lineRule="auto"/>
        <w:jc w:val="center"/>
        <w:rPr>
          <w:rFonts w:ascii="Times New Roman" w:eastAsia="Times New Roman" w:hAnsi="Times New Roman" w:cs="Times New Roman"/>
          <w:b/>
          <w:color w:val="1F4E79"/>
          <w:sz w:val="28"/>
          <w:szCs w:val="28"/>
        </w:rPr>
      </w:pPr>
      <w:r w:rsidRPr="00EA2F71">
        <w:rPr>
          <w:rFonts w:ascii="Times New Roman" w:eastAsia="Times New Roman" w:hAnsi="Times New Roman" w:cs="Times New Roman"/>
          <w:b/>
          <w:color w:val="1F4E79"/>
          <w:sz w:val="28"/>
          <w:szCs w:val="28"/>
        </w:rPr>
        <w:t>Would you be my Friend?</w:t>
      </w:r>
    </w:p>
    <w:p w14:paraId="57AFD1D0" w14:textId="77777777" w:rsidR="00EA2F71" w:rsidRPr="00EA2F71" w:rsidRDefault="00EA2F71" w:rsidP="00EA2F71">
      <w:pPr>
        <w:autoSpaceDE w:val="0"/>
        <w:autoSpaceDN w:val="0"/>
        <w:adjustRightInd w:val="0"/>
        <w:spacing w:after="0" w:line="240" w:lineRule="auto"/>
        <w:jc w:val="center"/>
        <w:rPr>
          <w:rFonts w:ascii="Times New Roman" w:eastAsia="Times New Roman" w:hAnsi="Times New Roman" w:cs="Times New Roman"/>
          <w:b/>
          <w:color w:val="002060"/>
          <w:sz w:val="24"/>
          <w:szCs w:val="24"/>
        </w:rPr>
      </w:pPr>
    </w:p>
    <w:p w14:paraId="0F10FDB8" w14:textId="77777777" w:rsidR="00EA2F71" w:rsidRPr="00EA2F71" w:rsidRDefault="00EA2F71" w:rsidP="00EA2F71">
      <w:pPr>
        <w:autoSpaceDE w:val="0"/>
        <w:autoSpaceDN w:val="0"/>
        <w:adjustRightInd w:val="0"/>
        <w:spacing w:after="0" w:line="240" w:lineRule="auto"/>
        <w:jc w:val="center"/>
        <w:rPr>
          <w:rFonts w:ascii="Times New Roman" w:eastAsia="Times New Roman" w:hAnsi="Times New Roman" w:cs="Times New Roman"/>
          <w:b/>
          <w:color w:val="002060"/>
          <w:sz w:val="24"/>
          <w:szCs w:val="24"/>
        </w:rPr>
      </w:pPr>
      <w:r w:rsidRPr="00EA2F71">
        <w:rPr>
          <w:rFonts w:ascii="Times New Roman" w:eastAsia="Times New Roman" w:hAnsi="Times New Roman" w:cs="Times New Roman"/>
          <w:b/>
          <w:color w:val="002060"/>
          <w:sz w:val="24"/>
          <w:szCs w:val="24"/>
        </w:rPr>
        <w:t>2 Timothy 1:15-18</w:t>
      </w:r>
    </w:p>
    <w:p w14:paraId="19E23790" w14:textId="77777777" w:rsidR="00EA2F71" w:rsidRPr="00EA2F71" w:rsidRDefault="00EA2F71" w:rsidP="00EA2F71">
      <w:pPr>
        <w:autoSpaceDE w:val="0"/>
        <w:autoSpaceDN w:val="0"/>
        <w:adjustRightInd w:val="0"/>
        <w:spacing w:after="0" w:line="240" w:lineRule="auto"/>
        <w:jc w:val="center"/>
        <w:rPr>
          <w:rFonts w:ascii="Times New Roman" w:eastAsia="Times New Roman" w:hAnsi="Times New Roman" w:cs="Times New Roman"/>
          <w:b/>
          <w:color w:val="002060"/>
          <w:sz w:val="24"/>
          <w:szCs w:val="24"/>
        </w:rPr>
      </w:pPr>
    </w:p>
    <w:p w14:paraId="167A603D" w14:textId="780A46DE" w:rsidR="00EA2F71" w:rsidRPr="00EA2F71" w:rsidRDefault="00EA2F71" w:rsidP="00EA2F7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A2F71">
        <w:rPr>
          <w:rFonts w:ascii="Times New Roman" w:eastAsia="Times New Roman" w:hAnsi="Times New Roman" w:cs="Times New Roman"/>
          <w:sz w:val="24"/>
          <w:szCs w:val="24"/>
        </w:rPr>
        <w:t xml:space="preserve">Online Sermon:  </w:t>
      </w:r>
      <w:hyperlink r:id="rId8" w:history="1">
        <w:r w:rsidRPr="00EA2F71">
          <w:rPr>
            <w:rFonts w:ascii="Times New Roman" w:eastAsia="Times New Roman" w:hAnsi="Times New Roman" w:cs="Times New Roman"/>
            <w:color w:val="0563C1"/>
            <w:sz w:val="24"/>
            <w:szCs w:val="24"/>
            <w:u w:val="single"/>
          </w:rPr>
          <w:t>http://www.mckeesfamily.com/?page_id=3567</w:t>
        </w:r>
      </w:hyperlink>
      <w:r w:rsidRPr="00EA2F71">
        <w:rPr>
          <w:rFonts w:ascii="Times New Roman" w:eastAsia="Times New Roman" w:hAnsi="Times New Roman" w:cs="Times New Roman"/>
          <w:color w:val="000000"/>
          <w:sz w:val="24"/>
          <w:szCs w:val="24"/>
        </w:rPr>
        <w:tab/>
      </w:r>
    </w:p>
    <w:p w14:paraId="6FCABE3A" w14:textId="77777777" w:rsidR="00EA2F71" w:rsidRPr="00EA2F71" w:rsidRDefault="00EA2F71" w:rsidP="00EA2F71">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F637962" w14:textId="491C21DD" w:rsidR="00EA2F71" w:rsidRPr="00EA2F71" w:rsidRDefault="00EA2F71" w:rsidP="00EA2F71">
      <w:pPr>
        <w:autoSpaceDE w:val="0"/>
        <w:autoSpaceDN w:val="0"/>
        <w:adjustRightInd w:val="0"/>
        <w:spacing w:after="0" w:line="240" w:lineRule="auto"/>
        <w:rPr>
          <w:rFonts w:ascii="Times New Roman" w:eastAsia="Times New Roman" w:hAnsi="Times New Roman" w:cs="Times New Roman"/>
          <w:bCs/>
          <w:color w:val="333333"/>
          <w:sz w:val="24"/>
          <w:szCs w:val="24"/>
          <w:shd w:val="clear" w:color="auto" w:fill="FFFFFF"/>
        </w:rPr>
      </w:pPr>
      <w:r w:rsidRPr="00EA2F71">
        <w:rPr>
          <w:rFonts w:ascii="Times New Roman" w:eastAsia="Times New Roman" w:hAnsi="Times New Roman" w:cs="Times New Roman"/>
          <w:color w:val="000000"/>
          <w:sz w:val="24"/>
          <w:szCs w:val="24"/>
        </w:rPr>
        <w:tab/>
      </w:r>
      <w:r w:rsidRPr="00EA2F71">
        <w:rPr>
          <w:rFonts w:ascii="Times New Roman" w:eastAsia="Times New Roman" w:hAnsi="Times New Roman" w:cs="Times New Roman"/>
          <w:bCs/>
          <w:color w:val="333333"/>
          <w:sz w:val="24"/>
          <w:szCs w:val="24"/>
          <w:shd w:val="clear" w:color="auto" w:fill="FFFFFF"/>
        </w:rPr>
        <w:t>Friendship is “a reciprocal relationship characterized by intimacy, faithfulness, trust, unmotivated kindness, and service.”</w:t>
      </w:r>
      <w:r w:rsidRPr="00EA2F71">
        <w:rPr>
          <w:rFonts w:ascii="Times New Roman" w:eastAsia="Times New Roman" w:hAnsi="Times New Roman" w:cs="Times New Roman"/>
          <w:bCs/>
          <w:color w:val="333333"/>
          <w:sz w:val="24"/>
          <w:szCs w:val="24"/>
          <w:shd w:val="clear" w:color="auto" w:fill="FFFFFF"/>
          <w:vertAlign w:val="superscript"/>
        </w:rPr>
        <w:footnoteReference w:id="1"/>
      </w:r>
      <w:r w:rsidRPr="00EA2F71">
        <w:rPr>
          <w:rFonts w:ascii="Times New Roman" w:eastAsia="Times New Roman" w:hAnsi="Times New Roman" w:cs="Times New Roman"/>
          <w:bCs/>
          <w:color w:val="333333"/>
          <w:sz w:val="24"/>
          <w:szCs w:val="24"/>
          <w:shd w:val="clear" w:color="auto" w:fill="FFFFFF"/>
        </w:rPr>
        <w:t xml:space="preserve"> </w:t>
      </w:r>
      <w:r w:rsidR="00394F75">
        <w:rPr>
          <w:rFonts w:ascii="Times New Roman" w:eastAsia="Times New Roman" w:hAnsi="Times New Roman" w:cs="Times New Roman"/>
          <w:bCs/>
          <w:color w:val="333333"/>
          <w:sz w:val="24"/>
          <w:szCs w:val="24"/>
          <w:shd w:val="clear" w:color="auto" w:fill="FFFFFF"/>
        </w:rPr>
        <w:t>Surviving</w:t>
      </w:r>
      <w:r w:rsidRPr="00EA2F71">
        <w:rPr>
          <w:rFonts w:ascii="Times New Roman" w:eastAsia="Times New Roman" w:hAnsi="Times New Roman" w:cs="Times New Roman"/>
          <w:bCs/>
          <w:color w:val="333333"/>
          <w:sz w:val="24"/>
          <w:szCs w:val="24"/>
          <w:shd w:val="clear" w:color="auto" w:fill="FFFFFF"/>
        </w:rPr>
        <w:t xml:space="preserve"> in a fallen world where chance happens to everyone (Ecclesiastes 9:11) and persecution for belie</w:t>
      </w:r>
      <w:r w:rsidR="00A453DF">
        <w:rPr>
          <w:rFonts w:ascii="Times New Roman" w:eastAsia="Times New Roman" w:hAnsi="Times New Roman" w:cs="Times New Roman"/>
          <w:bCs/>
          <w:color w:val="333333"/>
          <w:sz w:val="24"/>
          <w:szCs w:val="24"/>
          <w:shd w:val="clear" w:color="auto" w:fill="FFFFFF"/>
        </w:rPr>
        <w:t>ving</w:t>
      </w:r>
      <w:r w:rsidRPr="00EA2F71">
        <w:rPr>
          <w:rFonts w:ascii="Times New Roman" w:eastAsia="Times New Roman" w:hAnsi="Times New Roman" w:cs="Times New Roman"/>
          <w:bCs/>
          <w:color w:val="333333"/>
          <w:sz w:val="24"/>
          <w:szCs w:val="24"/>
          <w:shd w:val="clear" w:color="auto" w:fill="FFFFFF"/>
        </w:rPr>
        <w:t xml:space="preserve"> and pointing to the one true Light, Jesus Christ (John 8:12, 15:18-25), is far from easy!  To help us not merely survive but thrive believers have not only been given a Comforter (John 14:16) but also the church </w:t>
      </w:r>
      <w:r w:rsidR="00394F75">
        <w:rPr>
          <w:rFonts w:ascii="Times New Roman" w:eastAsia="Times New Roman" w:hAnsi="Times New Roman" w:cs="Times New Roman"/>
          <w:bCs/>
          <w:color w:val="333333"/>
          <w:sz w:val="24"/>
          <w:szCs w:val="24"/>
          <w:shd w:val="clear" w:color="auto" w:fill="FFFFFF"/>
        </w:rPr>
        <w:t>whose member</w:t>
      </w:r>
      <w:r w:rsidR="00AC6111">
        <w:rPr>
          <w:rFonts w:ascii="Times New Roman" w:eastAsia="Times New Roman" w:hAnsi="Times New Roman" w:cs="Times New Roman"/>
          <w:bCs/>
          <w:color w:val="333333"/>
          <w:sz w:val="24"/>
          <w:szCs w:val="24"/>
          <w:shd w:val="clear" w:color="auto" w:fill="FFFFFF"/>
        </w:rPr>
        <w:t>s</w:t>
      </w:r>
      <w:r w:rsidR="00394F75">
        <w:rPr>
          <w:rFonts w:ascii="Times New Roman" w:eastAsia="Times New Roman" w:hAnsi="Times New Roman" w:cs="Times New Roman"/>
          <w:bCs/>
          <w:color w:val="333333"/>
          <w:sz w:val="24"/>
          <w:szCs w:val="24"/>
          <w:shd w:val="clear" w:color="auto" w:fill="FFFFFF"/>
        </w:rPr>
        <w:t xml:space="preserve"> are </w:t>
      </w:r>
      <w:r w:rsidRPr="00EA2F71">
        <w:rPr>
          <w:rFonts w:ascii="Times New Roman" w:eastAsia="Times New Roman" w:hAnsi="Times New Roman" w:cs="Times New Roman"/>
          <w:bCs/>
          <w:color w:val="333333"/>
          <w:sz w:val="24"/>
          <w:szCs w:val="24"/>
          <w:shd w:val="clear" w:color="auto" w:fill="FFFFFF"/>
        </w:rPr>
        <w:t>called to help each other grow and mature in the faith (1 Thessalonians 5:11).  Love for one another is one of the defining marks of being a disciple of Christ (John 13:35) and yet despite the interconnectedness of our world through travel, phones and internet lines believers often find it incredibly difficult to develop and maintain genuine friendships.  If only we could learn to love our enemies, forbear</w:t>
      </w:r>
      <w:r w:rsidR="00A453DF">
        <w:rPr>
          <w:rFonts w:ascii="Times New Roman" w:eastAsia="Times New Roman" w:hAnsi="Times New Roman" w:cs="Times New Roman"/>
          <w:bCs/>
          <w:color w:val="333333"/>
          <w:sz w:val="24"/>
          <w:szCs w:val="24"/>
          <w:shd w:val="clear" w:color="auto" w:fill="FFFFFF"/>
        </w:rPr>
        <w:t>,</w:t>
      </w:r>
      <w:r w:rsidRPr="00EA2F71">
        <w:rPr>
          <w:rFonts w:ascii="Times New Roman" w:eastAsia="Times New Roman" w:hAnsi="Times New Roman" w:cs="Times New Roman"/>
          <w:bCs/>
          <w:color w:val="333333"/>
          <w:sz w:val="24"/>
          <w:szCs w:val="24"/>
          <w:shd w:val="clear" w:color="auto" w:fill="FFFFFF"/>
        </w:rPr>
        <w:t xml:space="preserve"> and celebrate differences, forgive real or imagined grievances</w:t>
      </w:r>
      <w:r w:rsidR="00A453DF">
        <w:rPr>
          <w:rFonts w:ascii="Times New Roman" w:eastAsia="Times New Roman" w:hAnsi="Times New Roman" w:cs="Times New Roman"/>
          <w:bCs/>
          <w:color w:val="333333"/>
          <w:sz w:val="24"/>
          <w:szCs w:val="24"/>
          <w:shd w:val="clear" w:color="auto" w:fill="FFFFFF"/>
        </w:rPr>
        <w:t>, then maybe we would have a chance at finding true friendship!</w:t>
      </w:r>
      <w:r w:rsidRPr="00EA2F71">
        <w:rPr>
          <w:rFonts w:ascii="Times New Roman" w:eastAsia="Times New Roman" w:hAnsi="Times New Roman" w:cs="Times New Roman"/>
          <w:bCs/>
          <w:color w:val="333333"/>
          <w:sz w:val="24"/>
          <w:szCs w:val="24"/>
          <w:shd w:val="clear" w:color="auto" w:fill="FFFFFF"/>
        </w:rPr>
        <w:t xml:space="preserve">  Even if one does all these key “love building” activities these alone do not guarantee genuine, intimate friendship will blossom</w:t>
      </w:r>
      <w:r w:rsidR="0035000C">
        <w:rPr>
          <w:rFonts w:ascii="Times New Roman" w:eastAsia="Times New Roman" w:hAnsi="Times New Roman" w:cs="Times New Roman"/>
          <w:bCs/>
          <w:color w:val="333333"/>
          <w:sz w:val="24"/>
          <w:szCs w:val="24"/>
          <w:shd w:val="clear" w:color="auto" w:fill="FFFFFF"/>
        </w:rPr>
        <w:t xml:space="preserve"> because for </w:t>
      </w:r>
      <w:r w:rsidR="00A453DF">
        <w:rPr>
          <w:rFonts w:ascii="Times New Roman" w:eastAsia="Times New Roman" w:hAnsi="Times New Roman" w:cs="Times New Roman"/>
          <w:bCs/>
          <w:color w:val="333333"/>
          <w:sz w:val="24"/>
          <w:szCs w:val="24"/>
          <w:shd w:val="clear" w:color="auto" w:fill="FFFFFF"/>
        </w:rPr>
        <w:t xml:space="preserve">one to obtain </w:t>
      </w:r>
      <w:r w:rsidRPr="00EA2F71">
        <w:rPr>
          <w:rFonts w:ascii="Times New Roman" w:eastAsia="Times New Roman" w:hAnsi="Times New Roman" w:cs="Times New Roman"/>
          <w:bCs/>
          <w:color w:val="333333"/>
          <w:sz w:val="24"/>
          <w:szCs w:val="24"/>
          <w:shd w:val="clear" w:color="auto" w:fill="FFFFFF"/>
        </w:rPr>
        <w:t xml:space="preserve">true friendship </w:t>
      </w:r>
      <w:r w:rsidR="00A453DF">
        <w:rPr>
          <w:rFonts w:ascii="Times New Roman" w:eastAsia="Times New Roman" w:hAnsi="Times New Roman" w:cs="Times New Roman"/>
          <w:bCs/>
          <w:color w:val="333333"/>
          <w:sz w:val="24"/>
          <w:szCs w:val="24"/>
          <w:shd w:val="clear" w:color="auto" w:fill="FFFFFF"/>
        </w:rPr>
        <w:t xml:space="preserve">one </w:t>
      </w:r>
      <w:r w:rsidRPr="00EA2F71">
        <w:rPr>
          <w:rFonts w:ascii="Times New Roman" w:eastAsia="Times New Roman" w:hAnsi="Times New Roman" w:cs="Times New Roman"/>
          <w:bCs/>
          <w:color w:val="333333"/>
          <w:sz w:val="24"/>
          <w:szCs w:val="24"/>
          <w:shd w:val="clear" w:color="auto" w:fill="FFFFFF"/>
        </w:rPr>
        <w:t xml:space="preserve">must </w:t>
      </w:r>
      <w:r w:rsidR="00A453DF">
        <w:rPr>
          <w:rFonts w:ascii="Times New Roman" w:eastAsia="Times New Roman" w:hAnsi="Times New Roman" w:cs="Times New Roman"/>
          <w:bCs/>
          <w:color w:val="333333"/>
          <w:sz w:val="24"/>
          <w:szCs w:val="24"/>
          <w:shd w:val="clear" w:color="auto" w:fill="FFFFFF"/>
        </w:rPr>
        <w:t xml:space="preserve">be willing to </w:t>
      </w:r>
      <w:r w:rsidR="00A453DF" w:rsidRPr="00EA2F71">
        <w:rPr>
          <w:rFonts w:ascii="Times New Roman" w:eastAsia="Times New Roman" w:hAnsi="Times New Roman" w:cs="Times New Roman"/>
          <w:bCs/>
          <w:color w:val="333333"/>
          <w:sz w:val="24"/>
          <w:szCs w:val="24"/>
          <w:shd w:val="clear" w:color="auto" w:fill="FFFFFF"/>
        </w:rPr>
        <w:t>put the needs of others sacrificially and continuously</w:t>
      </w:r>
      <w:r w:rsidRPr="00EA2F71">
        <w:rPr>
          <w:rFonts w:ascii="Times New Roman" w:eastAsia="Times New Roman" w:hAnsi="Times New Roman" w:cs="Times New Roman"/>
          <w:bCs/>
          <w:color w:val="333333"/>
          <w:sz w:val="24"/>
          <w:szCs w:val="24"/>
          <w:shd w:val="clear" w:color="auto" w:fill="FFFFFF"/>
        </w:rPr>
        <w:t xml:space="preserve"> above that of one’s own (Philippians 2:3)!  Today’s sermon is going to review 2 Timothy 1:15-18 to illustrate how genuine friendship is </w:t>
      </w:r>
      <w:r w:rsidR="00A453DF">
        <w:rPr>
          <w:rFonts w:ascii="Times New Roman" w:eastAsia="Times New Roman" w:hAnsi="Times New Roman" w:cs="Times New Roman"/>
          <w:bCs/>
          <w:color w:val="333333"/>
          <w:sz w:val="24"/>
          <w:szCs w:val="24"/>
          <w:shd w:val="clear" w:color="auto" w:fill="FFFFFF"/>
        </w:rPr>
        <w:t xml:space="preserve">found </w:t>
      </w:r>
      <w:r w:rsidRPr="00EA2F71">
        <w:rPr>
          <w:rFonts w:ascii="Times New Roman" w:eastAsia="Times New Roman" w:hAnsi="Times New Roman" w:cs="Times New Roman"/>
          <w:bCs/>
          <w:color w:val="333333"/>
          <w:sz w:val="24"/>
          <w:szCs w:val="24"/>
          <w:shd w:val="clear" w:color="auto" w:fill="FFFFFF"/>
        </w:rPr>
        <w:t xml:space="preserve">through unconditional love that continually seeks, helps and prays for other believers, </w:t>
      </w:r>
      <w:r w:rsidR="00A453DF">
        <w:rPr>
          <w:rFonts w:ascii="Times New Roman" w:eastAsia="Times New Roman" w:hAnsi="Times New Roman" w:cs="Times New Roman"/>
          <w:bCs/>
          <w:color w:val="333333"/>
          <w:sz w:val="24"/>
          <w:szCs w:val="24"/>
          <w:shd w:val="clear" w:color="auto" w:fill="FFFFFF"/>
        </w:rPr>
        <w:t xml:space="preserve">even </w:t>
      </w:r>
      <w:r w:rsidRPr="00EA2F71">
        <w:rPr>
          <w:rFonts w:ascii="Times New Roman" w:eastAsia="Times New Roman" w:hAnsi="Times New Roman" w:cs="Times New Roman"/>
          <w:bCs/>
          <w:color w:val="333333"/>
          <w:sz w:val="24"/>
          <w:szCs w:val="24"/>
          <w:shd w:val="clear" w:color="auto" w:fill="FFFFFF"/>
        </w:rPr>
        <w:t xml:space="preserve">when they are going through tribulations and/or being persecuted for righteousness sake!  </w:t>
      </w:r>
      <w:r w:rsidR="0035000C">
        <w:rPr>
          <w:rFonts w:ascii="Times New Roman" w:eastAsia="Times New Roman" w:hAnsi="Times New Roman" w:cs="Times New Roman"/>
          <w:bCs/>
          <w:color w:val="333333"/>
          <w:sz w:val="24"/>
          <w:szCs w:val="24"/>
          <w:shd w:val="clear" w:color="auto" w:fill="FFFFFF"/>
        </w:rPr>
        <w:t>To help us better understand today’s passage lets do a quick review of Paul’s circumstances</w:t>
      </w:r>
      <w:r w:rsidR="00AC6111">
        <w:rPr>
          <w:rFonts w:ascii="Times New Roman" w:eastAsia="Times New Roman" w:hAnsi="Times New Roman" w:cs="Times New Roman"/>
          <w:bCs/>
          <w:color w:val="333333"/>
          <w:sz w:val="24"/>
          <w:szCs w:val="24"/>
          <w:shd w:val="clear" w:color="auto" w:fill="FFFFFF"/>
        </w:rPr>
        <w:t xml:space="preserve"> at the time he wrote this passage</w:t>
      </w:r>
      <w:r w:rsidR="0035000C">
        <w:rPr>
          <w:rFonts w:ascii="Times New Roman" w:eastAsia="Times New Roman" w:hAnsi="Times New Roman" w:cs="Times New Roman"/>
          <w:bCs/>
          <w:color w:val="333333"/>
          <w:sz w:val="24"/>
          <w:szCs w:val="24"/>
          <w:shd w:val="clear" w:color="auto" w:fill="FFFFFF"/>
        </w:rPr>
        <w:t>.</w:t>
      </w:r>
    </w:p>
    <w:p w14:paraId="2392B7AA" w14:textId="2C6EE95A" w:rsidR="00E750C6" w:rsidRDefault="00E750C6" w:rsidP="00EA2F71">
      <w:pPr>
        <w:autoSpaceDE w:val="0"/>
        <w:autoSpaceDN w:val="0"/>
        <w:adjustRightInd w:val="0"/>
        <w:spacing w:after="0" w:line="240" w:lineRule="auto"/>
        <w:ind w:right="-23"/>
        <w:rPr>
          <w:rFonts w:ascii="Calibri" w:eastAsia="Times New Roman" w:hAnsi="Calibri" w:cs="Calibri"/>
          <w:color w:val="000000"/>
          <w:sz w:val="24"/>
          <w:szCs w:val="24"/>
        </w:rPr>
      </w:pPr>
    </w:p>
    <w:p w14:paraId="7BB6B8A4" w14:textId="3A4383B5" w:rsidR="0035000C" w:rsidRPr="00EA2F71" w:rsidRDefault="00624387" w:rsidP="00EA2F71">
      <w:pPr>
        <w:autoSpaceDE w:val="0"/>
        <w:autoSpaceDN w:val="0"/>
        <w:adjustRightInd w:val="0"/>
        <w:spacing w:after="0" w:line="240" w:lineRule="auto"/>
        <w:ind w:right="-23"/>
        <w:rPr>
          <w:rFonts w:ascii="Calibri" w:eastAsia="Times New Roman" w:hAnsi="Calibri" w:cs="Calibri"/>
          <w:color w:val="000000"/>
          <w:sz w:val="24"/>
          <w:szCs w:val="24"/>
        </w:rPr>
      </w:pPr>
      <w:r>
        <w:rPr>
          <w:rFonts w:ascii="Calibri" w:eastAsia="Times New Roman" w:hAnsi="Calibri" w:cs="Calibri"/>
          <w:noProof/>
          <w:color w:val="000000"/>
          <w:sz w:val="24"/>
          <w:szCs w:val="24"/>
        </w:rPr>
        <w:drawing>
          <wp:anchor distT="0" distB="0" distL="114300" distR="114300" simplePos="0" relativeHeight="251658240" behindDoc="0" locked="0" layoutInCell="1" allowOverlap="1" wp14:anchorId="4641DF5F" wp14:editId="3A1DDDE7">
            <wp:simplePos x="0" y="0"/>
            <wp:positionH relativeFrom="column">
              <wp:posOffset>47625</wp:posOffset>
            </wp:positionH>
            <wp:positionV relativeFrom="paragraph">
              <wp:posOffset>13970</wp:posOffset>
            </wp:positionV>
            <wp:extent cx="2990850" cy="2952750"/>
            <wp:effectExtent l="76200" t="76200" r="133350"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990850" cy="2952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266DAC07" w14:textId="59DC9F48" w:rsidR="00EA2F71" w:rsidRPr="00EA2F71" w:rsidRDefault="00EA2F71" w:rsidP="00EA2F71">
      <w:pPr>
        <w:autoSpaceDE w:val="0"/>
        <w:autoSpaceDN w:val="0"/>
        <w:adjustRightInd w:val="0"/>
        <w:spacing w:after="0" w:line="240" w:lineRule="auto"/>
        <w:ind w:right="-23"/>
        <w:rPr>
          <w:rFonts w:ascii="Calibri" w:eastAsia="Times New Roman" w:hAnsi="Calibri" w:cs="Calibri"/>
          <w:b/>
          <w:color w:val="000000"/>
          <w:sz w:val="24"/>
          <w:szCs w:val="24"/>
        </w:rPr>
      </w:pPr>
      <w:r w:rsidRPr="00EA2F71">
        <w:rPr>
          <w:rFonts w:ascii="Calibri" w:eastAsia="Times New Roman" w:hAnsi="Calibri" w:cs="Calibri"/>
          <w:b/>
          <w:color w:val="000000"/>
          <w:sz w:val="24"/>
          <w:szCs w:val="24"/>
        </w:rPr>
        <w:t>Paul’s Farewell Party</w:t>
      </w:r>
    </w:p>
    <w:p w14:paraId="586D4B14" w14:textId="7A698D47" w:rsidR="00EA2F71" w:rsidRPr="00EA2F71" w:rsidRDefault="00EA2F71" w:rsidP="00EA2F71">
      <w:pPr>
        <w:autoSpaceDE w:val="0"/>
        <w:autoSpaceDN w:val="0"/>
        <w:adjustRightInd w:val="0"/>
        <w:spacing w:after="0" w:line="240" w:lineRule="auto"/>
        <w:ind w:right="-23"/>
        <w:rPr>
          <w:rFonts w:ascii="Calibri" w:eastAsia="Times New Roman" w:hAnsi="Calibri" w:cs="Calibri"/>
          <w:color w:val="000000"/>
          <w:sz w:val="24"/>
          <w:szCs w:val="24"/>
        </w:rPr>
      </w:pPr>
    </w:p>
    <w:p w14:paraId="2FB7F93B" w14:textId="400FD3F7" w:rsidR="00AF47BA" w:rsidRDefault="00EA2F71" w:rsidP="00EA2F71">
      <w:pPr>
        <w:autoSpaceDE w:val="0"/>
        <w:autoSpaceDN w:val="0"/>
        <w:adjustRightInd w:val="0"/>
        <w:spacing w:after="0" w:line="240" w:lineRule="auto"/>
        <w:ind w:right="-23"/>
        <w:rPr>
          <w:rFonts w:ascii="Calibri" w:eastAsia="Times New Roman" w:hAnsi="Calibri" w:cs="Calibri"/>
          <w:color w:val="000000"/>
          <w:sz w:val="24"/>
          <w:szCs w:val="24"/>
        </w:rPr>
      </w:pPr>
      <w:r w:rsidRPr="00EA2F71">
        <w:rPr>
          <w:rFonts w:ascii="Calibri" w:eastAsia="Times New Roman" w:hAnsi="Calibri" w:cs="Calibri"/>
          <w:color w:val="000000"/>
          <w:sz w:val="24"/>
          <w:szCs w:val="24"/>
        </w:rPr>
        <w:tab/>
        <w:t xml:space="preserve">Imagine starting out your ministry and being </w:t>
      </w:r>
      <w:r w:rsidR="000A1A2D">
        <w:rPr>
          <w:rFonts w:ascii="Calibri" w:eastAsia="Times New Roman" w:hAnsi="Calibri" w:cs="Calibri"/>
          <w:color w:val="000000"/>
          <w:sz w:val="24"/>
          <w:szCs w:val="24"/>
        </w:rPr>
        <w:t xml:space="preserve">told </w:t>
      </w:r>
      <w:r w:rsidRPr="00EA2F71">
        <w:rPr>
          <w:rFonts w:ascii="Calibri" w:eastAsia="Times New Roman" w:hAnsi="Calibri" w:cs="Calibri"/>
          <w:color w:val="000000"/>
          <w:sz w:val="24"/>
          <w:szCs w:val="24"/>
        </w:rPr>
        <w:t>“I (Jesus) will show you much you will suffer for My name’s sake</w:t>
      </w:r>
      <w:r w:rsidR="00DC2E9A">
        <w:rPr>
          <w:rFonts w:ascii="Calibri" w:eastAsia="Times New Roman" w:hAnsi="Calibri" w:cs="Calibri"/>
          <w:color w:val="000000"/>
          <w:sz w:val="24"/>
          <w:szCs w:val="24"/>
        </w:rPr>
        <w:t>”</w:t>
      </w:r>
      <w:r w:rsidRPr="00EA2F71">
        <w:rPr>
          <w:rFonts w:ascii="Calibri" w:eastAsia="Times New Roman" w:hAnsi="Calibri" w:cs="Calibri"/>
          <w:color w:val="000000"/>
          <w:sz w:val="24"/>
          <w:szCs w:val="24"/>
        </w:rPr>
        <w:t xml:space="preserve"> (Acts 9:6)!  I wonder if Apostle Paul had any idea on the day he said YES to Jesus that he would </w:t>
      </w:r>
      <w:r w:rsidR="0035000C">
        <w:rPr>
          <w:rFonts w:ascii="Calibri" w:eastAsia="Times New Roman" w:hAnsi="Calibri" w:cs="Calibri"/>
          <w:color w:val="000000"/>
          <w:sz w:val="24"/>
          <w:szCs w:val="24"/>
        </w:rPr>
        <w:t xml:space="preserve">one day </w:t>
      </w:r>
      <w:r w:rsidRPr="00EA2F71">
        <w:rPr>
          <w:rFonts w:ascii="Calibri" w:eastAsia="Times New Roman" w:hAnsi="Calibri" w:cs="Calibri"/>
          <w:color w:val="000000"/>
          <w:sz w:val="24"/>
          <w:szCs w:val="24"/>
        </w:rPr>
        <w:t>be flogged, receive forty lashes</w:t>
      </w:r>
      <w:r w:rsidR="000A1A2D">
        <w:rPr>
          <w:rFonts w:ascii="Calibri" w:eastAsia="Times New Roman" w:hAnsi="Calibri" w:cs="Calibri"/>
          <w:color w:val="000000"/>
          <w:sz w:val="24"/>
          <w:szCs w:val="24"/>
        </w:rPr>
        <w:t xml:space="preserve"> minus one five times</w:t>
      </w:r>
      <w:r w:rsidRPr="00EA2F71">
        <w:rPr>
          <w:rFonts w:ascii="Calibri" w:eastAsia="Times New Roman" w:hAnsi="Calibri" w:cs="Calibri"/>
          <w:color w:val="000000"/>
          <w:sz w:val="24"/>
          <w:szCs w:val="24"/>
        </w:rPr>
        <w:t xml:space="preserve">, beaten with rods, pelted with stones, shipwrecked </w:t>
      </w:r>
      <w:r w:rsidR="000A1A2D">
        <w:rPr>
          <w:rFonts w:ascii="Calibri" w:eastAsia="Times New Roman" w:hAnsi="Calibri" w:cs="Calibri"/>
          <w:color w:val="000000"/>
          <w:sz w:val="24"/>
          <w:szCs w:val="24"/>
        </w:rPr>
        <w:t xml:space="preserve">three times </w:t>
      </w:r>
      <w:r w:rsidRPr="00EA2F71">
        <w:rPr>
          <w:rFonts w:ascii="Calibri" w:eastAsia="Times New Roman" w:hAnsi="Calibri" w:cs="Calibri"/>
          <w:color w:val="000000"/>
          <w:sz w:val="24"/>
          <w:szCs w:val="24"/>
        </w:rPr>
        <w:t xml:space="preserve">and </w:t>
      </w:r>
      <w:r w:rsidR="00394F75">
        <w:rPr>
          <w:rFonts w:ascii="Calibri" w:eastAsia="Times New Roman" w:hAnsi="Calibri" w:cs="Calibri"/>
          <w:color w:val="000000"/>
          <w:sz w:val="24"/>
          <w:szCs w:val="24"/>
        </w:rPr>
        <w:t xml:space="preserve">his life </w:t>
      </w:r>
      <w:r w:rsidRPr="00EA2F71">
        <w:rPr>
          <w:rFonts w:ascii="Calibri" w:eastAsia="Times New Roman" w:hAnsi="Calibri" w:cs="Calibri"/>
          <w:color w:val="000000"/>
          <w:sz w:val="24"/>
          <w:szCs w:val="24"/>
        </w:rPr>
        <w:t xml:space="preserve">continually threatened by </w:t>
      </w:r>
      <w:r w:rsidR="00DC2E9A">
        <w:rPr>
          <w:rFonts w:ascii="Calibri" w:eastAsia="Times New Roman" w:hAnsi="Calibri" w:cs="Calibri"/>
          <w:color w:val="000000"/>
          <w:sz w:val="24"/>
          <w:szCs w:val="24"/>
        </w:rPr>
        <w:t xml:space="preserve">bandits, </w:t>
      </w:r>
      <w:r w:rsidRPr="00EA2F71">
        <w:rPr>
          <w:rFonts w:ascii="Calibri" w:eastAsia="Times New Roman" w:hAnsi="Calibri" w:cs="Calibri"/>
          <w:color w:val="000000"/>
          <w:sz w:val="24"/>
          <w:szCs w:val="24"/>
        </w:rPr>
        <w:t xml:space="preserve">Jews and Gentiles (2 Corinthians 11:22-29)?  And yet despite </w:t>
      </w:r>
      <w:r w:rsidR="00253860">
        <w:rPr>
          <w:rFonts w:ascii="Calibri" w:eastAsia="Times New Roman" w:hAnsi="Calibri" w:cs="Calibri"/>
          <w:color w:val="000000"/>
          <w:sz w:val="24"/>
          <w:szCs w:val="24"/>
        </w:rPr>
        <w:t>t</w:t>
      </w:r>
      <w:r w:rsidRPr="00EA2F71">
        <w:rPr>
          <w:rFonts w:ascii="Calibri" w:eastAsia="Times New Roman" w:hAnsi="Calibri" w:cs="Calibri"/>
          <w:color w:val="000000"/>
          <w:sz w:val="24"/>
          <w:szCs w:val="24"/>
        </w:rPr>
        <w:t xml:space="preserve">hese hardships </w:t>
      </w:r>
      <w:r w:rsidR="00253860">
        <w:rPr>
          <w:rFonts w:ascii="Calibri" w:eastAsia="Times New Roman" w:hAnsi="Calibri" w:cs="Calibri"/>
          <w:color w:val="000000"/>
          <w:sz w:val="24"/>
          <w:szCs w:val="24"/>
        </w:rPr>
        <w:t xml:space="preserve">Paul fearlessly preached the Gospel to the Gentiles </w:t>
      </w:r>
      <w:r w:rsidR="00BF2CAB">
        <w:rPr>
          <w:rFonts w:ascii="Calibri" w:eastAsia="Times New Roman" w:hAnsi="Calibri" w:cs="Calibri"/>
          <w:color w:val="000000"/>
          <w:sz w:val="24"/>
          <w:szCs w:val="24"/>
        </w:rPr>
        <w:t xml:space="preserve">(Ephesians 6:19) </w:t>
      </w:r>
      <w:r w:rsidR="00253860">
        <w:rPr>
          <w:rFonts w:ascii="Calibri" w:eastAsia="Times New Roman" w:hAnsi="Calibri" w:cs="Calibri"/>
          <w:color w:val="000000"/>
          <w:sz w:val="24"/>
          <w:szCs w:val="24"/>
        </w:rPr>
        <w:lastRenderedPageBreak/>
        <w:t xml:space="preserve">in three missionary journeys that spanned from </w:t>
      </w:r>
      <w:proofErr w:type="spellStart"/>
      <w:r w:rsidR="00253860">
        <w:rPr>
          <w:rFonts w:ascii="Calibri" w:eastAsia="Times New Roman" w:hAnsi="Calibri" w:cs="Calibri"/>
          <w:color w:val="000000"/>
          <w:sz w:val="24"/>
          <w:szCs w:val="24"/>
        </w:rPr>
        <w:t>Perga</w:t>
      </w:r>
      <w:proofErr w:type="spellEnd"/>
      <w:r w:rsidR="00253860">
        <w:rPr>
          <w:rFonts w:ascii="Calibri" w:eastAsia="Times New Roman" w:hAnsi="Calibri" w:cs="Calibri"/>
          <w:color w:val="000000"/>
          <w:sz w:val="24"/>
          <w:szCs w:val="24"/>
        </w:rPr>
        <w:t xml:space="preserve">, Iconium, Lystra and </w:t>
      </w:r>
      <w:proofErr w:type="spellStart"/>
      <w:r w:rsidR="00253860">
        <w:rPr>
          <w:rFonts w:ascii="Calibri" w:eastAsia="Times New Roman" w:hAnsi="Calibri" w:cs="Calibri"/>
          <w:color w:val="000000"/>
          <w:sz w:val="24"/>
          <w:szCs w:val="24"/>
        </w:rPr>
        <w:t>Derbe</w:t>
      </w:r>
      <w:proofErr w:type="spellEnd"/>
      <w:r w:rsidR="00253860">
        <w:rPr>
          <w:rFonts w:ascii="Calibri" w:eastAsia="Times New Roman" w:hAnsi="Calibri" w:cs="Calibri"/>
          <w:color w:val="000000"/>
          <w:sz w:val="24"/>
          <w:szCs w:val="24"/>
        </w:rPr>
        <w:t xml:space="preserve"> all the way to </w:t>
      </w:r>
      <w:r w:rsidR="0083372C">
        <w:rPr>
          <w:rFonts w:ascii="Calibri" w:eastAsia="Times New Roman" w:hAnsi="Calibri" w:cs="Calibri"/>
          <w:color w:val="000000"/>
          <w:sz w:val="24"/>
          <w:szCs w:val="24"/>
        </w:rPr>
        <w:t xml:space="preserve">Philippi, </w:t>
      </w:r>
      <w:r w:rsidR="0006132E">
        <w:rPr>
          <w:rFonts w:ascii="Calibri" w:eastAsia="Times New Roman" w:hAnsi="Calibri" w:cs="Calibri"/>
          <w:color w:val="000000"/>
          <w:sz w:val="24"/>
          <w:szCs w:val="24"/>
        </w:rPr>
        <w:t>Corinth,</w:t>
      </w:r>
      <w:r w:rsidR="0083372C">
        <w:rPr>
          <w:rFonts w:ascii="Calibri" w:eastAsia="Times New Roman" w:hAnsi="Calibri" w:cs="Calibri"/>
          <w:color w:val="000000"/>
          <w:sz w:val="24"/>
          <w:szCs w:val="24"/>
        </w:rPr>
        <w:t xml:space="preserve"> and Athens!</w:t>
      </w:r>
      <w:r w:rsidR="0006132E">
        <w:rPr>
          <w:rFonts w:ascii="Calibri" w:eastAsia="Times New Roman" w:hAnsi="Calibri" w:cs="Calibri"/>
          <w:color w:val="000000"/>
          <w:sz w:val="24"/>
          <w:szCs w:val="24"/>
        </w:rPr>
        <w:t xml:space="preserve">  </w:t>
      </w:r>
      <w:r w:rsidR="00AF47BA">
        <w:rPr>
          <w:rFonts w:ascii="Calibri" w:eastAsia="Times New Roman" w:hAnsi="Calibri" w:cs="Calibri"/>
          <w:color w:val="000000"/>
          <w:sz w:val="24"/>
          <w:szCs w:val="24"/>
        </w:rPr>
        <w:t>Upon completion of his missionary journeys Paul was c</w:t>
      </w:r>
      <w:r w:rsidR="0006132E">
        <w:rPr>
          <w:rFonts w:ascii="Calibri" w:eastAsia="Times New Roman" w:hAnsi="Calibri" w:cs="Calibri"/>
          <w:color w:val="000000"/>
          <w:sz w:val="24"/>
          <w:szCs w:val="24"/>
        </w:rPr>
        <w:t xml:space="preserve">ompelled by the Holy Spirit </w:t>
      </w:r>
      <w:r w:rsidR="00AF47BA">
        <w:rPr>
          <w:rFonts w:ascii="Calibri" w:eastAsia="Times New Roman" w:hAnsi="Calibri" w:cs="Calibri"/>
          <w:color w:val="000000"/>
          <w:sz w:val="24"/>
          <w:szCs w:val="24"/>
        </w:rPr>
        <w:t xml:space="preserve">to set sail for Jerusalem (Acts 20:22).  Knowing that he would not return to the region Paul stopped and said his goodbyes to both the elders of Ephesus (20:17) and the believers at Tyre (21:4).  Despite their pleas to forgo what would be incredible persecution and eventual death, Paul told them he considered his life worth nothing </w:t>
      </w:r>
      <w:r w:rsidR="00DC2E9A">
        <w:rPr>
          <w:rFonts w:ascii="Calibri" w:eastAsia="Times New Roman" w:hAnsi="Calibri" w:cs="Calibri"/>
          <w:color w:val="000000"/>
          <w:sz w:val="24"/>
          <w:szCs w:val="24"/>
        </w:rPr>
        <w:t>to himself and his only aim was to f</w:t>
      </w:r>
      <w:r w:rsidR="00AF47BA">
        <w:rPr>
          <w:rFonts w:ascii="Calibri" w:eastAsia="Times New Roman" w:hAnsi="Calibri" w:cs="Calibri"/>
          <w:color w:val="000000"/>
          <w:sz w:val="24"/>
          <w:szCs w:val="24"/>
        </w:rPr>
        <w:t xml:space="preserve">inish the race and complete the task </w:t>
      </w:r>
      <w:r w:rsidR="00FE392F">
        <w:rPr>
          <w:rFonts w:ascii="Calibri" w:eastAsia="Times New Roman" w:hAnsi="Calibri" w:cs="Calibri"/>
          <w:color w:val="000000"/>
          <w:sz w:val="24"/>
          <w:szCs w:val="24"/>
        </w:rPr>
        <w:t>of “testifying to the good news of God’s grace</w:t>
      </w:r>
      <w:r w:rsidR="00DC2E9A">
        <w:rPr>
          <w:rFonts w:ascii="Calibri" w:eastAsia="Times New Roman" w:hAnsi="Calibri" w:cs="Calibri"/>
          <w:color w:val="000000"/>
          <w:sz w:val="24"/>
          <w:szCs w:val="24"/>
        </w:rPr>
        <w:t xml:space="preserve">” (20:24).  Paul left Tyre, went to Ptolemais and then </w:t>
      </w:r>
      <w:r w:rsidR="00AC6111">
        <w:rPr>
          <w:rFonts w:ascii="Calibri" w:eastAsia="Times New Roman" w:hAnsi="Calibri" w:cs="Calibri"/>
          <w:color w:val="000000"/>
          <w:sz w:val="24"/>
          <w:szCs w:val="24"/>
        </w:rPr>
        <w:t xml:space="preserve">onto </w:t>
      </w:r>
      <w:r w:rsidR="00DC2E9A">
        <w:rPr>
          <w:rFonts w:ascii="Calibri" w:eastAsia="Times New Roman" w:hAnsi="Calibri" w:cs="Calibri"/>
          <w:color w:val="000000"/>
          <w:sz w:val="24"/>
          <w:szCs w:val="24"/>
        </w:rPr>
        <w:t>Caesar</w:t>
      </w:r>
      <w:r w:rsidR="00394F75">
        <w:rPr>
          <w:rFonts w:ascii="Calibri" w:eastAsia="Times New Roman" w:hAnsi="Calibri" w:cs="Calibri"/>
          <w:color w:val="000000"/>
          <w:sz w:val="24"/>
          <w:szCs w:val="24"/>
        </w:rPr>
        <w:t>ea</w:t>
      </w:r>
      <w:r w:rsidR="00DC2E9A">
        <w:rPr>
          <w:rFonts w:ascii="Calibri" w:eastAsia="Times New Roman" w:hAnsi="Calibri" w:cs="Calibri"/>
          <w:color w:val="000000"/>
          <w:sz w:val="24"/>
          <w:szCs w:val="24"/>
        </w:rPr>
        <w:t xml:space="preserve"> where a prophet named Agabus </w:t>
      </w:r>
      <w:r w:rsidR="00AC6111">
        <w:rPr>
          <w:rFonts w:ascii="Calibri" w:eastAsia="Times New Roman" w:hAnsi="Calibri" w:cs="Calibri"/>
          <w:color w:val="000000"/>
          <w:sz w:val="24"/>
          <w:szCs w:val="24"/>
        </w:rPr>
        <w:t xml:space="preserve">who </w:t>
      </w:r>
      <w:r w:rsidR="00DC2E9A">
        <w:rPr>
          <w:rFonts w:ascii="Calibri" w:eastAsia="Times New Roman" w:hAnsi="Calibri" w:cs="Calibri"/>
          <w:color w:val="000000"/>
          <w:sz w:val="24"/>
          <w:szCs w:val="24"/>
        </w:rPr>
        <w:t>told him the Jewish leaders would bind and hand him over to the Gentiles</w:t>
      </w:r>
      <w:r w:rsidR="00DA4E59">
        <w:rPr>
          <w:rFonts w:ascii="Calibri" w:eastAsia="Times New Roman" w:hAnsi="Calibri" w:cs="Calibri"/>
          <w:color w:val="000000"/>
          <w:sz w:val="24"/>
          <w:szCs w:val="24"/>
        </w:rPr>
        <w:t xml:space="preserve"> (21:10)</w:t>
      </w:r>
      <w:r w:rsidR="00DC2E9A">
        <w:rPr>
          <w:rFonts w:ascii="Calibri" w:eastAsia="Times New Roman" w:hAnsi="Calibri" w:cs="Calibri"/>
          <w:color w:val="000000"/>
          <w:sz w:val="24"/>
          <w:szCs w:val="24"/>
        </w:rPr>
        <w:t xml:space="preserve">.  When the people </w:t>
      </w:r>
      <w:r w:rsidR="00DA4E59">
        <w:rPr>
          <w:rFonts w:ascii="Calibri" w:eastAsia="Times New Roman" w:hAnsi="Calibri" w:cs="Calibri"/>
          <w:color w:val="000000"/>
          <w:sz w:val="24"/>
          <w:szCs w:val="24"/>
        </w:rPr>
        <w:t>pleaded, wept</w:t>
      </w:r>
      <w:r w:rsidR="00AC6111">
        <w:rPr>
          <w:rFonts w:ascii="Calibri" w:eastAsia="Times New Roman" w:hAnsi="Calibri" w:cs="Calibri"/>
          <w:color w:val="000000"/>
          <w:sz w:val="24"/>
          <w:szCs w:val="24"/>
        </w:rPr>
        <w:t>,</w:t>
      </w:r>
      <w:r w:rsidR="00DA4E59">
        <w:rPr>
          <w:rFonts w:ascii="Calibri" w:eastAsia="Times New Roman" w:hAnsi="Calibri" w:cs="Calibri"/>
          <w:color w:val="000000"/>
          <w:sz w:val="24"/>
          <w:szCs w:val="24"/>
        </w:rPr>
        <w:t xml:space="preserve"> and begged Paul not to go to Jerusalem </w:t>
      </w:r>
      <w:r w:rsidR="0081494E">
        <w:rPr>
          <w:rFonts w:ascii="Calibri" w:eastAsia="Times New Roman" w:hAnsi="Calibri" w:cs="Calibri"/>
          <w:color w:val="000000"/>
          <w:sz w:val="24"/>
          <w:szCs w:val="24"/>
        </w:rPr>
        <w:t>again he refused</w:t>
      </w:r>
      <w:r w:rsidR="00AC6111">
        <w:rPr>
          <w:rFonts w:ascii="Calibri" w:eastAsia="Times New Roman" w:hAnsi="Calibri" w:cs="Calibri"/>
          <w:color w:val="000000"/>
          <w:sz w:val="24"/>
          <w:szCs w:val="24"/>
        </w:rPr>
        <w:t>.  H</w:t>
      </w:r>
      <w:r w:rsidR="00DA4E59">
        <w:rPr>
          <w:rFonts w:ascii="Calibri" w:eastAsia="Times New Roman" w:hAnsi="Calibri" w:cs="Calibri"/>
          <w:color w:val="000000"/>
          <w:sz w:val="24"/>
          <w:szCs w:val="24"/>
        </w:rPr>
        <w:t xml:space="preserve">is response </w:t>
      </w:r>
      <w:r w:rsidR="0081494E">
        <w:rPr>
          <w:rFonts w:ascii="Calibri" w:eastAsia="Times New Roman" w:hAnsi="Calibri" w:cs="Calibri"/>
          <w:color w:val="000000"/>
          <w:sz w:val="24"/>
          <w:szCs w:val="24"/>
        </w:rPr>
        <w:t>this time</w:t>
      </w:r>
      <w:r w:rsidR="00AC6111">
        <w:rPr>
          <w:rFonts w:ascii="Calibri" w:eastAsia="Times New Roman" w:hAnsi="Calibri" w:cs="Calibri"/>
          <w:color w:val="000000"/>
          <w:sz w:val="24"/>
          <w:szCs w:val="24"/>
        </w:rPr>
        <w:t xml:space="preserve"> </w:t>
      </w:r>
      <w:r w:rsidR="00DA4E59">
        <w:rPr>
          <w:rFonts w:ascii="Calibri" w:eastAsia="Times New Roman" w:hAnsi="Calibri" w:cs="Calibri"/>
          <w:color w:val="000000"/>
          <w:sz w:val="24"/>
          <w:szCs w:val="24"/>
        </w:rPr>
        <w:t xml:space="preserve">was </w:t>
      </w:r>
      <w:r w:rsidR="00AC6111">
        <w:rPr>
          <w:rFonts w:ascii="Calibri" w:eastAsia="Times New Roman" w:hAnsi="Calibri" w:cs="Calibri"/>
          <w:color w:val="000000"/>
          <w:sz w:val="24"/>
          <w:szCs w:val="24"/>
        </w:rPr>
        <w:t xml:space="preserve">he was </w:t>
      </w:r>
      <w:r w:rsidR="00DA4E59">
        <w:rPr>
          <w:rFonts w:ascii="Calibri" w:eastAsia="Times New Roman" w:hAnsi="Calibri" w:cs="Calibri"/>
          <w:color w:val="000000"/>
          <w:sz w:val="24"/>
          <w:szCs w:val="24"/>
        </w:rPr>
        <w:t>“ready not only to be bound, but also to die in Jerusalem for the name of the Lord Jesus” (21:13).  Despite the love of all those who said the</w:t>
      </w:r>
      <w:r w:rsidR="0081494E">
        <w:rPr>
          <w:rFonts w:ascii="Calibri" w:eastAsia="Times New Roman" w:hAnsi="Calibri" w:cs="Calibri"/>
          <w:color w:val="000000"/>
          <w:sz w:val="24"/>
          <w:szCs w:val="24"/>
        </w:rPr>
        <w:t>ir</w:t>
      </w:r>
      <w:r w:rsidR="00DA4E59">
        <w:rPr>
          <w:rFonts w:ascii="Calibri" w:eastAsia="Times New Roman" w:hAnsi="Calibri" w:cs="Calibri"/>
          <w:color w:val="000000"/>
          <w:sz w:val="24"/>
          <w:szCs w:val="24"/>
        </w:rPr>
        <w:t xml:space="preserve"> goodbyes nothing would change Paul’s </w:t>
      </w:r>
      <w:r w:rsidR="00BE12B0">
        <w:rPr>
          <w:rFonts w:ascii="Calibri" w:eastAsia="Times New Roman" w:hAnsi="Calibri" w:cs="Calibri"/>
          <w:color w:val="000000"/>
          <w:sz w:val="24"/>
          <w:szCs w:val="24"/>
        </w:rPr>
        <w:t>mind;</w:t>
      </w:r>
      <w:r w:rsidR="00DA4E59">
        <w:rPr>
          <w:rFonts w:ascii="Calibri" w:eastAsia="Times New Roman" w:hAnsi="Calibri" w:cs="Calibri"/>
          <w:color w:val="000000"/>
          <w:sz w:val="24"/>
          <w:szCs w:val="24"/>
        </w:rPr>
        <w:t xml:space="preserve"> he must obey the Spirit and </w:t>
      </w:r>
      <w:r w:rsidR="009F0CEF">
        <w:rPr>
          <w:rFonts w:ascii="Calibri" w:eastAsia="Times New Roman" w:hAnsi="Calibri" w:cs="Calibri"/>
          <w:color w:val="000000"/>
          <w:sz w:val="24"/>
          <w:szCs w:val="24"/>
        </w:rPr>
        <w:t xml:space="preserve">in chains </w:t>
      </w:r>
      <w:r w:rsidR="00DA4E59">
        <w:rPr>
          <w:rFonts w:ascii="Calibri" w:eastAsia="Times New Roman" w:hAnsi="Calibri" w:cs="Calibri"/>
          <w:color w:val="000000"/>
          <w:sz w:val="24"/>
          <w:szCs w:val="24"/>
        </w:rPr>
        <w:t xml:space="preserve">testify about </w:t>
      </w:r>
      <w:r w:rsidR="0081494E">
        <w:rPr>
          <w:rFonts w:ascii="Calibri" w:eastAsia="Times New Roman" w:hAnsi="Calibri" w:cs="Calibri"/>
          <w:color w:val="000000"/>
          <w:sz w:val="24"/>
          <w:szCs w:val="24"/>
        </w:rPr>
        <w:t xml:space="preserve">Jesus </w:t>
      </w:r>
      <w:r w:rsidR="00DA4E59">
        <w:rPr>
          <w:rFonts w:ascii="Calibri" w:eastAsia="Times New Roman" w:hAnsi="Calibri" w:cs="Calibri"/>
          <w:color w:val="000000"/>
          <w:sz w:val="24"/>
          <w:szCs w:val="24"/>
        </w:rPr>
        <w:t xml:space="preserve">Christ </w:t>
      </w:r>
      <w:r w:rsidR="00190719">
        <w:rPr>
          <w:rFonts w:ascii="Calibri" w:eastAsia="Times New Roman" w:hAnsi="Calibri" w:cs="Calibri"/>
          <w:color w:val="000000"/>
          <w:sz w:val="24"/>
          <w:szCs w:val="24"/>
        </w:rPr>
        <w:t>all the way to</w:t>
      </w:r>
      <w:r w:rsidR="00DA4E59">
        <w:rPr>
          <w:rFonts w:ascii="Calibri" w:eastAsia="Times New Roman" w:hAnsi="Calibri" w:cs="Calibri"/>
          <w:color w:val="000000"/>
          <w:sz w:val="24"/>
          <w:szCs w:val="24"/>
        </w:rPr>
        <w:t xml:space="preserve"> Rome!</w:t>
      </w:r>
    </w:p>
    <w:p w14:paraId="37CD8D9C" w14:textId="77777777" w:rsidR="00EA2F71" w:rsidRPr="00EA2F71" w:rsidRDefault="00EA2F71" w:rsidP="00EA2F71">
      <w:pPr>
        <w:autoSpaceDE w:val="0"/>
        <w:autoSpaceDN w:val="0"/>
        <w:adjustRightInd w:val="0"/>
        <w:spacing w:after="0" w:line="240" w:lineRule="auto"/>
        <w:ind w:right="-23"/>
        <w:rPr>
          <w:rFonts w:ascii="Calibri" w:eastAsia="Times New Roman" w:hAnsi="Calibri" w:cs="Calibri"/>
          <w:color w:val="000000"/>
          <w:sz w:val="24"/>
          <w:szCs w:val="24"/>
        </w:rPr>
      </w:pPr>
    </w:p>
    <w:p w14:paraId="63BE7442" w14:textId="77777777" w:rsidR="00EA2F71" w:rsidRPr="00EA2F71" w:rsidRDefault="00EA2F71" w:rsidP="00EA2F71">
      <w:pPr>
        <w:autoSpaceDE w:val="0"/>
        <w:autoSpaceDN w:val="0"/>
        <w:adjustRightInd w:val="0"/>
        <w:spacing w:after="0" w:line="240" w:lineRule="auto"/>
        <w:ind w:right="-23"/>
        <w:rPr>
          <w:rFonts w:ascii="Calibri" w:eastAsia="Times New Roman" w:hAnsi="Calibri" w:cs="Calibri"/>
          <w:color w:val="000000"/>
          <w:sz w:val="24"/>
          <w:szCs w:val="24"/>
        </w:rPr>
      </w:pPr>
    </w:p>
    <w:p w14:paraId="1C7EF8F9" w14:textId="29792D3C" w:rsidR="00EA2F71" w:rsidRDefault="00EA2F71" w:rsidP="00EA2F71">
      <w:pPr>
        <w:autoSpaceDE w:val="0"/>
        <w:autoSpaceDN w:val="0"/>
        <w:adjustRightInd w:val="0"/>
        <w:spacing w:after="0" w:line="240" w:lineRule="auto"/>
        <w:ind w:right="-23"/>
        <w:rPr>
          <w:rFonts w:ascii="Calibri" w:eastAsia="Times New Roman" w:hAnsi="Calibri" w:cs="Calibri"/>
          <w:b/>
          <w:color w:val="000000"/>
          <w:sz w:val="24"/>
          <w:szCs w:val="24"/>
        </w:rPr>
      </w:pPr>
      <w:r w:rsidRPr="00EA2F71">
        <w:rPr>
          <w:rFonts w:ascii="Calibri" w:eastAsia="Times New Roman" w:hAnsi="Calibri" w:cs="Calibri"/>
          <w:b/>
          <w:color w:val="000000"/>
          <w:sz w:val="24"/>
          <w:szCs w:val="24"/>
        </w:rPr>
        <w:t xml:space="preserve">Being Imprisoned for Righteousness Sake </w:t>
      </w:r>
    </w:p>
    <w:p w14:paraId="28C920AE" w14:textId="46F76A6F" w:rsidR="004D7043" w:rsidRDefault="004D7043" w:rsidP="00EA2F71">
      <w:pPr>
        <w:autoSpaceDE w:val="0"/>
        <w:autoSpaceDN w:val="0"/>
        <w:adjustRightInd w:val="0"/>
        <w:spacing w:after="0" w:line="240" w:lineRule="auto"/>
        <w:ind w:right="-23"/>
        <w:rPr>
          <w:rFonts w:ascii="Calibri" w:eastAsia="Times New Roman" w:hAnsi="Calibri" w:cs="Calibri"/>
          <w:b/>
          <w:color w:val="000000"/>
          <w:sz w:val="24"/>
          <w:szCs w:val="24"/>
        </w:rPr>
      </w:pPr>
    </w:p>
    <w:p w14:paraId="4E2218A3" w14:textId="0A3C45FB" w:rsidR="00EA2F71" w:rsidRPr="00BB0A56" w:rsidRDefault="00465C29" w:rsidP="00E6123C">
      <w:pPr>
        <w:autoSpaceDE w:val="0"/>
        <w:autoSpaceDN w:val="0"/>
        <w:adjustRightInd w:val="0"/>
        <w:spacing w:after="0" w:line="240" w:lineRule="auto"/>
        <w:ind w:right="-23"/>
        <w:rPr>
          <w:rFonts w:ascii="Calibri" w:eastAsia="Times New Roman" w:hAnsi="Calibri" w:cs="Calibri"/>
          <w:color w:val="000000"/>
          <w:sz w:val="24"/>
          <w:szCs w:val="24"/>
          <w:lang w:val="en-US"/>
        </w:rPr>
      </w:pPr>
      <w:r>
        <w:rPr>
          <w:rFonts w:ascii="Calibri" w:eastAsia="Times New Roman" w:hAnsi="Calibri" w:cs="Calibri"/>
          <w:bCs/>
          <w:noProof/>
          <w:color w:val="000000"/>
          <w:sz w:val="24"/>
          <w:szCs w:val="24"/>
        </w:rPr>
        <w:drawing>
          <wp:anchor distT="0" distB="0" distL="114300" distR="114300" simplePos="0" relativeHeight="251659264" behindDoc="0" locked="0" layoutInCell="1" allowOverlap="1" wp14:anchorId="29766FAB" wp14:editId="2791C991">
            <wp:simplePos x="0" y="0"/>
            <wp:positionH relativeFrom="margin">
              <wp:align>left</wp:align>
            </wp:positionH>
            <wp:positionV relativeFrom="paragraph">
              <wp:posOffset>718820</wp:posOffset>
            </wp:positionV>
            <wp:extent cx="3124200" cy="2286000"/>
            <wp:effectExtent l="76200" t="76200" r="133350" b="133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3124200" cy="2286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004D7043">
        <w:rPr>
          <w:rFonts w:ascii="Calibri" w:eastAsia="Times New Roman" w:hAnsi="Calibri" w:cs="Calibri"/>
          <w:b/>
          <w:color w:val="000000"/>
          <w:sz w:val="24"/>
          <w:szCs w:val="24"/>
        </w:rPr>
        <w:tab/>
      </w:r>
      <w:r w:rsidR="004D7043" w:rsidRPr="004D7043">
        <w:rPr>
          <w:rFonts w:ascii="Calibri" w:eastAsia="Times New Roman" w:hAnsi="Calibri" w:cs="Calibri"/>
          <w:bCs/>
          <w:color w:val="000000"/>
          <w:sz w:val="24"/>
          <w:szCs w:val="24"/>
        </w:rPr>
        <w:t xml:space="preserve">Upon his arrival in Jerusalem the brothers and sisters received Paul warmly, praising God for all that </w:t>
      </w:r>
      <w:r w:rsidR="004D7043">
        <w:rPr>
          <w:rFonts w:ascii="Calibri" w:eastAsia="Times New Roman" w:hAnsi="Calibri" w:cs="Calibri"/>
          <w:bCs/>
          <w:color w:val="000000"/>
          <w:sz w:val="24"/>
          <w:szCs w:val="24"/>
        </w:rPr>
        <w:t>“was done among the Gentiles through his ministry”</w:t>
      </w:r>
      <w:r w:rsidR="004D7043" w:rsidRPr="004D7043">
        <w:rPr>
          <w:rFonts w:ascii="Calibri" w:eastAsia="Times New Roman" w:hAnsi="Calibri" w:cs="Calibri"/>
          <w:bCs/>
          <w:color w:val="000000"/>
          <w:sz w:val="24"/>
          <w:szCs w:val="24"/>
        </w:rPr>
        <w:t xml:space="preserve"> (21:19).  </w:t>
      </w:r>
      <w:r w:rsidR="00BE12B0">
        <w:rPr>
          <w:rFonts w:ascii="Calibri" w:eastAsia="Times New Roman" w:hAnsi="Calibri" w:cs="Calibri"/>
          <w:bCs/>
          <w:color w:val="000000"/>
          <w:sz w:val="24"/>
          <w:szCs w:val="24"/>
        </w:rPr>
        <w:t xml:space="preserve">Despite undergoing purification rites (21:24-26), when the Jews from the province of Asia saw Paul at the </w:t>
      </w:r>
      <w:r w:rsidR="00470FFF">
        <w:rPr>
          <w:rFonts w:ascii="Calibri" w:eastAsia="Times New Roman" w:hAnsi="Calibri" w:cs="Calibri"/>
          <w:bCs/>
          <w:color w:val="000000"/>
          <w:sz w:val="24"/>
          <w:szCs w:val="24"/>
        </w:rPr>
        <w:t>temple,</w:t>
      </w:r>
      <w:r w:rsidR="00BE12B0">
        <w:rPr>
          <w:rFonts w:ascii="Calibri" w:eastAsia="Times New Roman" w:hAnsi="Calibri" w:cs="Calibri"/>
          <w:bCs/>
          <w:color w:val="000000"/>
          <w:sz w:val="24"/>
          <w:szCs w:val="24"/>
        </w:rPr>
        <w:t xml:space="preserve"> they convinced the crowd that </w:t>
      </w:r>
      <w:r w:rsidR="003367B6">
        <w:rPr>
          <w:rFonts w:ascii="Calibri" w:eastAsia="Times New Roman" w:hAnsi="Calibri" w:cs="Calibri"/>
          <w:bCs/>
          <w:color w:val="000000"/>
          <w:sz w:val="24"/>
          <w:szCs w:val="24"/>
        </w:rPr>
        <w:t>he</w:t>
      </w:r>
      <w:r w:rsidR="00BE12B0">
        <w:rPr>
          <w:rFonts w:ascii="Calibri" w:eastAsia="Times New Roman" w:hAnsi="Calibri" w:cs="Calibri"/>
          <w:bCs/>
          <w:color w:val="000000"/>
          <w:sz w:val="24"/>
          <w:szCs w:val="24"/>
        </w:rPr>
        <w:t xml:space="preserve"> was against the Jewish law and therefore deserved death (21:28).  </w:t>
      </w:r>
      <w:r w:rsidR="00470FFF">
        <w:rPr>
          <w:rFonts w:ascii="Calibri" w:eastAsia="Times New Roman" w:hAnsi="Calibri" w:cs="Calibri"/>
          <w:bCs/>
          <w:color w:val="000000"/>
          <w:sz w:val="24"/>
          <w:szCs w:val="24"/>
        </w:rPr>
        <w:t>While the crowd was trying to kill him the commander of the Roman troops arrived, bound him with two chains and had him carried</w:t>
      </w:r>
      <w:r w:rsidR="00D2500C">
        <w:rPr>
          <w:rFonts w:ascii="Calibri" w:eastAsia="Times New Roman" w:hAnsi="Calibri" w:cs="Calibri"/>
          <w:bCs/>
          <w:color w:val="000000"/>
          <w:sz w:val="24"/>
          <w:szCs w:val="24"/>
        </w:rPr>
        <w:t xml:space="preserve"> away </w:t>
      </w:r>
      <w:r w:rsidR="00470FFF">
        <w:rPr>
          <w:rFonts w:ascii="Calibri" w:eastAsia="Times New Roman" w:hAnsi="Calibri" w:cs="Calibri"/>
          <w:bCs/>
          <w:color w:val="000000"/>
          <w:sz w:val="24"/>
          <w:szCs w:val="24"/>
        </w:rPr>
        <w:t xml:space="preserve">by soldiers to the barracks (21:33-36).  </w:t>
      </w:r>
      <w:r w:rsidR="00C7385B">
        <w:rPr>
          <w:rFonts w:ascii="Calibri" w:eastAsia="Times New Roman" w:hAnsi="Calibri" w:cs="Calibri"/>
          <w:bCs/>
          <w:color w:val="000000"/>
          <w:sz w:val="24"/>
          <w:szCs w:val="24"/>
        </w:rPr>
        <w:t>Before entering</w:t>
      </w:r>
      <w:r w:rsidR="003367B6">
        <w:rPr>
          <w:rFonts w:ascii="Calibri" w:eastAsia="Times New Roman" w:hAnsi="Calibri" w:cs="Calibri"/>
          <w:bCs/>
          <w:color w:val="000000"/>
          <w:sz w:val="24"/>
          <w:szCs w:val="24"/>
        </w:rPr>
        <w:t>,</w:t>
      </w:r>
      <w:r w:rsidR="00C7385B">
        <w:rPr>
          <w:rFonts w:ascii="Calibri" w:eastAsia="Times New Roman" w:hAnsi="Calibri" w:cs="Calibri"/>
          <w:bCs/>
          <w:color w:val="000000"/>
          <w:sz w:val="24"/>
          <w:szCs w:val="24"/>
        </w:rPr>
        <w:t xml:space="preserve"> Paul witnessed to the crowd about his conversion and calling by Christ to preach to the Gentiles (22:1-21) but this further angered the crowd </w:t>
      </w:r>
      <w:r w:rsidR="00A569FC">
        <w:rPr>
          <w:rFonts w:ascii="Calibri" w:eastAsia="Times New Roman" w:hAnsi="Calibri" w:cs="Calibri"/>
          <w:bCs/>
          <w:color w:val="000000"/>
          <w:sz w:val="24"/>
          <w:szCs w:val="24"/>
        </w:rPr>
        <w:t>(22:1-21)</w:t>
      </w:r>
      <w:r w:rsidR="003367B6">
        <w:rPr>
          <w:rFonts w:ascii="Calibri" w:eastAsia="Times New Roman" w:hAnsi="Calibri" w:cs="Calibri"/>
          <w:bCs/>
          <w:color w:val="000000"/>
          <w:sz w:val="24"/>
          <w:szCs w:val="24"/>
        </w:rPr>
        <w:t xml:space="preserve">.  After having </w:t>
      </w:r>
      <w:r w:rsidR="00A569FC">
        <w:rPr>
          <w:rFonts w:ascii="Calibri" w:eastAsia="Times New Roman" w:hAnsi="Calibri" w:cs="Calibri"/>
          <w:bCs/>
          <w:color w:val="000000"/>
          <w:sz w:val="24"/>
          <w:szCs w:val="24"/>
        </w:rPr>
        <w:t>discover</w:t>
      </w:r>
      <w:r w:rsidR="003367B6">
        <w:rPr>
          <w:rFonts w:ascii="Calibri" w:eastAsia="Times New Roman" w:hAnsi="Calibri" w:cs="Calibri"/>
          <w:bCs/>
          <w:color w:val="000000"/>
          <w:sz w:val="24"/>
          <w:szCs w:val="24"/>
        </w:rPr>
        <w:t>ed</w:t>
      </w:r>
      <w:r w:rsidR="00A569FC">
        <w:rPr>
          <w:rFonts w:ascii="Calibri" w:eastAsia="Times New Roman" w:hAnsi="Calibri" w:cs="Calibri"/>
          <w:bCs/>
          <w:color w:val="000000"/>
          <w:sz w:val="24"/>
          <w:szCs w:val="24"/>
        </w:rPr>
        <w:t xml:space="preserve"> their plot to kill him and </w:t>
      </w:r>
      <w:r w:rsidR="003367B6">
        <w:rPr>
          <w:rFonts w:ascii="Calibri" w:eastAsia="Times New Roman" w:hAnsi="Calibri" w:cs="Calibri"/>
          <w:bCs/>
          <w:color w:val="000000"/>
          <w:sz w:val="24"/>
          <w:szCs w:val="24"/>
        </w:rPr>
        <w:t xml:space="preserve">due to </w:t>
      </w:r>
      <w:r w:rsidR="00A569FC">
        <w:rPr>
          <w:rFonts w:ascii="Calibri" w:eastAsia="Times New Roman" w:hAnsi="Calibri" w:cs="Calibri"/>
          <w:bCs/>
          <w:color w:val="000000"/>
          <w:sz w:val="24"/>
          <w:szCs w:val="24"/>
        </w:rPr>
        <w:t xml:space="preserve">his appeal </w:t>
      </w:r>
      <w:r w:rsidR="003367B6">
        <w:rPr>
          <w:rFonts w:ascii="Calibri" w:eastAsia="Times New Roman" w:hAnsi="Calibri" w:cs="Calibri"/>
          <w:bCs/>
          <w:color w:val="000000"/>
          <w:sz w:val="24"/>
          <w:szCs w:val="24"/>
        </w:rPr>
        <w:t xml:space="preserve">of being </w:t>
      </w:r>
      <w:r w:rsidR="00A569FC">
        <w:rPr>
          <w:rFonts w:ascii="Calibri" w:eastAsia="Times New Roman" w:hAnsi="Calibri" w:cs="Calibri"/>
          <w:bCs/>
          <w:color w:val="000000"/>
          <w:sz w:val="24"/>
          <w:szCs w:val="24"/>
        </w:rPr>
        <w:t>a Roman citizen (22:22-23:22), Paul was subsequently sent to Caesarea with armed guards to stand trial before Governor</w:t>
      </w:r>
      <w:r w:rsidR="00264FC7">
        <w:rPr>
          <w:rFonts w:ascii="Calibri" w:eastAsia="Times New Roman" w:hAnsi="Calibri" w:cs="Calibri"/>
          <w:bCs/>
          <w:color w:val="000000"/>
          <w:sz w:val="24"/>
          <w:szCs w:val="24"/>
        </w:rPr>
        <w:t>s</w:t>
      </w:r>
      <w:r w:rsidR="00A569FC">
        <w:rPr>
          <w:rFonts w:ascii="Calibri" w:eastAsia="Times New Roman" w:hAnsi="Calibri" w:cs="Calibri"/>
          <w:bCs/>
          <w:color w:val="000000"/>
          <w:sz w:val="24"/>
          <w:szCs w:val="24"/>
        </w:rPr>
        <w:t xml:space="preserve"> Felix and later Festus</w:t>
      </w:r>
      <w:r w:rsidR="00206F2C">
        <w:rPr>
          <w:rFonts w:ascii="Calibri" w:eastAsia="Times New Roman" w:hAnsi="Calibri" w:cs="Calibri"/>
          <w:bCs/>
          <w:color w:val="000000"/>
          <w:sz w:val="24"/>
          <w:szCs w:val="24"/>
        </w:rPr>
        <w:t>.  Despite the Jewish chief priests and leader’s accusation</w:t>
      </w:r>
      <w:r w:rsidR="003367B6">
        <w:rPr>
          <w:rFonts w:ascii="Calibri" w:eastAsia="Times New Roman" w:hAnsi="Calibri" w:cs="Calibri"/>
          <w:bCs/>
          <w:color w:val="000000"/>
          <w:sz w:val="24"/>
          <w:szCs w:val="24"/>
        </w:rPr>
        <w:t>s</w:t>
      </w:r>
      <w:r w:rsidR="00206F2C">
        <w:rPr>
          <w:rFonts w:ascii="Calibri" w:eastAsia="Times New Roman" w:hAnsi="Calibri" w:cs="Calibri"/>
          <w:bCs/>
          <w:color w:val="000000"/>
          <w:sz w:val="24"/>
          <w:szCs w:val="24"/>
        </w:rPr>
        <w:t xml:space="preserve"> that Paul was stirring up riots and </w:t>
      </w:r>
      <w:r w:rsidR="003367B6">
        <w:rPr>
          <w:rFonts w:ascii="Calibri" w:eastAsia="Times New Roman" w:hAnsi="Calibri" w:cs="Calibri"/>
          <w:bCs/>
          <w:color w:val="000000"/>
          <w:sz w:val="24"/>
          <w:szCs w:val="24"/>
        </w:rPr>
        <w:t xml:space="preserve">was </w:t>
      </w:r>
      <w:r w:rsidR="00206F2C">
        <w:rPr>
          <w:rFonts w:ascii="Calibri" w:eastAsia="Times New Roman" w:hAnsi="Calibri" w:cs="Calibri"/>
          <w:bCs/>
          <w:color w:val="000000"/>
          <w:sz w:val="24"/>
          <w:szCs w:val="24"/>
        </w:rPr>
        <w:t xml:space="preserve">trying to desecrate the temple (24:5-8), instead of charges being laid Paul appealed to Caesar (25:11) </w:t>
      </w:r>
      <w:r w:rsidR="00394F75">
        <w:rPr>
          <w:rFonts w:ascii="Calibri" w:eastAsia="Times New Roman" w:hAnsi="Calibri" w:cs="Calibri"/>
          <w:bCs/>
          <w:color w:val="000000"/>
          <w:sz w:val="24"/>
          <w:szCs w:val="24"/>
        </w:rPr>
        <w:t xml:space="preserve">and </w:t>
      </w:r>
      <w:r w:rsidR="00206F2C">
        <w:rPr>
          <w:rFonts w:ascii="Calibri" w:eastAsia="Times New Roman" w:hAnsi="Calibri" w:cs="Calibri"/>
          <w:bCs/>
          <w:color w:val="000000"/>
          <w:sz w:val="24"/>
          <w:szCs w:val="24"/>
        </w:rPr>
        <w:t xml:space="preserve">was first sent to king Agrippa for further questioning (25:23-32) and then onto Rome.  </w:t>
      </w:r>
      <w:r w:rsidR="00845A9E">
        <w:rPr>
          <w:rFonts w:ascii="Calibri" w:eastAsia="Times New Roman" w:hAnsi="Calibri" w:cs="Calibri"/>
          <w:bCs/>
          <w:color w:val="000000"/>
          <w:sz w:val="24"/>
          <w:szCs w:val="24"/>
        </w:rPr>
        <w:t xml:space="preserve">Upon arrival he was not likely placed </w:t>
      </w:r>
      <w:r w:rsidR="00845A9E">
        <w:rPr>
          <w:rFonts w:ascii="Calibri" w:eastAsia="Times New Roman" w:hAnsi="Calibri" w:cs="Calibri"/>
          <w:bCs/>
          <w:color w:val="000000"/>
          <w:sz w:val="24"/>
          <w:szCs w:val="24"/>
        </w:rPr>
        <w:lastRenderedPageBreak/>
        <w:t xml:space="preserve">into a military or government prison but instead was </w:t>
      </w:r>
      <w:r w:rsidR="00E6123C">
        <w:rPr>
          <w:rFonts w:ascii="Calibri" w:eastAsia="Times New Roman" w:hAnsi="Calibri" w:cs="Calibri"/>
          <w:bCs/>
          <w:color w:val="000000"/>
          <w:sz w:val="24"/>
          <w:szCs w:val="24"/>
        </w:rPr>
        <w:t>chained to a guard and put under house arrest at his own expense</w:t>
      </w:r>
      <w:r w:rsidR="00264FC7">
        <w:rPr>
          <w:rFonts w:ascii="Calibri" w:eastAsia="Times New Roman" w:hAnsi="Calibri" w:cs="Calibri"/>
          <w:bCs/>
          <w:color w:val="000000"/>
          <w:sz w:val="24"/>
          <w:szCs w:val="24"/>
        </w:rPr>
        <w:t>.</w:t>
      </w:r>
      <w:r w:rsidR="00E6123C" w:rsidRPr="00E6123C">
        <w:rPr>
          <w:rFonts w:ascii="Calibri" w:hAnsi="Calibri" w:cs="Calibri"/>
          <w:sz w:val="24"/>
          <w:szCs w:val="24"/>
          <w:vertAlign w:val="superscript"/>
        </w:rPr>
        <w:footnoteReference w:id="2"/>
      </w:r>
      <w:r w:rsidR="00264FC7">
        <w:rPr>
          <w:rFonts w:ascii="Calibri" w:eastAsia="Times New Roman" w:hAnsi="Calibri" w:cs="Calibri"/>
          <w:bCs/>
          <w:color w:val="000000"/>
          <w:sz w:val="24"/>
          <w:szCs w:val="24"/>
        </w:rPr>
        <w:t xml:space="preserve">  In </w:t>
      </w:r>
      <w:r w:rsidR="003367B6">
        <w:rPr>
          <w:rFonts w:ascii="Calibri" w:eastAsia="Times New Roman" w:hAnsi="Calibri" w:cs="Calibri"/>
          <w:bCs/>
          <w:color w:val="000000"/>
          <w:sz w:val="24"/>
          <w:szCs w:val="24"/>
        </w:rPr>
        <w:t>Paul’s words</w:t>
      </w:r>
      <w:r w:rsidR="00E6123C">
        <w:rPr>
          <w:rFonts w:ascii="Calibri" w:eastAsia="Times New Roman" w:hAnsi="Calibri" w:cs="Calibri"/>
          <w:bCs/>
          <w:color w:val="000000"/>
          <w:sz w:val="24"/>
          <w:szCs w:val="24"/>
        </w:rPr>
        <w:t xml:space="preserve"> </w:t>
      </w:r>
      <w:r w:rsidR="00264FC7">
        <w:rPr>
          <w:rFonts w:ascii="Calibri" w:eastAsia="Times New Roman" w:hAnsi="Calibri" w:cs="Calibri"/>
          <w:bCs/>
          <w:color w:val="000000"/>
          <w:sz w:val="24"/>
          <w:szCs w:val="24"/>
        </w:rPr>
        <w:t xml:space="preserve">he was </w:t>
      </w:r>
      <w:r w:rsidR="00E6123C">
        <w:rPr>
          <w:rFonts w:ascii="Calibri" w:eastAsia="Times New Roman" w:hAnsi="Calibri" w:cs="Calibri"/>
          <w:bCs/>
          <w:color w:val="000000"/>
          <w:sz w:val="24"/>
          <w:szCs w:val="24"/>
        </w:rPr>
        <w:t>“the Lord’s prisoner.”</w:t>
      </w:r>
      <w:r w:rsidR="00EA2F71" w:rsidRPr="00EA2F71">
        <w:rPr>
          <w:rFonts w:ascii="Calibri" w:eastAsia="Times New Roman" w:hAnsi="Calibri" w:cs="Calibri"/>
          <w:sz w:val="24"/>
          <w:szCs w:val="24"/>
          <w:vertAlign w:val="superscript"/>
          <w:lang w:val="en-US"/>
        </w:rPr>
        <w:footnoteReference w:id="3"/>
      </w:r>
    </w:p>
    <w:p w14:paraId="0D17F731" w14:textId="77777777" w:rsidR="00EA2F71" w:rsidRPr="00EA2F71" w:rsidRDefault="00EA2F71" w:rsidP="00BB0A56">
      <w:pPr>
        <w:autoSpaceDE w:val="0"/>
        <w:autoSpaceDN w:val="0"/>
        <w:adjustRightInd w:val="0"/>
        <w:spacing w:after="0" w:line="240" w:lineRule="auto"/>
        <w:ind w:left="720" w:right="-23"/>
        <w:contextualSpacing/>
        <w:rPr>
          <w:rFonts w:ascii="Calibri" w:eastAsia="Times New Roman" w:hAnsi="Calibri" w:cs="Calibri"/>
          <w:color w:val="000000"/>
          <w:sz w:val="24"/>
          <w:szCs w:val="24"/>
        </w:rPr>
      </w:pPr>
    </w:p>
    <w:p w14:paraId="0133476B" w14:textId="77777777" w:rsidR="004F2BB2" w:rsidRDefault="004F2BB2" w:rsidP="00EA2F71">
      <w:pPr>
        <w:autoSpaceDE w:val="0"/>
        <w:autoSpaceDN w:val="0"/>
        <w:adjustRightInd w:val="0"/>
        <w:spacing w:after="0" w:line="240" w:lineRule="auto"/>
        <w:ind w:right="-23"/>
        <w:rPr>
          <w:rFonts w:ascii="Calibri" w:eastAsia="Times New Roman" w:hAnsi="Calibri" w:cs="Calibri"/>
          <w:b/>
          <w:color w:val="000000"/>
          <w:sz w:val="24"/>
          <w:szCs w:val="24"/>
        </w:rPr>
      </w:pPr>
    </w:p>
    <w:p w14:paraId="2B89B659" w14:textId="7E579670" w:rsidR="00EA2F71" w:rsidRDefault="00EA2F71" w:rsidP="00EA2F71">
      <w:pPr>
        <w:autoSpaceDE w:val="0"/>
        <w:autoSpaceDN w:val="0"/>
        <w:adjustRightInd w:val="0"/>
        <w:spacing w:after="0" w:line="240" w:lineRule="auto"/>
        <w:ind w:right="-23"/>
        <w:rPr>
          <w:rFonts w:ascii="Calibri" w:eastAsia="Times New Roman" w:hAnsi="Calibri" w:cs="Calibri"/>
          <w:b/>
          <w:color w:val="000000"/>
          <w:sz w:val="24"/>
          <w:szCs w:val="24"/>
        </w:rPr>
      </w:pPr>
      <w:r w:rsidRPr="00EA2F71">
        <w:rPr>
          <w:rFonts w:ascii="Calibri" w:eastAsia="Times New Roman" w:hAnsi="Calibri" w:cs="Calibri"/>
          <w:b/>
          <w:color w:val="000000"/>
          <w:sz w:val="24"/>
          <w:szCs w:val="24"/>
        </w:rPr>
        <w:t>Being a bad Friend (</w:t>
      </w:r>
      <w:r w:rsidR="007369AE">
        <w:rPr>
          <w:rFonts w:ascii="Calibri" w:eastAsia="Times New Roman" w:hAnsi="Calibri" w:cs="Calibri"/>
          <w:b/>
          <w:color w:val="000000"/>
          <w:sz w:val="24"/>
          <w:szCs w:val="24"/>
        </w:rPr>
        <w:t xml:space="preserve">verse </w:t>
      </w:r>
      <w:r w:rsidRPr="00EA2F71">
        <w:rPr>
          <w:rFonts w:ascii="Calibri" w:eastAsia="Times New Roman" w:hAnsi="Calibri" w:cs="Calibri"/>
          <w:b/>
          <w:color w:val="000000"/>
          <w:sz w:val="24"/>
          <w:szCs w:val="24"/>
        </w:rPr>
        <w:t>15)</w:t>
      </w:r>
    </w:p>
    <w:p w14:paraId="648D3F69" w14:textId="19C68340" w:rsidR="00BB0A56" w:rsidRDefault="00BB0A56" w:rsidP="00EA2F71">
      <w:pPr>
        <w:autoSpaceDE w:val="0"/>
        <w:autoSpaceDN w:val="0"/>
        <w:adjustRightInd w:val="0"/>
        <w:spacing w:after="0" w:line="240" w:lineRule="auto"/>
        <w:ind w:right="-23"/>
        <w:rPr>
          <w:rFonts w:ascii="Calibri" w:eastAsia="Times New Roman" w:hAnsi="Calibri" w:cs="Calibri"/>
          <w:b/>
          <w:color w:val="000000"/>
          <w:sz w:val="24"/>
          <w:szCs w:val="24"/>
        </w:rPr>
      </w:pPr>
    </w:p>
    <w:p w14:paraId="7484C2C1" w14:textId="5DF52AD3" w:rsidR="003612B6" w:rsidRDefault="00074037" w:rsidP="00EA2F71">
      <w:pPr>
        <w:autoSpaceDE w:val="0"/>
        <w:autoSpaceDN w:val="0"/>
        <w:adjustRightInd w:val="0"/>
        <w:spacing w:after="0" w:line="240" w:lineRule="auto"/>
        <w:ind w:right="-23"/>
        <w:rPr>
          <w:rFonts w:ascii="Calibri" w:eastAsia="Times New Roman" w:hAnsi="Calibri" w:cs="Calibri"/>
          <w:bCs/>
          <w:color w:val="000000"/>
          <w:sz w:val="24"/>
          <w:szCs w:val="24"/>
        </w:rPr>
      </w:pPr>
      <w:r>
        <w:rPr>
          <w:rFonts w:ascii="Calibri" w:eastAsia="Times New Roman" w:hAnsi="Calibri" w:cs="Calibri"/>
          <w:bCs/>
          <w:noProof/>
          <w:color w:val="000000"/>
          <w:sz w:val="24"/>
          <w:szCs w:val="24"/>
        </w:rPr>
        <w:drawing>
          <wp:anchor distT="0" distB="0" distL="114300" distR="114300" simplePos="0" relativeHeight="251660288" behindDoc="0" locked="0" layoutInCell="1" allowOverlap="1" wp14:anchorId="7BCB831E" wp14:editId="12DD9B7A">
            <wp:simplePos x="0" y="0"/>
            <wp:positionH relativeFrom="margin">
              <wp:align>left</wp:align>
            </wp:positionH>
            <wp:positionV relativeFrom="paragraph">
              <wp:posOffset>369570</wp:posOffset>
            </wp:positionV>
            <wp:extent cx="3098800" cy="2257425"/>
            <wp:effectExtent l="76200" t="76200" r="139700" b="14287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98800" cy="2257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44CEE">
        <w:rPr>
          <w:rFonts w:ascii="Calibri" w:eastAsia="Times New Roman" w:hAnsi="Calibri" w:cs="Calibri"/>
          <w:b/>
          <w:color w:val="000000"/>
          <w:sz w:val="24"/>
          <w:szCs w:val="24"/>
        </w:rPr>
        <w:tab/>
      </w:r>
      <w:r w:rsidR="003612B6">
        <w:rPr>
          <w:rFonts w:ascii="Calibri" w:eastAsia="Times New Roman" w:hAnsi="Calibri" w:cs="Calibri"/>
          <w:bCs/>
          <w:color w:val="000000"/>
          <w:sz w:val="24"/>
          <w:szCs w:val="24"/>
        </w:rPr>
        <w:t xml:space="preserve">Paul began this part of his letter to Timothy with a painful declaration that everyone in Asia had deserted him.  While we are not given the </w:t>
      </w:r>
      <w:r w:rsidR="00425107">
        <w:rPr>
          <w:rFonts w:ascii="Calibri" w:eastAsia="Times New Roman" w:hAnsi="Calibri" w:cs="Calibri"/>
          <w:bCs/>
          <w:color w:val="000000"/>
          <w:sz w:val="24"/>
          <w:szCs w:val="24"/>
        </w:rPr>
        <w:t xml:space="preserve">specific </w:t>
      </w:r>
      <w:r w:rsidR="003612B6">
        <w:rPr>
          <w:rFonts w:ascii="Calibri" w:eastAsia="Times New Roman" w:hAnsi="Calibri" w:cs="Calibri"/>
          <w:bCs/>
          <w:color w:val="000000"/>
          <w:sz w:val="24"/>
          <w:szCs w:val="24"/>
        </w:rPr>
        <w:t>circumstances of Paul’s writing</w:t>
      </w:r>
      <w:r w:rsidR="003612B6" w:rsidRPr="00EA2F71">
        <w:rPr>
          <w:rFonts w:ascii="Calibri" w:eastAsia="Times New Roman" w:hAnsi="Calibri" w:cs="Calibri"/>
          <w:sz w:val="24"/>
          <w:szCs w:val="24"/>
          <w:vertAlign w:val="superscript"/>
          <w:lang w:val="en-US"/>
        </w:rPr>
        <w:footnoteReference w:id="4"/>
      </w:r>
      <w:r w:rsidR="003612B6">
        <w:rPr>
          <w:rFonts w:ascii="Calibri" w:eastAsia="Times New Roman" w:hAnsi="Calibri" w:cs="Calibri"/>
          <w:bCs/>
          <w:color w:val="000000"/>
          <w:sz w:val="24"/>
          <w:szCs w:val="24"/>
        </w:rPr>
        <w:t xml:space="preserve"> it was most likely during his second arrest and preliminary hearing before the Emperor (Acts 27:24).</w:t>
      </w:r>
      <w:r w:rsidR="003612B6" w:rsidRPr="00044CEE">
        <w:rPr>
          <w:rFonts w:ascii="Calibri" w:hAnsi="Calibri" w:cs="Calibri"/>
          <w:sz w:val="24"/>
          <w:szCs w:val="24"/>
          <w:vertAlign w:val="superscript"/>
        </w:rPr>
        <w:footnoteReference w:id="5"/>
      </w:r>
      <w:r w:rsidR="003612B6">
        <w:rPr>
          <w:rFonts w:ascii="Calibri" w:eastAsia="Times New Roman" w:hAnsi="Calibri" w:cs="Calibri"/>
          <w:bCs/>
          <w:color w:val="000000"/>
          <w:sz w:val="24"/>
          <w:szCs w:val="24"/>
        </w:rPr>
        <w:t xml:space="preserve">  </w:t>
      </w:r>
      <w:r w:rsidR="006258A8">
        <w:rPr>
          <w:rFonts w:ascii="Calibri" w:eastAsia="Times New Roman" w:hAnsi="Calibri" w:cs="Calibri"/>
          <w:bCs/>
          <w:color w:val="000000"/>
          <w:sz w:val="24"/>
          <w:szCs w:val="24"/>
        </w:rPr>
        <w:t>Having spent three years in Ephesus, the capital of the Roman province of Asia,</w:t>
      </w:r>
      <w:r w:rsidR="00141375" w:rsidRPr="00EA2F71">
        <w:rPr>
          <w:rFonts w:ascii="Calibri" w:eastAsia="Times New Roman" w:hAnsi="Calibri" w:cs="Calibri"/>
          <w:sz w:val="24"/>
          <w:szCs w:val="24"/>
          <w:vertAlign w:val="superscript"/>
          <w:lang w:val="en-US"/>
        </w:rPr>
        <w:footnoteReference w:id="6"/>
      </w:r>
      <w:r w:rsidR="006258A8">
        <w:rPr>
          <w:rFonts w:ascii="Calibri" w:eastAsia="Times New Roman" w:hAnsi="Calibri" w:cs="Calibri"/>
          <w:bCs/>
          <w:color w:val="000000"/>
          <w:sz w:val="24"/>
          <w:szCs w:val="24"/>
        </w:rPr>
        <w:t xml:space="preserve">  Paul confessed it hurt </w:t>
      </w:r>
      <w:r w:rsidR="00425107">
        <w:rPr>
          <w:rFonts w:ascii="Calibri" w:eastAsia="Times New Roman" w:hAnsi="Calibri" w:cs="Calibri"/>
          <w:bCs/>
          <w:color w:val="000000"/>
          <w:sz w:val="24"/>
          <w:szCs w:val="24"/>
        </w:rPr>
        <w:t xml:space="preserve">him </w:t>
      </w:r>
      <w:r w:rsidR="006258A8">
        <w:rPr>
          <w:rFonts w:ascii="Calibri" w:eastAsia="Times New Roman" w:hAnsi="Calibri" w:cs="Calibri"/>
          <w:bCs/>
          <w:color w:val="000000"/>
          <w:sz w:val="24"/>
          <w:szCs w:val="24"/>
        </w:rPr>
        <w:t xml:space="preserve">deeply that </w:t>
      </w:r>
      <w:r w:rsidR="00141375">
        <w:rPr>
          <w:rFonts w:ascii="Calibri" w:eastAsia="Times New Roman" w:hAnsi="Calibri" w:cs="Calibri"/>
          <w:bCs/>
          <w:color w:val="000000"/>
          <w:sz w:val="24"/>
          <w:szCs w:val="24"/>
        </w:rPr>
        <w:t>his key friends that used to support him were no where to be found.</w:t>
      </w:r>
      <w:r w:rsidR="00141375" w:rsidRPr="00EA2F71">
        <w:rPr>
          <w:rFonts w:ascii="Calibri" w:eastAsia="Times New Roman" w:hAnsi="Calibri" w:cs="Calibri"/>
          <w:sz w:val="24"/>
          <w:szCs w:val="24"/>
          <w:vertAlign w:val="superscript"/>
          <w:lang w:val="en-US"/>
        </w:rPr>
        <w:footnoteReference w:id="7"/>
      </w:r>
      <w:r w:rsidR="00141375">
        <w:rPr>
          <w:rFonts w:ascii="Calibri" w:eastAsia="Times New Roman" w:hAnsi="Calibri" w:cs="Calibri"/>
          <w:bCs/>
          <w:color w:val="000000"/>
          <w:sz w:val="24"/>
          <w:szCs w:val="24"/>
        </w:rPr>
        <w:t xml:space="preserve">  Some deserted Paul on account of fear of Emperor Nero,</w:t>
      </w:r>
      <w:r w:rsidR="00141375" w:rsidRPr="00EA2F71">
        <w:rPr>
          <w:rFonts w:ascii="Calibri" w:eastAsia="Times New Roman" w:hAnsi="Calibri" w:cs="Calibri"/>
          <w:sz w:val="24"/>
          <w:szCs w:val="24"/>
          <w:vertAlign w:val="superscript"/>
          <w:lang w:val="en-US"/>
        </w:rPr>
        <w:footnoteReference w:id="8"/>
      </w:r>
      <w:r w:rsidR="00141375">
        <w:rPr>
          <w:rFonts w:ascii="Calibri" w:eastAsia="Times New Roman" w:hAnsi="Calibri" w:cs="Calibri"/>
          <w:bCs/>
          <w:color w:val="000000"/>
          <w:sz w:val="24"/>
          <w:szCs w:val="24"/>
        </w:rPr>
        <w:t xml:space="preserve"> others because of </w:t>
      </w:r>
      <w:r w:rsidR="007B40EF">
        <w:rPr>
          <w:rFonts w:ascii="Calibri" w:eastAsia="Times New Roman" w:hAnsi="Calibri" w:cs="Calibri"/>
          <w:bCs/>
          <w:color w:val="000000"/>
          <w:sz w:val="24"/>
          <w:szCs w:val="24"/>
        </w:rPr>
        <w:t xml:space="preserve">shame of </w:t>
      </w:r>
      <w:r w:rsidR="00141375">
        <w:rPr>
          <w:rFonts w:ascii="Calibri" w:eastAsia="Times New Roman" w:hAnsi="Calibri" w:cs="Calibri"/>
          <w:bCs/>
          <w:color w:val="000000"/>
          <w:sz w:val="24"/>
          <w:szCs w:val="24"/>
        </w:rPr>
        <w:t>the Gospel message,</w:t>
      </w:r>
      <w:r w:rsidR="00141375" w:rsidRPr="00EA2F71">
        <w:rPr>
          <w:rFonts w:ascii="Calibri" w:eastAsia="Times New Roman" w:hAnsi="Calibri" w:cs="Calibri"/>
          <w:sz w:val="24"/>
          <w:szCs w:val="24"/>
          <w:vertAlign w:val="superscript"/>
          <w:lang w:val="en-US"/>
        </w:rPr>
        <w:footnoteReference w:id="9"/>
      </w:r>
      <w:r w:rsidR="00141375">
        <w:rPr>
          <w:rFonts w:ascii="Calibri" w:eastAsia="Times New Roman" w:hAnsi="Calibri" w:cs="Calibri"/>
          <w:bCs/>
          <w:color w:val="000000"/>
          <w:sz w:val="24"/>
          <w:szCs w:val="24"/>
        </w:rPr>
        <w:t xml:space="preserve"> but upon reflection in those lonely </w:t>
      </w:r>
      <w:r w:rsidR="00425107">
        <w:rPr>
          <w:rFonts w:ascii="Calibri" w:eastAsia="Times New Roman" w:hAnsi="Calibri" w:cs="Calibri"/>
          <w:bCs/>
          <w:color w:val="000000"/>
          <w:sz w:val="24"/>
          <w:szCs w:val="24"/>
        </w:rPr>
        <w:t xml:space="preserve">prison </w:t>
      </w:r>
      <w:r w:rsidR="00141375">
        <w:rPr>
          <w:rFonts w:ascii="Calibri" w:eastAsia="Times New Roman" w:hAnsi="Calibri" w:cs="Calibri"/>
          <w:bCs/>
          <w:color w:val="000000"/>
          <w:sz w:val="24"/>
          <w:szCs w:val="24"/>
        </w:rPr>
        <w:t>hours</w:t>
      </w:r>
      <w:r w:rsidR="00A33917" w:rsidRPr="00EA2F71">
        <w:rPr>
          <w:rFonts w:ascii="Calibri" w:eastAsia="Times New Roman" w:hAnsi="Calibri" w:cs="Calibri"/>
          <w:sz w:val="24"/>
          <w:szCs w:val="24"/>
          <w:vertAlign w:val="superscript"/>
          <w:lang w:val="en-US"/>
        </w:rPr>
        <w:footnoteReference w:id="10"/>
      </w:r>
      <w:r w:rsidR="00141375">
        <w:rPr>
          <w:rFonts w:ascii="Calibri" w:eastAsia="Times New Roman" w:hAnsi="Calibri" w:cs="Calibri"/>
          <w:bCs/>
          <w:color w:val="000000"/>
          <w:sz w:val="24"/>
          <w:szCs w:val="24"/>
        </w:rPr>
        <w:t xml:space="preserve"> Paul</w:t>
      </w:r>
      <w:r w:rsidR="00A33917">
        <w:rPr>
          <w:rFonts w:ascii="Calibri" w:eastAsia="Times New Roman" w:hAnsi="Calibri" w:cs="Calibri"/>
          <w:bCs/>
          <w:color w:val="000000"/>
          <w:sz w:val="24"/>
          <w:szCs w:val="24"/>
        </w:rPr>
        <w:t xml:space="preserve"> concluded what hurt him the most was that </w:t>
      </w:r>
      <w:r w:rsidR="007369AE">
        <w:rPr>
          <w:rFonts w:ascii="Calibri" w:eastAsia="Times New Roman" w:hAnsi="Calibri" w:cs="Calibri"/>
          <w:bCs/>
          <w:color w:val="000000"/>
          <w:sz w:val="24"/>
          <w:szCs w:val="24"/>
        </w:rPr>
        <w:t xml:space="preserve">Christian </w:t>
      </w:r>
      <w:r w:rsidR="00A33917">
        <w:rPr>
          <w:rFonts w:ascii="Calibri" w:eastAsia="Times New Roman" w:hAnsi="Calibri" w:cs="Calibri"/>
          <w:bCs/>
          <w:color w:val="000000"/>
          <w:sz w:val="24"/>
          <w:szCs w:val="24"/>
        </w:rPr>
        <w:t xml:space="preserve">friends like </w:t>
      </w:r>
      <w:proofErr w:type="spellStart"/>
      <w:r w:rsidR="00A33917">
        <w:rPr>
          <w:rFonts w:ascii="Calibri" w:eastAsia="Times New Roman" w:hAnsi="Calibri" w:cs="Calibri"/>
          <w:bCs/>
          <w:color w:val="000000"/>
          <w:sz w:val="24"/>
          <w:szCs w:val="24"/>
        </w:rPr>
        <w:lastRenderedPageBreak/>
        <w:t>Phygelus</w:t>
      </w:r>
      <w:proofErr w:type="spellEnd"/>
      <w:r w:rsidR="00A33917">
        <w:rPr>
          <w:rFonts w:ascii="Calibri" w:eastAsia="Times New Roman" w:hAnsi="Calibri" w:cs="Calibri"/>
          <w:bCs/>
          <w:color w:val="000000"/>
          <w:sz w:val="24"/>
          <w:szCs w:val="24"/>
        </w:rPr>
        <w:t xml:space="preserve"> and Hermogenes had deserted him for personal reasons.</w:t>
      </w:r>
      <w:r w:rsidR="00A33917" w:rsidRPr="00EA2F71">
        <w:rPr>
          <w:rFonts w:ascii="Calibri" w:eastAsia="Times New Roman" w:hAnsi="Calibri" w:cs="Calibri"/>
          <w:sz w:val="24"/>
          <w:szCs w:val="24"/>
          <w:vertAlign w:val="superscript"/>
          <w:lang w:val="en-US"/>
        </w:rPr>
        <w:footnoteReference w:id="11"/>
      </w:r>
      <w:r w:rsidR="00A33917">
        <w:rPr>
          <w:rFonts w:ascii="Calibri" w:eastAsia="Times New Roman" w:hAnsi="Calibri" w:cs="Calibri"/>
          <w:bCs/>
          <w:color w:val="000000"/>
          <w:sz w:val="24"/>
          <w:szCs w:val="24"/>
        </w:rPr>
        <w:t xml:space="preserve">  </w:t>
      </w:r>
      <w:r w:rsidR="00425107">
        <w:rPr>
          <w:rFonts w:ascii="Calibri" w:eastAsia="Times New Roman" w:hAnsi="Calibri" w:cs="Calibri"/>
          <w:bCs/>
          <w:color w:val="000000"/>
          <w:sz w:val="24"/>
          <w:szCs w:val="24"/>
        </w:rPr>
        <w:t>While Paul’s statement that “everyone” had deserted him was an exaggeration,</w:t>
      </w:r>
      <w:r w:rsidR="00425107" w:rsidRPr="00EA2F71">
        <w:rPr>
          <w:rFonts w:ascii="Calibri" w:eastAsia="Times New Roman" w:hAnsi="Calibri" w:cs="Calibri"/>
          <w:sz w:val="24"/>
          <w:szCs w:val="24"/>
          <w:vertAlign w:val="superscript"/>
          <w:lang w:val="en-US"/>
        </w:rPr>
        <w:footnoteReference w:id="12"/>
      </w:r>
      <w:r w:rsidR="00425107">
        <w:rPr>
          <w:rFonts w:ascii="Calibri" w:eastAsia="Times New Roman" w:hAnsi="Calibri" w:cs="Calibri"/>
          <w:bCs/>
          <w:color w:val="000000"/>
          <w:sz w:val="24"/>
          <w:szCs w:val="24"/>
        </w:rPr>
        <w:t xml:space="preserve">  such a</w:t>
      </w:r>
      <w:r w:rsidR="000A787E">
        <w:rPr>
          <w:rFonts w:ascii="Calibri" w:eastAsia="Times New Roman" w:hAnsi="Calibri" w:cs="Calibri"/>
          <w:bCs/>
          <w:color w:val="000000"/>
          <w:sz w:val="24"/>
          <w:szCs w:val="24"/>
        </w:rPr>
        <w:t>n</w:t>
      </w:r>
      <w:r w:rsidR="00425107">
        <w:rPr>
          <w:rFonts w:ascii="Calibri" w:eastAsia="Times New Roman" w:hAnsi="Calibri" w:cs="Calibri"/>
          <w:bCs/>
          <w:color w:val="000000"/>
          <w:sz w:val="24"/>
          <w:szCs w:val="24"/>
        </w:rPr>
        <w:t xml:space="preserve"> </w:t>
      </w:r>
      <w:r w:rsidR="000A787E">
        <w:rPr>
          <w:rFonts w:ascii="Calibri" w:eastAsia="Times New Roman" w:hAnsi="Calibri" w:cs="Calibri"/>
          <w:bCs/>
          <w:color w:val="000000"/>
          <w:sz w:val="24"/>
          <w:szCs w:val="24"/>
        </w:rPr>
        <w:t xml:space="preserve">open </w:t>
      </w:r>
      <w:r w:rsidR="00425107">
        <w:rPr>
          <w:rFonts w:ascii="Calibri" w:eastAsia="Times New Roman" w:hAnsi="Calibri" w:cs="Calibri"/>
          <w:bCs/>
          <w:color w:val="000000"/>
          <w:sz w:val="24"/>
          <w:szCs w:val="24"/>
        </w:rPr>
        <w:t>admission to Timothy</w:t>
      </w:r>
      <w:r w:rsidR="00E61888" w:rsidRPr="00EA2F71">
        <w:rPr>
          <w:rFonts w:ascii="Calibri" w:eastAsia="Times New Roman" w:hAnsi="Calibri" w:cs="Calibri"/>
          <w:sz w:val="24"/>
          <w:szCs w:val="24"/>
          <w:vertAlign w:val="superscript"/>
          <w:lang w:val="en-US"/>
        </w:rPr>
        <w:footnoteReference w:id="13"/>
      </w:r>
      <w:r w:rsidR="00425107">
        <w:rPr>
          <w:rFonts w:ascii="Calibri" w:eastAsia="Times New Roman" w:hAnsi="Calibri" w:cs="Calibri"/>
          <w:bCs/>
          <w:color w:val="000000"/>
          <w:sz w:val="24"/>
          <w:szCs w:val="24"/>
        </w:rPr>
        <w:t xml:space="preserve"> reflected the pain and agon</w:t>
      </w:r>
      <w:r w:rsidR="00E61888">
        <w:rPr>
          <w:rFonts w:ascii="Calibri" w:eastAsia="Times New Roman" w:hAnsi="Calibri" w:cs="Calibri"/>
          <w:bCs/>
          <w:color w:val="000000"/>
          <w:sz w:val="24"/>
          <w:szCs w:val="24"/>
        </w:rPr>
        <w:t xml:space="preserve">y of finding out how many of </w:t>
      </w:r>
      <w:r w:rsidR="00AF631E">
        <w:rPr>
          <w:rFonts w:ascii="Calibri" w:eastAsia="Times New Roman" w:hAnsi="Calibri" w:cs="Calibri"/>
          <w:bCs/>
          <w:color w:val="000000"/>
          <w:sz w:val="24"/>
          <w:szCs w:val="24"/>
        </w:rPr>
        <w:t>his “</w:t>
      </w:r>
      <w:r w:rsidR="00E61888">
        <w:rPr>
          <w:rFonts w:ascii="Calibri" w:eastAsia="Times New Roman" w:hAnsi="Calibri" w:cs="Calibri"/>
          <w:bCs/>
          <w:color w:val="000000"/>
          <w:sz w:val="24"/>
          <w:szCs w:val="24"/>
        </w:rPr>
        <w:t>friends</w:t>
      </w:r>
      <w:r w:rsidR="00AF631E">
        <w:rPr>
          <w:rFonts w:ascii="Calibri" w:eastAsia="Times New Roman" w:hAnsi="Calibri" w:cs="Calibri"/>
          <w:bCs/>
          <w:color w:val="000000"/>
          <w:sz w:val="24"/>
          <w:szCs w:val="24"/>
        </w:rPr>
        <w:t>”</w:t>
      </w:r>
      <w:r w:rsidR="00E61888">
        <w:rPr>
          <w:rFonts w:ascii="Calibri" w:eastAsia="Times New Roman" w:hAnsi="Calibri" w:cs="Calibri"/>
          <w:bCs/>
          <w:color w:val="000000"/>
          <w:sz w:val="24"/>
          <w:szCs w:val="24"/>
        </w:rPr>
        <w:t xml:space="preserve"> were nothing more than superficial, convenient but temporary acquaintances!  </w:t>
      </w:r>
      <w:r w:rsidR="00425107">
        <w:rPr>
          <w:rFonts w:ascii="Calibri" w:eastAsia="Times New Roman" w:hAnsi="Calibri" w:cs="Calibri"/>
          <w:bCs/>
          <w:color w:val="000000"/>
          <w:sz w:val="24"/>
          <w:szCs w:val="24"/>
        </w:rPr>
        <w:t xml:space="preserve">From Paul we learn </w:t>
      </w:r>
      <w:r w:rsidR="00AF631E">
        <w:rPr>
          <w:rFonts w:ascii="Calibri" w:eastAsia="Times New Roman" w:hAnsi="Calibri" w:cs="Calibri"/>
          <w:bCs/>
          <w:color w:val="000000"/>
          <w:sz w:val="24"/>
          <w:szCs w:val="24"/>
        </w:rPr>
        <w:t xml:space="preserve">it </w:t>
      </w:r>
      <w:r w:rsidR="003612B6" w:rsidRPr="004310FB">
        <w:rPr>
          <w:rFonts w:ascii="Calibri" w:eastAsia="Times New Roman" w:hAnsi="Calibri" w:cs="Calibri"/>
          <w:bCs/>
          <w:color w:val="000000"/>
          <w:sz w:val="24"/>
          <w:szCs w:val="24"/>
        </w:rPr>
        <w:t>is far easier to share our friends</w:t>
      </w:r>
      <w:r w:rsidR="00425107">
        <w:rPr>
          <w:rFonts w:ascii="Calibri" w:eastAsia="Times New Roman" w:hAnsi="Calibri" w:cs="Calibri"/>
          <w:bCs/>
          <w:color w:val="000000"/>
          <w:sz w:val="24"/>
          <w:szCs w:val="24"/>
        </w:rPr>
        <w:t>’</w:t>
      </w:r>
      <w:r w:rsidR="003612B6" w:rsidRPr="004310FB">
        <w:rPr>
          <w:rFonts w:ascii="Calibri" w:eastAsia="Times New Roman" w:hAnsi="Calibri" w:cs="Calibri"/>
          <w:bCs/>
          <w:color w:val="000000"/>
          <w:sz w:val="24"/>
          <w:szCs w:val="24"/>
        </w:rPr>
        <w:t xml:space="preserve"> successes than to support them in their</w:t>
      </w:r>
      <w:r w:rsidR="003612B6">
        <w:rPr>
          <w:rFonts w:ascii="Calibri" w:eastAsia="Times New Roman" w:hAnsi="Calibri" w:cs="Calibri"/>
          <w:bCs/>
          <w:color w:val="000000"/>
          <w:sz w:val="24"/>
          <w:szCs w:val="24"/>
        </w:rPr>
        <w:t xml:space="preserve"> tribulations!  </w:t>
      </w:r>
      <w:r w:rsidR="00425107">
        <w:rPr>
          <w:rFonts w:ascii="Calibri" w:eastAsia="Times New Roman" w:hAnsi="Calibri" w:cs="Calibri"/>
          <w:bCs/>
          <w:color w:val="000000"/>
          <w:sz w:val="24"/>
          <w:szCs w:val="24"/>
        </w:rPr>
        <w:t xml:space="preserve">Friendship based on superficial appearances, popularity, money, or power are not sustainable nor genuine for the moment the storms come affection soon changes </w:t>
      </w:r>
      <w:r w:rsidR="00347B83">
        <w:rPr>
          <w:rFonts w:ascii="Calibri" w:eastAsia="Times New Roman" w:hAnsi="Calibri" w:cs="Calibri"/>
          <w:bCs/>
          <w:color w:val="000000"/>
          <w:sz w:val="24"/>
          <w:szCs w:val="24"/>
        </w:rPr>
        <w:t xml:space="preserve">our attitudes towards another </w:t>
      </w:r>
      <w:r w:rsidR="00425107">
        <w:rPr>
          <w:rFonts w:ascii="Calibri" w:eastAsia="Times New Roman" w:hAnsi="Calibri" w:cs="Calibri"/>
          <w:bCs/>
          <w:color w:val="000000"/>
          <w:sz w:val="24"/>
          <w:szCs w:val="24"/>
        </w:rPr>
        <w:t xml:space="preserve">to indifference or worst yet intolerance!  </w:t>
      </w:r>
      <w:r w:rsidR="001F71B2">
        <w:rPr>
          <w:rFonts w:ascii="Calibri" w:eastAsia="Times New Roman" w:hAnsi="Calibri" w:cs="Calibri"/>
          <w:bCs/>
          <w:color w:val="000000"/>
          <w:sz w:val="24"/>
          <w:szCs w:val="24"/>
        </w:rPr>
        <w:t xml:space="preserve">O how deeply the knife cuts into our souls every time we find out </w:t>
      </w:r>
      <w:r w:rsidR="007369AE">
        <w:rPr>
          <w:rFonts w:ascii="Calibri" w:eastAsia="Times New Roman" w:hAnsi="Calibri" w:cs="Calibri"/>
          <w:bCs/>
          <w:color w:val="000000"/>
          <w:sz w:val="24"/>
          <w:szCs w:val="24"/>
        </w:rPr>
        <w:t>our friendship is based on anything other than unconditional love</w:t>
      </w:r>
      <w:r w:rsidR="001F71B2">
        <w:rPr>
          <w:rFonts w:ascii="Calibri" w:eastAsia="Times New Roman" w:hAnsi="Calibri" w:cs="Calibri"/>
          <w:bCs/>
          <w:color w:val="000000"/>
          <w:sz w:val="24"/>
          <w:szCs w:val="24"/>
        </w:rPr>
        <w:t>!</w:t>
      </w:r>
      <w:r w:rsidR="00347B83">
        <w:rPr>
          <w:rFonts w:ascii="Calibri" w:eastAsia="Times New Roman" w:hAnsi="Calibri" w:cs="Calibri"/>
          <w:bCs/>
          <w:color w:val="000000"/>
          <w:sz w:val="24"/>
          <w:szCs w:val="24"/>
        </w:rPr>
        <w:t xml:space="preserve">  Now that we know how to be a bad friend lets explore </w:t>
      </w:r>
      <w:r w:rsidR="00E95B66">
        <w:rPr>
          <w:rFonts w:ascii="Calibri" w:eastAsia="Times New Roman" w:hAnsi="Calibri" w:cs="Calibri"/>
          <w:bCs/>
          <w:color w:val="000000"/>
          <w:sz w:val="24"/>
          <w:szCs w:val="24"/>
        </w:rPr>
        <w:t xml:space="preserve">four </w:t>
      </w:r>
      <w:r w:rsidR="00347B83">
        <w:rPr>
          <w:rFonts w:ascii="Calibri" w:eastAsia="Times New Roman" w:hAnsi="Calibri" w:cs="Calibri"/>
          <w:bCs/>
          <w:color w:val="000000"/>
          <w:sz w:val="24"/>
          <w:szCs w:val="24"/>
        </w:rPr>
        <w:t>points on how to be a good friend.</w:t>
      </w:r>
    </w:p>
    <w:p w14:paraId="6652A4A5" w14:textId="0B8336FF" w:rsidR="00425107" w:rsidRDefault="00425107" w:rsidP="00EA2F71">
      <w:pPr>
        <w:autoSpaceDE w:val="0"/>
        <w:autoSpaceDN w:val="0"/>
        <w:adjustRightInd w:val="0"/>
        <w:spacing w:after="0" w:line="240" w:lineRule="auto"/>
        <w:ind w:right="-23"/>
        <w:rPr>
          <w:rFonts w:ascii="Calibri" w:eastAsia="Times New Roman" w:hAnsi="Calibri" w:cs="Calibri"/>
          <w:bCs/>
          <w:color w:val="000000"/>
          <w:sz w:val="24"/>
          <w:szCs w:val="24"/>
        </w:rPr>
      </w:pPr>
    </w:p>
    <w:p w14:paraId="778124F3" w14:textId="77777777" w:rsidR="0056696D" w:rsidRDefault="0056696D" w:rsidP="00EA2F71">
      <w:pPr>
        <w:autoSpaceDE w:val="0"/>
        <w:autoSpaceDN w:val="0"/>
        <w:adjustRightInd w:val="0"/>
        <w:spacing w:after="0" w:line="240" w:lineRule="auto"/>
        <w:ind w:right="-23"/>
        <w:rPr>
          <w:rFonts w:ascii="Calibri" w:eastAsia="Times New Roman" w:hAnsi="Calibri" w:cs="Calibri"/>
          <w:b/>
          <w:color w:val="000000"/>
          <w:sz w:val="24"/>
          <w:szCs w:val="24"/>
        </w:rPr>
      </w:pPr>
    </w:p>
    <w:p w14:paraId="7F82C20D" w14:textId="73F9F317" w:rsidR="00EA2F71" w:rsidRPr="004F2BB2" w:rsidRDefault="00EA2F71" w:rsidP="00EA2F71">
      <w:pPr>
        <w:autoSpaceDE w:val="0"/>
        <w:autoSpaceDN w:val="0"/>
        <w:adjustRightInd w:val="0"/>
        <w:spacing w:after="0" w:line="240" w:lineRule="auto"/>
        <w:ind w:right="-23"/>
        <w:rPr>
          <w:rFonts w:ascii="Calibri" w:eastAsia="Times New Roman" w:hAnsi="Calibri" w:cs="Calibri"/>
          <w:bCs/>
          <w:color w:val="000000"/>
          <w:sz w:val="24"/>
          <w:szCs w:val="24"/>
        </w:rPr>
      </w:pPr>
      <w:r w:rsidRPr="00EA2F71">
        <w:rPr>
          <w:rFonts w:ascii="Calibri" w:eastAsia="Times New Roman" w:hAnsi="Calibri" w:cs="Calibri"/>
          <w:b/>
          <w:color w:val="000000"/>
          <w:sz w:val="24"/>
          <w:szCs w:val="24"/>
        </w:rPr>
        <w:t>Being a Good Friend (</w:t>
      </w:r>
      <w:r w:rsidR="004F7F8E">
        <w:rPr>
          <w:rFonts w:ascii="Calibri" w:eastAsia="Times New Roman" w:hAnsi="Calibri" w:cs="Calibri"/>
          <w:b/>
          <w:color w:val="000000"/>
          <w:sz w:val="24"/>
          <w:szCs w:val="24"/>
        </w:rPr>
        <w:t xml:space="preserve">verses </w:t>
      </w:r>
      <w:r w:rsidRPr="00EA2F71">
        <w:rPr>
          <w:rFonts w:ascii="Calibri" w:eastAsia="Times New Roman" w:hAnsi="Calibri" w:cs="Calibri"/>
          <w:b/>
          <w:color w:val="000000"/>
          <w:sz w:val="24"/>
          <w:szCs w:val="24"/>
        </w:rPr>
        <w:t>16-18)</w:t>
      </w:r>
    </w:p>
    <w:p w14:paraId="00E1A14A" w14:textId="6AF545D2" w:rsidR="004F2BB2" w:rsidRPr="004F2BB2" w:rsidRDefault="004F2BB2" w:rsidP="00EA2F71">
      <w:pPr>
        <w:autoSpaceDE w:val="0"/>
        <w:autoSpaceDN w:val="0"/>
        <w:adjustRightInd w:val="0"/>
        <w:spacing w:after="0" w:line="240" w:lineRule="auto"/>
        <w:ind w:right="-23"/>
        <w:rPr>
          <w:rFonts w:ascii="Calibri" w:eastAsia="Times New Roman" w:hAnsi="Calibri" w:cs="Calibri"/>
          <w:bCs/>
          <w:color w:val="000000"/>
          <w:sz w:val="24"/>
          <w:szCs w:val="24"/>
        </w:rPr>
      </w:pPr>
    </w:p>
    <w:p w14:paraId="4852293C" w14:textId="127DD892" w:rsidR="00880E71" w:rsidRDefault="00074037" w:rsidP="00EA2F71">
      <w:pPr>
        <w:autoSpaceDE w:val="0"/>
        <w:autoSpaceDN w:val="0"/>
        <w:adjustRightInd w:val="0"/>
        <w:spacing w:after="0" w:line="240" w:lineRule="auto"/>
        <w:ind w:right="-23"/>
        <w:rPr>
          <w:rFonts w:ascii="Calibri" w:eastAsia="Times New Roman" w:hAnsi="Calibri" w:cs="Calibri"/>
          <w:bCs/>
          <w:color w:val="000000"/>
          <w:sz w:val="24"/>
          <w:szCs w:val="24"/>
        </w:rPr>
      </w:pPr>
      <w:r>
        <w:rPr>
          <w:rFonts w:ascii="Calibri" w:eastAsia="Times New Roman" w:hAnsi="Calibri" w:cs="Calibri"/>
          <w:bCs/>
          <w:noProof/>
          <w:color w:val="000000"/>
          <w:sz w:val="24"/>
          <w:szCs w:val="24"/>
        </w:rPr>
        <w:drawing>
          <wp:anchor distT="0" distB="0" distL="114300" distR="114300" simplePos="0" relativeHeight="251661312" behindDoc="0" locked="0" layoutInCell="1" allowOverlap="1" wp14:anchorId="66C0A8BE" wp14:editId="73BDE9F0">
            <wp:simplePos x="0" y="0"/>
            <wp:positionH relativeFrom="margin">
              <wp:align>left</wp:align>
            </wp:positionH>
            <wp:positionV relativeFrom="paragraph">
              <wp:posOffset>81280</wp:posOffset>
            </wp:positionV>
            <wp:extent cx="3399790" cy="2266950"/>
            <wp:effectExtent l="76200" t="76200" r="124460" b="13335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99790" cy="2266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B40EF">
        <w:rPr>
          <w:rFonts w:ascii="Calibri" w:eastAsia="Times New Roman" w:hAnsi="Calibri" w:cs="Calibri"/>
          <w:bCs/>
          <w:color w:val="000000"/>
          <w:sz w:val="24"/>
          <w:szCs w:val="24"/>
        </w:rPr>
        <w:tab/>
      </w:r>
      <w:r w:rsidR="007B40EF" w:rsidRPr="007B40EF">
        <w:rPr>
          <w:rFonts w:ascii="Calibri" w:eastAsia="Times New Roman" w:hAnsi="Calibri" w:cs="Calibri"/>
          <w:b/>
          <w:color w:val="000000"/>
          <w:sz w:val="24"/>
          <w:szCs w:val="24"/>
        </w:rPr>
        <w:t xml:space="preserve">Seeking to Help </w:t>
      </w:r>
      <w:r w:rsidR="00EA52A6">
        <w:rPr>
          <w:rFonts w:ascii="Calibri" w:eastAsia="Times New Roman" w:hAnsi="Calibri" w:cs="Calibri"/>
          <w:b/>
          <w:color w:val="000000"/>
          <w:sz w:val="24"/>
          <w:szCs w:val="24"/>
        </w:rPr>
        <w:t xml:space="preserve">one Another </w:t>
      </w:r>
      <w:r w:rsidR="007B40EF" w:rsidRPr="007B40EF">
        <w:rPr>
          <w:rFonts w:ascii="Calibri" w:eastAsia="Times New Roman" w:hAnsi="Calibri" w:cs="Calibri"/>
          <w:b/>
          <w:color w:val="000000"/>
          <w:sz w:val="24"/>
          <w:szCs w:val="24"/>
        </w:rPr>
        <w:t>(verse 17)</w:t>
      </w:r>
      <w:r w:rsidR="007B40EF">
        <w:rPr>
          <w:rFonts w:ascii="Calibri" w:eastAsia="Times New Roman" w:hAnsi="Calibri" w:cs="Calibri"/>
          <w:bCs/>
          <w:color w:val="000000"/>
          <w:sz w:val="24"/>
          <w:szCs w:val="24"/>
        </w:rPr>
        <w:t>.  Living in Ephesus</w:t>
      </w:r>
      <w:r w:rsidR="00033957" w:rsidRPr="00EA2F71">
        <w:rPr>
          <w:rFonts w:ascii="Calibri" w:eastAsia="Times New Roman" w:hAnsi="Calibri" w:cs="Calibri"/>
          <w:sz w:val="24"/>
          <w:szCs w:val="24"/>
          <w:vertAlign w:val="superscript"/>
          <w:lang w:val="en-US"/>
        </w:rPr>
        <w:footnoteReference w:id="14"/>
      </w:r>
      <w:r w:rsidR="007B40EF">
        <w:rPr>
          <w:rFonts w:ascii="Calibri" w:eastAsia="Times New Roman" w:hAnsi="Calibri" w:cs="Calibri"/>
          <w:bCs/>
          <w:color w:val="000000"/>
          <w:sz w:val="24"/>
          <w:szCs w:val="24"/>
        </w:rPr>
        <w:t xml:space="preserve"> a man named </w:t>
      </w:r>
      <w:proofErr w:type="spellStart"/>
      <w:r w:rsidR="007B40EF">
        <w:rPr>
          <w:rFonts w:ascii="Calibri" w:eastAsia="Times New Roman" w:hAnsi="Calibri" w:cs="Calibri"/>
          <w:bCs/>
          <w:color w:val="000000"/>
          <w:sz w:val="24"/>
          <w:szCs w:val="24"/>
        </w:rPr>
        <w:t>Onesiphorus</w:t>
      </w:r>
      <w:proofErr w:type="spellEnd"/>
      <w:r w:rsidR="007B40EF">
        <w:rPr>
          <w:rFonts w:ascii="Calibri" w:eastAsia="Times New Roman" w:hAnsi="Calibri" w:cs="Calibri"/>
          <w:bCs/>
          <w:color w:val="000000"/>
          <w:sz w:val="24"/>
          <w:szCs w:val="24"/>
        </w:rPr>
        <w:t xml:space="preserve"> demonstrated true friendship by </w:t>
      </w:r>
      <w:r w:rsidR="00033957">
        <w:rPr>
          <w:rFonts w:ascii="Calibri" w:eastAsia="Times New Roman" w:hAnsi="Calibri" w:cs="Calibri"/>
          <w:bCs/>
          <w:color w:val="000000"/>
          <w:sz w:val="24"/>
          <w:szCs w:val="24"/>
        </w:rPr>
        <w:t>diligently seek</w:t>
      </w:r>
      <w:r w:rsidR="00662817">
        <w:rPr>
          <w:rFonts w:ascii="Calibri" w:eastAsia="Times New Roman" w:hAnsi="Calibri" w:cs="Calibri"/>
          <w:bCs/>
          <w:color w:val="000000"/>
          <w:sz w:val="24"/>
          <w:szCs w:val="24"/>
        </w:rPr>
        <w:t xml:space="preserve">ing </w:t>
      </w:r>
      <w:r w:rsidR="0056696D">
        <w:rPr>
          <w:rFonts w:ascii="Calibri" w:eastAsia="Times New Roman" w:hAnsi="Calibri" w:cs="Calibri"/>
          <w:bCs/>
          <w:color w:val="000000"/>
          <w:sz w:val="24"/>
          <w:szCs w:val="24"/>
        </w:rPr>
        <w:t xml:space="preserve">to find </w:t>
      </w:r>
      <w:r w:rsidR="00662817">
        <w:rPr>
          <w:rFonts w:ascii="Calibri" w:eastAsia="Times New Roman" w:hAnsi="Calibri" w:cs="Calibri"/>
          <w:bCs/>
          <w:color w:val="000000"/>
          <w:sz w:val="24"/>
          <w:szCs w:val="24"/>
        </w:rPr>
        <w:t>Paul in Rome.  There were many prisons in Rome</w:t>
      </w:r>
      <w:r w:rsidR="0056696D">
        <w:rPr>
          <w:rFonts w:ascii="Calibri" w:eastAsia="Times New Roman" w:hAnsi="Calibri" w:cs="Calibri"/>
          <w:bCs/>
          <w:color w:val="000000"/>
          <w:sz w:val="24"/>
          <w:szCs w:val="24"/>
        </w:rPr>
        <w:t xml:space="preserve"> and since Paul was unlikely in a public prison</w:t>
      </w:r>
      <w:r w:rsidR="00390B32" w:rsidRPr="00EA2F71">
        <w:rPr>
          <w:rFonts w:ascii="Calibri" w:eastAsia="Times New Roman" w:hAnsi="Calibri" w:cs="Calibri"/>
          <w:sz w:val="24"/>
          <w:szCs w:val="24"/>
          <w:vertAlign w:val="superscript"/>
          <w:lang w:val="en-US"/>
        </w:rPr>
        <w:footnoteReference w:id="15"/>
      </w:r>
      <w:r w:rsidR="00390B32">
        <w:rPr>
          <w:rFonts w:ascii="Calibri" w:eastAsia="Times New Roman" w:hAnsi="Calibri" w:cs="Calibri"/>
          <w:bCs/>
          <w:color w:val="000000"/>
          <w:sz w:val="24"/>
          <w:szCs w:val="24"/>
        </w:rPr>
        <w:t xml:space="preserve"> </w:t>
      </w:r>
      <w:r w:rsidR="00662817">
        <w:rPr>
          <w:rFonts w:ascii="Calibri" w:eastAsia="Times New Roman" w:hAnsi="Calibri" w:cs="Calibri"/>
          <w:bCs/>
          <w:color w:val="000000"/>
          <w:sz w:val="24"/>
          <w:szCs w:val="24"/>
        </w:rPr>
        <w:t xml:space="preserve">it would not have been an easy task to find the particular one in which Paul was </w:t>
      </w:r>
      <w:r w:rsidR="0056696D">
        <w:rPr>
          <w:rFonts w:ascii="Calibri" w:eastAsia="Times New Roman" w:hAnsi="Calibri" w:cs="Calibri"/>
          <w:bCs/>
          <w:color w:val="000000"/>
          <w:sz w:val="24"/>
          <w:szCs w:val="24"/>
        </w:rPr>
        <w:t>housed</w:t>
      </w:r>
      <w:r w:rsidR="00662817">
        <w:rPr>
          <w:rFonts w:ascii="Calibri" w:eastAsia="Times New Roman" w:hAnsi="Calibri" w:cs="Calibri"/>
          <w:bCs/>
          <w:color w:val="000000"/>
          <w:sz w:val="24"/>
          <w:szCs w:val="24"/>
        </w:rPr>
        <w:t>.</w:t>
      </w:r>
      <w:r w:rsidR="00662817" w:rsidRPr="00EA2F71">
        <w:rPr>
          <w:rFonts w:ascii="Calibri" w:eastAsia="Times New Roman" w:hAnsi="Calibri" w:cs="Calibri"/>
          <w:sz w:val="24"/>
          <w:szCs w:val="24"/>
          <w:vertAlign w:val="superscript"/>
          <w:lang w:val="en-US"/>
        </w:rPr>
        <w:footnoteReference w:id="16"/>
      </w:r>
      <w:r w:rsidR="00662817">
        <w:rPr>
          <w:rFonts w:ascii="Calibri" w:eastAsia="Times New Roman" w:hAnsi="Calibri" w:cs="Calibri"/>
          <w:bCs/>
          <w:color w:val="000000"/>
          <w:sz w:val="24"/>
          <w:szCs w:val="24"/>
        </w:rPr>
        <w:t xml:space="preserve">  Whether </w:t>
      </w:r>
      <w:proofErr w:type="spellStart"/>
      <w:r w:rsidR="00662817">
        <w:rPr>
          <w:rFonts w:ascii="Calibri" w:eastAsia="Times New Roman" w:hAnsi="Calibri" w:cs="Calibri"/>
          <w:bCs/>
          <w:color w:val="000000"/>
          <w:sz w:val="24"/>
          <w:szCs w:val="24"/>
        </w:rPr>
        <w:t>Onesiphorus</w:t>
      </w:r>
      <w:proofErr w:type="spellEnd"/>
      <w:r w:rsidR="00662817">
        <w:rPr>
          <w:rFonts w:ascii="Calibri" w:eastAsia="Times New Roman" w:hAnsi="Calibri" w:cs="Calibri"/>
          <w:bCs/>
          <w:color w:val="000000"/>
          <w:sz w:val="24"/>
          <w:szCs w:val="24"/>
        </w:rPr>
        <w:t xml:space="preserve"> “traced Paul’s whereabouts via the network of Christians in Ephesus,</w:t>
      </w:r>
      <w:r w:rsidR="00662817" w:rsidRPr="00EA2F71">
        <w:rPr>
          <w:rFonts w:ascii="Calibri" w:eastAsia="Times New Roman" w:hAnsi="Calibri" w:cs="Calibri"/>
          <w:sz w:val="24"/>
          <w:szCs w:val="24"/>
          <w:vertAlign w:val="superscript"/>
          <w:lang w:val="en-US"/>
        </w:rPr>
        <w:footnoteReference w:id="17"/>
      </w:r>
      <w:r w:rsidR="00662817">
        <w:rPr>
          <w:rFonts w:ascii="Calibri" w:eastAsia="Times New Roman" w:hAnsi="Calibri" w:cs="Calibri"/>
          <w:bCs/>
          <w:color w:val="000000"/>
          <w:sz w:val="24"/>
          <w:szCs w:val="24"/>
        </w:rPr>
        <w:t xml:space="preserve"> </w:t>
      </w:r>
      <w:r w:rsidR="00662817">
        <w:rPr>
          <w:rFonts w:ascii="Calibri" w:eastAsia="Times New Roman" w:hAnsi="Calibri" w:cs="Calibri"/>
          <w:bCs/>
          <w:color w:val="000000"/>
          <w:sz w:val="24"/>
          <w:szCs w:val="24"/>
        </w:rPr>
        <w:lastRenderedPageBreak/>
        <w:t>or made inquires himself in Rome, his “zeal, determination and persistence”</w:t>
      </w:r>
      <w:r w:rsidR="00662817" w:rsidRPr="00662817">
        <w:rPr>
          <w:rFonts w:ascii="Calibri" w:eastAsia="Times New Roman" w:hAnsi="Calibri" w:cs="Calibri"/>
          <w:sz w:val="24"/>
          <w:szCs w:val="24"/>
          <w:vertAlign w:val="superscript"/>
          <w:lang w:val="en-US"/>
        </w:rPr>
        <w:t xml:space="preserve"> </w:t>
      </w:r>
      <w:r w:rsidR="00662817" w:rsidRPr="00EA2F71">
        <w:rPr>
          <w:rFonts w:ascii="Calibri" w:eastAsia="Times New Roman" w:hAnsi="Calibri" w:cs="Calibri"/>
          <w:sz w:val="24"/>
          <w:szCs w:val="24"/>
          <w:vertAlign w:val="superscript"/>
          <w:lang w:val="en-US"/>
        </w:rPr>
        <w:footnoteReference w:id="18"/>
      </w:r>
      <w:r w:rsidR="00662817">
        <w:rPr>
          <w:rFonts w:ascii="Calibri" w:eastAsia="Times New Roman" w:hAnsi="Calibri" w:cs="Calibri"/>
          <w:bCs/>
          <w:color w:val="000000"/>
          <w:sz w:val="24"/>
          <w:szCs w:val="24"/>
        </w:rPr>
        <w:t xml:space="preserve"> paid off for he got the opportunity to not only refresh Paul with food but was able to give words of encouragement to cheer him up as well.</w:t>
      </w:r>
      <w:r w:rsidR="00662817" w:rsidRPr="00EA2F71">
        <w:rPr>
          <w:rFonts w:ascii="Calibri" w:eastAsia="Times New Roman" w:hAnsi="Calibri" w:cs="Calibri"/>
          <w:sz w:val="24"/>
          <w:szCs w:val="24"/>
          <w:vertAlign w:val="superscript"/>
          <w:lang w:val="en-US"/>
        </w:rPr>
        <w:footnoteReference w:id="19"/>
      </w:r>
      <w:r w:rsidR="00662817">
        <w:rPr>
          <w:rFonts w:ascii="Calibri" w:eastAsia="Times New Roman" w:hAnsi="Calibri" w:cs="Calibri"/>
          <w:bCs/>
          <w:color w:val="000000"/>
          <w:sz w:val="24"/>
          <w:szCs w:val="24"/>
        </w:rPr>
        <w:t xml:space="preserve">  </w:t>
      </w:r>
      <w:r w:rsidR="00880E71">
        <w:rPr>
          <w:rFonts w:ascii="Calibri" w:eastAsia="Times New Roman" w:hAnsi="Calibri" w:cs="Calibri"/>
          <w:bCs/>
          <w:color w:val="000000"/>
          <w:sz w:val="24"/>
          <w:szCs w:val="24"/>
        </w:rPr>
        <w:t xml:space="preserve">From </w:t>
      </w:r>
      <w:proofErr w:type="spellStart"/>
      <w:r w:rsidR="00880E71">
        <w:rPr>
          <w:rFonts w:ascii="Calibri" w:eastAsia="Times New Roman" w:hAnsi="Calibri" w:cs="Calibri"/>
          <w:bCs/>
          <w:color w:val="000000"/>
          <w:sz w:val="24"/>
          <w:szCs w:val="24"/>
        </w:rPr>
        <w:t>Onesiphorus</w:t>
      </w:r>
      <w:proofErr w:type="spellEnd"/>
      <w:r w:rsidR="00880E71">
        <w:rPr>
          <w:rFonts w:ascii="Calibri" w:eastAsia="Times New Roman" w:hAnsi="Calibri" w:cs="Calibri"/>
          <w:bCs/>
          <w:color w:val="000000"/>
          <w:sz w:val="24"/>
          <w:szCs w:val="24"/>
        </w:rPr>
        <w:t xml:space="preserve"> we learn to be a genuine friend one must go beyond our “ME” culture, </w:t>
      </w:r>
      <w:r w:rsidR="000A787E">
        <w:rPr>
          <w:rFonts w:ascii="Calibri" w:eastAsia="Times New Roman" w:hAnsi="Calibri" w:cs="Calibri"/>
          <w:bCs/>
          <w:color w:val="000000"/>
          <w:sz w:val="24"/>
          <w:szCs w:val="24"/>
        </w:rPr>
        <w:t xml:space="preserve">one </w:t>
      </w:r>
      <w:r w:rsidR="00880E71">
        <w:rPr>
          <w:rFonts w:ascii="Calibri" w:eastAsia="Times New Roman" w:hAnsi="Calibri" w:cs="Calibri"/>
          <w:bCs/>
          <w:color w:val="000000"/>
          <w:sz w:val="24"/>
          <w:szCs w:val="24"/>
        </w:rPr>
        <w:t xml:space="preserve">that seeks to </w:t>
      </w:r>
      <w:r w:rsidR="0056696D">
        <w:rPr>
          <w:rFonts w:ascii="Calibri" w:eastAsia="Times New Roman" w:hAnsi="Calibri" w:cs="Calibri"/>
          <w:bCs/>
          <w:color w:val="000000"/>
          <w:sz w:val="24"/>
          <w:szCs w:val="24"/>
        </w:rPr>
        <w:t xml:space="preserve">first </w:t>
      </w:r>
      <w:r w:rsidR="00880E71">
        <w:rPr>
          <w:rFonts w:ascii="Calibri" w:eastAsia="Times New Roman" w:hAnsi="Calibri" w:cs="Calibri"/>
          <w:bCs/>
          <w:color w:val="000000"/>
          <w:sz w:val="24"/>
          <w:szCs w:val="24"/>
        </w:rPr>
        <w:t xml:space="preserve">gratify the desires of one’s </w:t>
      </w:r>
      <w:r w:rsidR="0056696D">
        <w:rPr>
          <w:rFonts w:ascii="Calibri" w:eastAsia="Times New Roman" w:hAnsi="Calibri" w:cs="Calibri"/>
          <w:bCs/>
          <w:color w:val="000000"/>
          <w:sz w:val="24"/>
          <w:szCs w:val="24"/>
        </w:rPr>
        <w:t xml:space="preserve">own </w:t>
      </w:r>
      <w:r w:rsidR="00880E71">
        <w:rPr>
          <w:rFonts w:ascii="Calibri" w:eastAsia="Times New Roman" w:hAnsi="Calibri" w:cs="Calibri"/>
          <w:bCs/>
          <w:color w:val="000000"/>
          <w:sz w:val="24"/>
          <w:szCs w:val="24"/>
        </w:rPr>
        <w:t>heart</w:t>
      </w:r>
      <w:r w:rsidR="000A787E">
        <w:rPr>
          <w:rFonts w:ascii="Calibri" w:eastAsia="Times New Roman" w:hAnsi="Calibri" w:cs="Calibri"/>
          <w:bCs/>
          <w:color w:val="000000"/>
          <w:sz w:val="24"/>
          <w:szCs w:val="24"/>
        </w:rPr>
        <w:t>,</w:t>
      </w:r>
      <w:r w:rsidR="00EA52A6">
        <w:rPr>
          <w:rFonts w:ascii="Calibri" w:eastAsia="Times New Roman" w:hAnsi="Calibri" w:cs="Calibri"/>
          <w:bCs/>
          <w:color w:val="000000"/>
          <w:sz w:val="24"/>
          <w:szCs w:val="24"/>
        </w:rPr>
        <w:t xml:space="preserve"> </w:t>
      </w:r>
      <w:r w:rsidR="000A787E">
        <w:rPr>
          <w:rFonts w:ascii="Calibri" w:eastAsia="Times New Roman" w:hAnsi="Calibri" w:cs="Calibri"/>
          <w:bCs/>
          <w:color w:val="000000"/>
          <w:sz w:val="24"/>
          <w:szCs w:val="24"/>
        </w:rPr>
        <w:t>to</w:t>
      </w:r>
      <w:r w:rsidR="00EA52A6">
        <w:rPr>
          <w:rFonts w:ascii="Calibri" w:eastAsia="Times New Roman" w:hAnsi="Calibri" w:cs="Calibri"/>
          <w:bCs/>
          <w:color w:val="000000"/>
          <w:sz w:val="24"/>
          <w:szCs w:val="24"/>
        </w:rPr>
        <w:t xml:space="preserve"> </w:t>
      </w:r>
      <w:r w:rsidR="00880E71">
        <w:rPr>
          <w:rFonts w:ascii="Calibri" w:eastAsia="Times New Roman" w:hAnsi="Calibri" w:cs="Calibri"/>
          <w:bCs/>
          <w:color w:val="000000"/>
          <w:sz w:val="24"/>
          <w:szCs w:val="24"/>
        </w:rPr>
        <w:t>constantly look ou</w:t>
      </w:r>
      <w:r w:rsidR="0056696D">
        <w:rPr>
          <w:rFonts w:ascii="Calibri" w:eastAsia="Times New Roman" w:hAnsi="Calibri" w:cs="Calibri"/>
          <w:bCs/>
          <w:color w:val="000000"/>
          <w:sz w:val="24"/>
          <w:szCs w:val="24"/>
        </w:rPr>
        <w:t>t</w:t>
      </w:r>
      <w:r w:rsidR="00880E71">
        <w:rPr>
          <w:rFonts w:ascii="Calibri" w:eastAsia="Times New Roman" w:hAnsi="Calibri" w:cs="Calibri"/>
          <w:bCs/>
          <w:color w:val="000000"/>
          <w:sz w:val="24"/>
          <w:szCs w:val="24"/>
        </w:rPr>
        <w:t xml:space="preserve"> for the interests of others (Philippians 2:3).  </w:t>
      </w:r>
      <w:r w:rsidR="009A5B2E">
        <w:rPr>
          <w:rFonts w:ascii="Calibri" w:eastAsia="Times New Roman" w:hAnsi="Calibri" w:cs="Calibri"/>
          <w:bCs/>
          <w:color w:val="000000"/>
          <w:sz w:val="24"/>
          <w:szCs w:val="24"/>
        </w:rPr>
        <w:t>The goal of</w:t>
      </w:r>
      <w:r w:rsidR="0056696D">
        <w:rPr>
          <w:rFonts w:ascii="Calibri" w:eastAsia="Times New Roman" w:hAnsi="Calibri" w:cs="Calibri"/>
          <w:bCs/>
          <w:color w:val="000000"/>
          <w:sz w:val="24"/>
          <w:szCs w:val="24"/>
        </w:rPr>
        <w:t xml:space="preserve"> helping </w:t>
      </w:r>
      <w:r w:rsidR="009A5B2E">
        <w:rPr>
          <w:rFonts w:ascii="Calibri" w:eastAsia="Times New Roman" w:hAnsi="Calibri" w:cs="Calibri"/>
          <w:bCs/>
          <w:color w:val="000000"/>
          <w:sz w:val="24"/>
          <w:szCs w:val="24"/>
        </w:rPr>
        <w:t xml:space="preserve">others is not to make oneself look good but to show another that </w:t>
      </w:r>
      <w:r w:rsidR="0056696D">
        <w:rPr>
          <w:rFonts w:ascii="Calibri" w:eastAsia="Times New Roman" w:hAnsi="Calibri" w:cs="Calibri"/>
          <w:bCs/>
          <w:color w:val="000000"/>
          <w:sz w:val="24"/>
          <w:szCs w:val="24"/>
        </w:rPr>
        <w:t xml:space="preserve">the </w:t>
      </w:r>
      <w:r w:rsidR="009A5B2E">
        <w:rPr>
          <w:rFonts w:ascii="Calibri" w:eastAsia="Times New Roman" w:hAnsi="Calibri" w:cs="Calibri"/>
          <w:bCs/>
          <w:color w:val="000000"/>
          <w:sz w:val="24"/>
          <w:szCs w:val="24"/>
        </w:rPr>
        <w:t xml:space="preserve">foundation of one’s friendship is firmly grounded in in Christ’s command </w:t>
      </w:r>
      <w:r w:rsidR="000A787E">
        <w:rPr>
          <w:rFonts w:ascii="Calibri" w:eastAsia="Times New Roman" w:hAnsi="Calibri" w:cs="Calibri"/>
          <w:bCs/>
          <w:color w:val="000000"/>
          <w:sz w:val="24"/>
          <w:szCs w:val="24"/>
        </w:rPr>
        <w:t xml:space="preserve">to </w:t>
      </w:r>
      <w:r w:rsidR="009A5B2E">
        <w:rPr>
          <w:rFonts w:ascii="Calibri" w:eastAsia="Times New Roman" w:hAnsi="Calibri" w:cs="Calibri"/>
          <w:bCs/>
          <w:color w:val="000000"/>
          <w:sz w:val="24"/>
          <w:szCs w:val="24"/>
        </w:rPr>
        <w:t xml:space="preserve">build each other up in the faith </w:t>
      </w:r>
      <w:r w:rsidR="0056696D">
        <w:rPr>
          <w:rFonts w:ascii="Calibri" w:eastAsia="Times New Roman" w:hAnsi="Calibri" w:cs="Calibri"/>
          <w:bCs/>
          <w:color w:val="000000"/>
          <w:sz w:val="24"/>
          <w:szCs w:val="24"/>
        </w:rPr>
        <w:t xml:space="preserve">(1 Thessalonians 5:11) </w:t>
      </w:r>
      <w:r w:rsidR="009A5B2E">
        <w:rPr>
          <w:rFonts w:ascii="Calibri" w:eastAsia="Times New Roman" w:hAnsi="Calibri" w:cs="Calibri"/>
          <w:bCs/>
          <w:color w:val="000000"/>
          <w:sz w:val="24"/>
          <w:szCs w:val="24"/>
        </w:rPr>
        <w:t>and to love one another</w:t>
      </w:r>
      <w:r w:rsidR="0056696D">
        <w:rPr>
          <w:rFonts w:ascii="Calibri" w:eastAsia="Times New Roman" w:hAnsi="Calibri" w:cs="Calibri"/>
          <w:bCs/>
          <w:color w:val="000000"/>
          <w:sz w:val="24"/>
          <w:szCs w:val="24"/>
        </w:rPr>
        <w:t xml:space="preserve"> (Matthew 22:37-38)</w:t>
      </w:r>
      <w:r w:rsidR="009A5B2E">
        <w:rPr>
          <w:rFonts w:ascii="Calibri" w:eastAsia="Times New Roman" w:hAnsi="Calibri" w:cs="Calibri"/>
          <w:bCs/>
          <w:color w:val="000000"/>
          <w:sz w:val="24"/>
          <w:szCs w:val="24"/>
        </w:rPr>
        <w:t xml:space="preserve">.   </w:t>
      </w:r>
    </w:p>
    <w:p w14:paraId="22DD9E41" w14:textId="6950EEAB" w:rsidR="004F2BB2" w:rsidRDefault="004F2BB2" w:rsidP="00EA2F71">
      <w:pPr>
        <w:autoSpaceDE w:val="0"/>
        <w:autoSpaceDN w:val="0"/>
        <w:adjustRightInd w:val="0"/>
        <w:spacing w:after="0" w:line="240" w:lineRule="auto"/>
        <w:ind w:right="-23"/>
        <w:rPr>
          <w:rFonts w:ascii="Calibri" w:eastAsia="Times New Roman" w:hAnsi="Calibri" w:cs="Calibri"/>
          <w:color w:val="000000"/>
          <w:sz w:val="24"/>
          <w:szCs w:val="24"/>
        </w:rPr>
      </w:pPr>
    </w:p>
    <w:p w14:paraId="3C4F779B" w14:textId="4FC5819E" w:rsidR="00EA2F71" w:rsidRPr="003B7109" w:rsidRDefault="00FE315B" w:rsidP="005C1F4B">
      <w:pPr>
        <w:autoSpaceDE w:val="0"/>
        <w:autoSpaceDN w:val="0"/>
        <w:adjustRightInd w:val="0"/>
        <w:spacing w:after="0" w:line="240" w:lineRule="auto"/>
        <w:ind w:right="-23"/>
        <w:rPr>
          <w:rFonts w:ascii="Calibri" w:eastAsia="Times New Roman" w:hAnsi="Calibri" w:cs="Calibri"/>
          <w:bCs/>
          <w:color w:val="000000"/>
          <w:sz w:val="24"/>
          <w:szCs w:val="24"/>
        </w:rPr>
      </w:pPr>
      <w:r>
        <w:rPr>
          <w:rFonts w:ascii="Calibri" w:eastAsia="Times New Roman" w:hAnsi="Calibri" w:cs="Calibri"/>
          <w:bCs/>
          <w:noProof/>
          <w:color w:val="000000"/>
          <w:sz w:val="24"/>
          <w:szCs w:val="24"/>
        </w:rPr>
        <w:drawing>
          <wp:anchor distT="0" distB="0" distL="114300" distR="114300" simplePos="0" relativeHeight="251662336" behindDoc="0" locked="0" layoutInCell="1" allowOverlap="1" wp14:anchorId="10C4AC88" wp14:editId="64F216AC">
            <wp:simplePos x="0" y="0"/>
            <wp:positionH relativeFrom="margin">
              <wp:align>left</wp:align>
            </wp:positionH>
            <wp:positionV relativeFrom="paragraph">
              <wp:posOffset>573405</wp:posOffset>
            </wp:positionV>
            <wp:extent cx="3219450" cy="2190750"/>
            <wp:effectExtent l="76200" t="76200" r="133350" b="133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9450" cy="2190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6696D">
        <w:rPr>
          <w:rFonts w:ascii="Calibri" w:eastAsia="Times New Roman" w:hAnsi="Calibri" w:cs="Calibri"/>
          <w:color w:val="000000"/>
          <w:sz w:val="24"/>
          <w:szCs w:val="24"/>
        </w:rPr>
        <w:tab/>
      </w:r>
      <w:r w:rsidR="00EA2F71" w:rsidRPr="00EA2F71">
        <w:rPr>
          <w:rFonts w:ascii="Calibri" w:eastAsia="Times New Roman" w:hAnsi="Calibri" w:cs="Calibri"/>
          <w:b/>
          <w:color w:val="000000"/>
          <w:sz w:val="24"/>
          <w:szCs w:val="24"/>
        </w:rPr>
        <w:t>Giving a Helping Hand (</w:t>
      </w:r>
      <w:r w:rsidR="0056696D">
        <w:rPr>
          <w:rFonts w:ascii="Calibri" w:eastAsia="Times New Roman" w:hAnsi="Calibri" w:cs="Calibri"/>
          <w:b/>
          <w:color w:val="000000"/>
          <w:sz w:val="24"/>
          <w:szCs w:val="24"/>
        </w:rPr>
        <w:t xml:space="preserve">verse </w:t>
      </w:r>
      <w:r w:rsidR="00EA2F71" w:rsidRPr="00EA2F71">
        <w:rPr>
          <w:rFonts w:ascii="Calibri" w:eastAsia="Times New Roman" w:hAnsi="Calibri" w:cs="Calibri"/>
          <w:b/>
          <w:color w:val="000000"/>
          <w:sz w:val="24"/>
          <w:szCs w:val="24"/>
        </w:rPr>
        <w:t>16)</w:t>
      </w:r>
      <w:r w:rsidR="0056696D" w:rsidRPr="0056696D">
        <w:rPr>
          <w:rFonts w:ascii="Calibri" w:eastAsia="Times New Roman" w:hAnsi="Calibri" w:cs="Calibri"/>
          <w:bCs/>
          <w:color w:val="000000"/>
          <w:sz w:val="24"/>
          <w:szCs w:val="24"/>
        </w:rPr>
        <w:t xml:space="preserve">. </w:t>
      </w:r>
      <w:r w:rsidR="0056696D" w:rsidRPr="0056696D">
        <w:rPr>
          <w:rFonts w:ascii="Calibri" w:eastAsia="Times New Roman" w:hAnsi="Calibri" w:cs="Calibri"/>
          <w:b/>
          <w:color w:val="000000"/>
          <w:sz w:val="24"/>
          <w:szCs w:val="24"/>
        </w:rPr>
        <w:t xml:space="preserve"> </w:t>
      </w:r>
      <w:r w:rsidR="003B7109">
        <w:rPr>
          <w:rFonts w:ascii="Calibri" w:eastAsia="Times New Roman" w:hAnsi="Calibri" w:cs="Calibri"/>
          <w:bCs/>
          <w:color w:val="000000"/>
          <w:sz w:val="24"/>
          <w:szCs w:val="24"/>
        </w:rPr>
        <w:t xml:space="preserve">Knowing that </w:t>
      </w:r>
      <w:r w:rsidR="00A53E66">
        <w:rPr>
          <w:rFonts w:ascii="Calibri" w:eastAsia="Times New Roman" w:hAnsi="Calibri" w:cs="Calibri"/>
          <w:bCs/>
          <w:color w:val="000000"/>
          <w:sz w:val="24"/>
          <w:szCs w:val="24"/>
        </w:rPr>
        <w:t>prisoners were expected to rely on help from their relative</w:t>
      </w:r>
      <w:r w:rsidR="0057355C">
        <w:rPr>
          <w:rFonts w:ascii="Calibri" w:eastAsia="Times New Roman" w:hAnsi="Calibri" w:cs="Calibri"/>
          <w:bCs/>
          <w:color w:val="000000"/>
          <w:sz w:val="24"/>
          <w:szCs w:val="24"/>
        </w:rPr>
        <w:t>s</w:t>
      </w:r>
      <w:r w:rsidR="00A53E66">
        <w:rPr>
          <w:rFonts w:ascii="Calibri" w:eastAsia="Times New Roman" w:hAnsi="Calibri" w:cs="Calibri"/>
          <w:bCs/>
          <w:color w:val="000000"/>
          <w:sz w:val="24"/>
          <w:szCs w:val="24"/>
        </w:rPr>
        <w:t xml:space="preserve"> and friends to provide for their needs</w:t>
      </w:r>
      <w:r w:rsidR="00A53E66" w:rsidRPr="00EA2F71">
        <w:rPr>
          <w:rFonts w:ascii="Calibri" w:eastAsia="Times New Roman" w:hAnsi="Calibri" w:cs="Calibri"/>
          <w:sz w:val="24"/>
          <w:szCs w:val="24"/>
          <w:vertAlign w:val="superscript"/>
          <w:lang w:val="en-US"/>
        </w:rPr>
        <w:footnoteReference w:id="20"/>
      </w:r>
      <w:r w:rsidR="00A53E66">
        <w:rPr>
          <w:rFonts w:ascii="Calibri" w:eastAsia="Times New Roman" w:hAnsi="Calibri" w:cs="Calibri"/>
          <w:bCs/>
          <w:color w:val="000000"/>
          <w:sz w:val="24"/>
          <w:szCs w:val="24"/>
        </w:rPr>
        <w:t xml:space="preserve"> and the that fact that Paul was being looked down upon by his “friends” due to the cultural shame of being in Roman chains,</w:t>
      </w:r>
      <w:r w:rsidR="00A53E66" w:rsidRPr="00EA2F71">
        <w:rPr>
          <w:rFonts w:ascii="Calibri" w:eastAsia="Times New Roman" w:hAnsi="Calibri" w:cs="Calibri"/>
          <w:sz w:val="24"/>
          <w:szCs w:val="24"/>
          <w:vertAlign w:val="superscript"/>
          <w:lang w:val="en-US"/>
        </w:rPr>
        <w:footnoteReference w:id="21"/>
      </w:r>
      <w:r w:rsidR="00A53E66">
        <w:rPr>
          <w:rFonts w:ascii="Calibri" w:eastAsia="Times New Roman" w:hAnsi="Calibri" w:cs="Calibri"/>
          <w:bCs/>
          <w:color w:val="000000"/>
          <w:sz w:val="24"/>
          <w:szCs w:val="24"/>
        </w:rPr>
        <w:t xml:space="preserve"> </w:t>
      </w:r>
      <w:proofErr w:type="spellStart"/>
      <w:r w:rsidR="00A53E66">
        <w:rPr>
          <w:rFonts w:ascii="Calibri" w:eastAsia="Times New Roman" w:hAnsi="Calibri" w:cs="Calibri"/>
          <w:bCs/>
          <w:color w:val="000000"/>
          <w:sz w:val="24"/>
          <w:szCs w:val="24"/>
        </w:rPr>
        <w:t>Onesiphorus</w:t>
      </w:r>
      <w:proofErr w:type="spellEnd"/>
      <w:r w:rsidR="00A53E66">
        <w:rPr>
          <w:rFonts w:ascii="Calibri" w:eastAsia="Times New Roman" w:hAnsi="Calibri" w:cs="Calibri"/>
          <w:bCs/>
          <w:color w:val="000000"/>
          <w:sz w:val="24"/>
          <w:szCs w:val="24"/>
        </w:rPr>
        <w:t xml:space="preserve"> went out of his way to not only find Paul but to practically help him</w:t>
      </w:r>
      <w:r w:rsidR="00EA52A6">
        <w:rPr>
          <w:rFonts w:ascii="Calibri" w:eastAsia="Times New Roman" w:hAnsi="Calibri" w:cs="Calibri"/>
          <w:bCs/>
          <w:color w:val="000000"/>
          <w:sz w:val="24"/>
          <w:szCs w:val="24"/>
        </w:rPr>
        <w:t xml:space="preserve"> as well</w:t>
      </w:r>
      <w:r w:rsidR="00A53E66">
        <w:rPr>
          <w:rFonts w:ascii="Calibri" w:eastAsia="Times New Roman" w:hAnsi="Calibri" w:cs="Calibri"/>
          <w:bCs/>
          <w:color w:val="000000"/>
          <w:sz w:val="24"/>
          <w:szCs w:val="24"/>
        </w:rPr>
        <w:t xml:space="preserve">!  </w:t>
      </w:r>
      <w:r w:rsidR="00A25A17">
        <w:rPr>
          <w:rFonts w:ascii="Calibri" w:eastAsia="Times New Roman" w:hAnsi="Calibri" w:cs="Calibri"/>
          <w:bCs/>
          <w:color w:val="000000"/>
          <w:sz w:val="24"/>
          <w:szCs w:val="24"/>
        </w:rPr>
        <w:t>Even though in the past Paul had told the church at Philippi he had learned to be content without his physical needs</w:t>
      </w:r>
      <w:r w:rsidR="0057355C">
        <w:rPr>
          <w:rFonts w:ascii="Calibri" w:eastAsia="Times New Roman" w:hAnsi="Calibri" w:cs="Calibri"/>
          <w:bCs/>
          <w:color w:val="000000"/>
          <w:sz w:val="24"/>
          <w:szCs w:val="24"/>
        </w:rPr>
        <w:t xml:space="preserve"> being</w:t>
      </w:r>
      <w:r w:rsidR="00A25A17">
        <w:rPr>
          <w:rFonts w:ascii="Calibri" w:eastAsia="Times New Roman" w:hAnsi="Calibri" w:cs="Calibri"/>
          <w:bCs/>
          <w:color w:val="000000"/>
          <w:sz w:val="24"/>
          <w:szCs w:val="24"/>
        </w:rPr>
        <w:t xml:space="preserve"> met (4:11-13),</w:t>
      </w:r>
      <w:r w:rsidR="00A25A17" w:rsidRPr="00EA2F71">
        <w:rPr>
          <w:rFonts w:ascii="Calibri" w:eastAsia="Times New Roman" w:hAnsi="Calibri" w:cs="Calibri"/>
          <w:sz w:val="24"/>
          <w:szCs w:val="24"/>
          <w:vertAlign w:val="superscript"/>
          <w:lang w:val="en-US"/>
        </w:rPr>
        <w:footnoteReference w:id="22"/>
      </w:r>
      <w:r w:rsidR="00A25A17">
        <w:rPr>
          <w:rFonts w:ascii="Calibri" w:eastAsia="Times New Roman" w:hAnsi="Calibri" w:cs="Calibri"/>
          <w:bCs/>
          <w:color w:val="000000"/>
          <w:sz w:val="24"/>
          <w:szCs w:val="24"/>
        </w:rPr>
        <w:t xml:space="preserve"> this did not stop </w:t>
      </w:r>
      <w:proofErr w:type="spellStart"/>
      <w:r w:rsidR="00A25A17">
        <w:rPr>
          <w:rFonts w:ascii="Calibri" w:eastAsia="Times New Roman" w:hAnsi="Calibri" w:cs="Calibri"/>
          <w:bCs/>
          <w:color w:val="000000"/>
          <w:sz w:val="24"/>
          <w:szCs w:val="24"/>
        </w:rPr>
        <w:t>Onesiphorus</w:t>
      </w:r>
      <w:proofErr w:type="spellEnd"/>
      <w:r w:rsidR="00A25A17">
        <w:rPr>
          <w:rFonts w:ascii="Calibri" w:eastAsia="Times New Roman" w:hAnsi="Calibri" w:cs="Calibri"/>
          <w:bCs/>
          <w:color w:val="000000"/>
          <w:sz w:val="24"/>
          <w:szCs w:val="24"/>
        </w:rPr>
        <w:t xml:space="preserve"> from honoring the three years of labour Paul had done earlier within his home community of Ephesus</w:t>
      </w:r>
      <w:r w:rsidR="00A25A17" w:rsidRPr="00EA2F71">
        <w:rPr>
          <w:rFonts w:ascii="Calibri" w:eastAsia="Times New Roman" w:hAnsi="Calibri" w:cs="Calibri"/>
          <w:sz w:val="24"/>
          <w:szCs w:val="24"/>
          <w:vertAlign w:val="superscript"/>
          <w:lang w:val="en-US"/>
        </w:rPr>
        <w:footnoteReference w:id="23"/>
      </w:r>
      <w:r w:rsidR="00A25A17">
        <w:rPr>
          <w:rFonts w:ascii="Calibri" w:eastAsia="Times New Roman" w:hAnsi="Calibri" w:cs="Calibri"/>
          <w:bCs/>
          <w:color w:val="000000"/>
          <w:sz w:val="24"/>
          <w:szCs w:val="24"/>
        </w:rPr>
        <w:t xml:space="preserve"> through</w:t>
      </w:r>
      <w:r w:rsidR="0057355C">
        <w:rPr>
          <w:rFonts w:ascii="Calibri" w:eastAsia="Times New Roman" w:hAnsi="Calibri" w:cs="Calibri"/>
          <w:bCs/>
          <w:color w:val="000000"/>
          <w:sz w:val="24"/>
          <w:szCs w:val="24"/>
        </w:rPr>
        <w:t xml:space="preserve"> a</w:t>
      </w:r>
      <w:r w:rsidR="00A25A17">
        <w:rPr>
          <w:rFonts w:ascii="Calibri" w:eastAsia="Times New Roman" w:hAnsi="Calibri" w:cs="Calibri"/>
          <w:bCs/>
          <w:color w:val="000000"/>
          <w:sz w:val="24"/>
          <w:szCs w:val="24"/>
        </w:rPr>
        <w:t xml:space="preserve"> sacrifice of time</w:t>
      </w:r>
      <w:r w:rsidR="0057355C">
        <w:rPr>
          <w:rFonts w:ascii="Calibri" w:eastAsia="Times New Roman" w:hAnsi="Calibri" w:cs="Calibri"/>
          <w:bCs/>
          <w:color w:val="000000"/>
          <w:sz w:val="24"/>
          <w:szCs w:val="24"/>
        </w:rPr>
        <w:t>, money and fellowship</w:t>
      </w:r>
      <w:r w:rsidR="00A25A17">
        <w:rPr>
          <w:rFonts w:ascii="Calibri" w:eastAsia="Times New Roman" w:hAnsi="Calibri" w:cs="Calibri"/>
          <w:bCs/>
          <w:color w:val="000000"/>
          <w:sz w:val="24"/>
          <w:szCs w:val="24"/>
        </w:rPr>
        <w:t>!</w:t>
      </w:r>
      <w:r w:rsidR="0057355C" w:rsidRPr="00EA2F71">
        <w:rPr>
          <w:rFonts w:ascii="Calibri" w:eastAsia="Times New Roman" w:hAnsi="Calibri" w:cs="Calibri"/>
          <w:sz w:val="24"/>
          <w:szCs w:val="24"/>
          <w:vertAlign w:val="superscript"/>
          <w:lang w:val="en-US"/>
        </w:rPr>
        <w:footnoteReference w:id="24"/>
      </w:r>
      <w:r w:rsidR="00A25A17">
        <w:rPr>
          <w:rFonts w:ascii="Calibri" w:eastAsia="Times New Roman" w:hAnsi="Calibri" w:cs="Calibri"/>
          <w:bCs/>
          <w:color w:val="000000"/>
          <w:sz w:val="24"/>
          <w:szCs w:val="24"/>
        </w:rPr>
        <w:t xml:space="preserve">  </w:t>
      </w:r>
      <w:proofErr w:type="spellStart"/>
      <w:r w:rsidR="00A25A17">
        <w:rPr>
          <w:rFonts w:ascii="Calibri" w:eastAsia="Times New Roman" w:hAnsi="Calibri" w:cs="Calibri"/>
          <w:bCs/>
          <w:color w:val="000000"/>
          <w:sz w:val="24"/>
          <w:szCs w:val="24"/>
        </w:rPr>
        <w:t>Onesiphorus</w:t>
      </w:r>
      <w:proofErr w:type="spellEnd"/>
      <w:r w:rsidR="00A25A17">
        <w:rPr>
          <w:rFonts w:ascii="Calibri" w:eastAsia="Times New Roman" w:hAnsi="Calibri" w:cs="Calibri"/>
          <w:bCs/>
          <w:color w:val="000000"/>
          <w:sz w:val="24"/>
          <w:szCs w:val="24"/>
        </w:rPr>
        <w:t xml:space="preserve"> was not paying Paul back but merely showing </w:t>
      </w:r>
      <w:r>
        <w:rPr>
          <w:rFonts w:ascii="Calibri" w:eastAsia="Times New Roman" w:hAnsi="Calibri" w:cs="Calibri"/>
          <w:bCs/>
          <w:color w:val="000000"/>
          <w:sz w:val="24"/>
          <w:szCs w:val="24"/>
        </w:rPr>
        <w:t xml:space="preserve">the friendship they established during those three years </w:t>
      </w:r>
      <w:r w:rsidR="00A25A17">
        <w:rPr>
          <w:rFonts w:ascii="Calibri" w:eastAsia="Times New Roman" w:hAnsi="Calibri" w:cs="Calibri"/>
          <w:bCs/>
          <w:color w:val="000000"/>
          <w:sz w:val="24"/>
          <w:szCs w:val="24"/>
        </w:rPr>
        <w:t xml:space="preserve">was not conditional but sacrificial.  </w:t>
      </w:r>
      <w:r w:rsidR="0057355C">
        <w:rPr>
          <w:rFonts w:ascii="Calibri" w:eastAsia="Times New Roman" w:hAnsi="Calibri" w:cs="Calibri"/>
          <w:bCs/>
          <w:color w:val="000000"/>
          <w:sz w:val="24"/>
          <w:szCs w:val="24"/>
        </w:rPr>
        <w:t xml:space="preserve">True Christian love and </w:t>
      </w:r>
      <w:r w:rsidR="0057355C">
        <w:rPr>
          <w:rFonts w:ascii="Calibri" w:eastAsia="Times New Roman" w:hAnsi="Calibri" w:cs="Calibri"/>
          <w:bCs/>
          <w:color w:val="000000"/>
          <w:sz w:val="24"/>
          <w:szCs w:val="24"/>
        </w:rPr>
        <w:lastRenderedPageBreak/>
        <w:t xml:space="preserve">friendship does not </w:t>
      </w:r>
      <w:r w:rsidR="00A53E66">
        <w:rPr>
          <w:rFonts w:ascii="Calibri" w:eastAsia="Times New Roman" w:hAnsi="Calibri" w:cs="Calibri"/>
          <w:bCs/>
          <w:color w:val="000000"/>
          <w:sz w:val="24"/>
          <w:szCs w:val="24"/>
        </w:rPr>
        <w:t>claim the places of honor in our churches</w:t>
      </w:r>
      <w:r w:rsidR="000B11A3">
        <w:rPr>
          <w:rFonts w:ascii="Calibri" w:eastAsia="Times New Roman" w:hAnsi="Calibri" w:cs="Calibri"/>
          <w:bCs/>
          <w:color w:val="000000"/>
          <w:sz w:val="24"/>
          <w:szCs w:val="24"/>
        </w:rPr>
        <w:t xml:space="preserve"> (Matthew 23:1-12) </w:t>
      </w:r>
      <w:r w:rsidR="00A53E66">
        <w:rPr>
          <w:rFonts w:ascii="Calibri" w:eastAsia="Times New Roman" w:hAnsi="Calibri" w:cs="Calibri"/>
          <w:bCs/>
          <w:color w:val="000000"/>
          <w:sz w:val="24"/>
          <w:szCs w:val="24"/>
        </w:rPr>
        <w:t xml:space="preserve">by merely talking about </w:t>
      </w:r>
      <w:r w:rsidR="000B11A3">
        <w:rPr>
          <w:rFonts w:ascii="Calibri" w:eastAsia="Times New Roman" w:hAnsi="Calibri" w:cs="Calibri"/>
          <w:bCs/>
          <w:color w:val="000000"/>
          <w:sz w:val="24"/>
          <w:szCs w:val="24"/>
        </w:rPr>
        <w:t>giving “cups of cold water” (Matthew 10:42) while practically doing nothing</w:t>
      </w:r>
      <w:r w:rsidR="003A76E8">
        <w:rPr>
          <w:rFonts w:ascii="Calibri" w:eastAsia="Times New Roman" w:hAnsi="Calibri" w:cs="Calibri"/>
          <w:bCs/>
          <w:color w:val="000000"/>
          <w:sz w:val="24"/>
          <w:szCs w:val="24"/>
        </w:rPr>
        <w:t xml:space="preserve"> but instead </w:t>
      </w:r>
      <w:r w:rsidR="0057355C">
        <w:rPr>
          <w:rFonts w:ascii="Calibri" w:eastAsia="Times New Roman" w:hAnsi="Calibri" w:cs="Calibri"/>
          <w:bCs/>
          <w:color w:val="000000"/>
          <w:sz w:val="24"/>
          <w:szCs w:val="24"/>
        </w:rPr>
        <w:t xml:space="preserve">always “protects, trusts, hopes and perseveres” (1 Corinthians 13:7) </w:t>
      </w:r>
      <w:r w:rsidR="003A76E8">
        <w:rPr>
          <w:rFonts w:ascii="Calibri" w:eastAsia="Times New Roman" w:hAnsi="Calibri" w:cs="Calibri"/>
          <w:bCs/>
          <w:color w:val="000000"/>
          <w:sz w:val="24"/>
          <w:szCs w:val="24"/>
        </w:rPr>
        <w:t xml:space="preserve">to sacrificially find a way </w:t>
      </w:r>
      <w:r w:rsidR="0057355C">
        <w:rPr>
          <w:rFonts w:ascii="Calibri" w:eastAsia="Times New Roman" w:hAnsi="Calibri" w:cs="Calibri"/>
          <w:bCs/>
          <w:color w:val="000000"/>
          <w:sz w:val="24"/>
          <w:szCs w:val="24"/>
        </w:rPr>
        <w:t xml:space="preserve">to </w:t>
      </w:r>
      <w:r>
        <w:rPr>
          <w:rFonts w:ascii="Calibri" w:eastAsia="Times New Roman" w:hAnsi="Calibri" w:cs="Calibri"/>
          <w:bCs/>
          <w:color w:val="000000"/>
          <w:sz w:val="24"/>
          <w:szCs w:val="24"/>
        </w:rPr>
        <w:t>help those in need</w:t>
      </w:r>
      <w:r w:rsidR="0057355C">
        <w:rPr>
          <w:rFonts w:ascii="Calibri" w:eastAsia="Times New Roman" w:hAnsi="Calibri" w:cs="Calibri"/>
          <w:bCs/>
          <w:color w:val="000000"/>
          <w:sz w:val="24"/>
          <w:szCs w:val="24"/>
        </w:rPr>
        <w:t xml:space="preserve">.  </w:t>
      </w:r>
      <w:r w:rsidR="003A76E8">
        <w:rPr>
          <w:rFonts w:ascii="Calibri" w:eastAsia="Times New Roman" w:hAnsi="Calibri" w:cs="Calibri"/>
          <w:bCs/>
          <w:color w:val="000000"/>
          <w:sz w:val="24"/>
          <w:szCs w:val="24"/>
        </w:rPr>
        <w:t xml:space="preserve">For a genuine friendship to occur </w:t>
      </w:r>
      <w:r w:rsidR="0057355C">
        <w:rPr>
          <w:rFonts w:ascii="Calibri" w:eastAsia="Times New Roman" w:hAnsi="Calibri" w:cs="Calibri"/>
          <w:bCs/>
          <w:color w:val="000000"/>
          <w:sz w:val="24"/>
          <w:szCs w:val="24"/>
        </w:rPr>
        <w:t>“</w:t>
      </w:r>
      <w:r w:rsidR="003A76E8">
        <w:rPr>
          <w:rFonts w:ascii="Calibri" w:eastAsia="Times New Roman" w:hAnsi="Calibri" w:cs="Calibri"/>
          <w:bCs/>
          <w:color w:val="000000"/>
          <w:sz w:val="24"/>
          <w:szCs w:val="24"/>
        </w:rPr>
        <w:t>l</w:t>
      </w:r>
      <w:r w:rsidR="0057355C">
        <w:rPr>
          <w:rFonts w:ascii="Calibri" w:eastAsia="Times New Roman" w:hAnsi="Calibri" w:cs="Calibri"/>
          <w:bCs/>
          <w:color w:val="000000"/>
          <w:sz w:val="24"/>
          <w:szCs w:val="24"/>
        </w:rPr>
        <w:t xml:space="preserve">ove” </w:t>
      </w:r>
      <w:r w:rsidR="003A76E8">
        <w:rPr>
          <w:rFonts w:ascii="Calibri" w:eastAsia="Times New Roman" w:hAnsi="Calibri" w:cs="Calibri"/>
          <w:bCs/>
          <w:color w:val="000000"/>
          <w:sz w:val="24"/>
          <w:szCs w:val="24"/>
        </w:rPr>
        <w:t xml:space="preserve">must not be </w:t>
      </w:r>
      <w:r w:rsidR="0057355C">
        <w:rPr>
          <w:rFonts w:ascii="Calibri" w:eastAsia="Times New Roman" w:hAnsi="Calibri" w:cs="Calibri"/>
          <w:bCs/>
          <w:color w:val="000000"/>
          <w:sz w:val="24"/>
          <w:szCs w:val="24"/>
        </w:rPr>
        <w:t>primarily an</w:t>
      </w:r>
      <w:r w:rsidR="003A76E8">
        <w:rPr>
          <w:rFonts w:ascii="Calibri" w:eastAsia="Times New Roman" w:hAnsi="Calibri" w:cs="Calibri"/>
          <w:bCs/>
          <w:color w:val="000000"/>
          <w:sz w:val="24"/>
          <w:szCs w:val="24"/>
        </w:rPr>
        <w:t xml:space="preserve"> </w:t>
      </w:r>
      <w:r w:rsidR="0057355C">
        <w:rPr>
          <w:rFonts w:ascii="Calibri" w:eastAsia="Times New Roman" w:hAnsi="Calibri" w:cs="Calibri"/>
          <w:bCs/>
          <w:color w:val="000000"/>
          <w:sz w:val="24"/>
          <w:szCs w:val="24"/>
        </w:rPr>
        <w:t xml:space="preserve">intellectual </w:t>
      </w:r>
      <w:r w:rsidR="003A76E8">
        <w:rPr>
          <w:rFonts w:ascii="Calibri" w:eastAsia="Times New Roman" w:hAnsi="Calibri" w:cs="Calibri"/>
          <w:bCs/>
          <w:color w:val="000000"/>
          <w:sz w:val="24"/>
          <w:szCs w:val="24"/>
        </w:rPr>
        <w:t>or</w:t>
      </w:r>
      <w:r w:rsidR="0057355C">
        <w:rPr>
          <w:rFonts w:ascii="Calibri" w:eastAsia="Times New Roman" w:hAnsi="Calibri" w:cs="Calibri"/>
          <w:bCs/>
          <w:color w:val="000000"/>
          <w:sz w:val="24"/>
          <w:szCs w:val="24"/>
        </w:rPr>
        <w:t xml:space="preserve"> a feeling word</w:t>
      </w:r>
      <w:r w:rsidR="003A76E8">
        <w:rPr>
          <w:rFonts w:ascii="Calibri" w:eastAsia="Times New Roman" w:hAnsi="Calibri" w:cs="Calibri"/>
          <w:bCs/>
          <w:color w:val="000000"/>
          <w:sz w:val="24"/>
          <w:szCs w:val="24"/>
        </w:rPr>
        <w:t xml:space="preserve">, it must be </w:t>
      </w:r>
      <w:r w:rsidR="0057355C">
        <w:rPr>
          <w:rFonts w:ascii="Calibri" w:eastAsia="Times New Roman" w:hAnsi="Calibri" w:cs="Calibri"/>
          <w:bCs/>
          <w:color w:val="000000"/>
          <w:sz w:val="24"/>
          <w:szCs w:val="24"/>
        </w:rPr>
        <w:t xml:space="preserve">one that promotes good deeds in the name of the </w:t>
      </w:r>
      <w:r w:rsidR="000A787E">
        <w:rPr>
          <w:rFonts w:ascii="Calibri" w:eastAsia="Times New Roman" w:hAnsi="Calibri" w:cs="Calibri"/>
          <w:bCs/>
          <w:color w:val="000000"/>
          <w:sz w:val="24"/>
          <w:szCs w:val="24"/>
        </w:rPr>
        <w:t xml:space="preserve">God the </w:t>
      </w:r>
      <w:r w:rsidR="0057355C">
        <w:rPr>
          <w:rFonts w:ascii="Calibri" w:eastAsia="Times New Roman" w:hAnsi="Calibri" w:cs="Calibri"/>
          <w:bCs/>
          <w:color w:val="000000"/>
          <w:sz w:val="24"/>
          <w:szCs w:val="24"/>
        </w:rPr>
        <w:t>Father (Matthew 5:16)</w:t>
      </w:r>
      <w:r w:rsidR="00F02856">
        <w:rPr>
          <w:rFonts w:ascii="Calibri" w:eastAsia="Times New Roman" w:hAnsi="Calibri" w:cs="Calibri"/>
          <w:bCs/>
          <w:color w:val="000000"/>
          <w:sz w:val="24"/>
          <w:szCs w:val="24"/>
        </w:rPr>
        <w:t>!</w:t>
      </w:r>
    </w:p>
    <w:p w14:paraId="4FAC4555" w14:textId="750FA6C5" w:rsidR="00EA2F71" w:rsidRDefault="00EA2F71" w:rsidP="00EA2F71">
      <w:pPr>
        <w:autoSpaceDE w:val="0"/>
        <w:autoSpaceDN w:val="0"/>
        <w:adjustRightInd w:val="0"/>
        <w:spacing w:after="0" w:line="240" w:lineRule="auto"/>
        <w:ind w:left="720" w:right="-23"/>
        <w:contextualSpacing/>
        <w:rPr>
          <w:rFonts w:ascii="Calibri" w:eastAsia="Times New Roman" w:hAnsi="Calibri" w:cs="Calibri"/>
          <w:bCs/>
          <w:color w:val="000000"/>
          <w:sz w:val="24"/>
          <w:szCs w:val="24"/>
        </w:rPr>
      </w:pPr>
    </w:p>
    <w:p w14:paraId="1B63B73A" w14:textId="7989980B" w:rsidR="007133C9" w:rsidRDefault="00FE315B" w:rsidP="000A787E">
      <w:pPr>
        <w:autoSpaceDE w:val="0"/>
        <w:autoSpaceDN w:val="0"/>
        <w:adjustRightInd w:val="0"/>
        <w:spacing w:after="0" w:line="240" w:lineRule="auto"/>
        <w:ind w:right="-23"/>
        <w:contextualSpacing/>
        <w:rPr>
          <w:rFonts w:ascii="Calibri" w:eastAsia="Times New Roman" w:hAnsi="Calibri" w:cs="Calibri"/>
          <w:bCs/>
          <w:color w:val="000000"/>
          <w:sz w:val="24"/>
          <w:szCs w:val="24"/>
        </w:rPr>
      </w:pPr>
      <w:r>
        <w:rPr>
          <w:rFonts w:ascii="Calibri" w:eastAsia="Times New Roman" w:hAnsi="Calibri" w:cs="Calibri"/>
          <w:bCs/>
          <w:noProof/>
          <w:color w:val="000000"/>
          <w:sz w:val="24"/>
          <w:szCs w:val="24"/>
        </w:rPr>
        <w:drawing>
          <wp:anchor distT="0" distB="0" distL="114300" distR="114300" simplePos="0" relativeHeight="251663360" behindDoc="0" locked="0" layoutInCell="1" allowOverlap="1" wp14:anchorId="45C0260A" wp14:editId="5AABE941">
            <wp:simplePos x="0" y="0"/>
            <wp:positionH relativeFrom="margin">
              <wp:align>left</wp:align>
            </wp:positionH>
            <wp:positionV relativeFrom="paragraph">
              <wp:posOffset>964565</wp:posOffset>
            </wp:positionV>
            <wp:extent cx="3124200" cy="2085975"/>
            <wp:effectExtent l="76200" t="76200" r="133350" b="142875"/>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124200" cy="2085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A787E">
        <w:rPr>
          <w:rFonts w:ascii="Calibri" w:eastAsia="Times New Roman" w:hAnsi="Calibri" w:cs="Calibri"/>
          <w:b/>
          <w:color w:val="000000"/>
          <w:sz w:val="24"/>
          <w:szCs w:val="24"/>
        </w:rPr>
        <w:tab/>
        <w:t xml:space="preserve">No Shame </w:t>
      </w:r>
      <w:r w:rsidR="00EA2F71" w:rsidRPr="00EA2F71">
        <w:rPr>
          <w:rFonts w:ascii="Calibri" w:eastAsia="Times New Roman" w:hAnsi="Calibri" w:cs="Calibri"/>
          <w:b/>
          <w:color w:val="000000"/>
          <w:sz w:val="24"/>
          <w:szCs w:val="24"/>
        </w:rPr>
        <w:t xml:space="preserve">in </w:t>
      </w:r>
      <w:r w:rsidR="000A787E">
        <w:rPr>
          <w:rFonts w:ascii="Calibri" w:eastAsia="Times New Roman" w:hAnsi="Calibri" w:cs="Calibri"/>
          <w:b/>
          <w:color w:val="000000"/>
          <w:sz w:val="24"/>
          <w:szCs w:val="24"/>
        </w:rPr>
        <w:t>Persecution</w:t>
      </w:r>
      <w:r w:rsidR="00EA2F71" w:rsidRPr="00EA2F71">
        <w:rPr>
          <w:rFonts w:ascii="Calibri" w:eastAsia="Times New Roman" w:hAnsi="Calibri" w:cs="Calibri"/>
          <w:b/>
          <w:color w:val="000000"/>
          <w:sz w:val="24"/>
          <w:szCs w:val="24"/>
        </w:rPr>
        <w:t xml:space="preserve"> (</w:t>
      </w:r>
      <w:r w:rsidR="000A787E">
        <w:rPr>
          <w:rFonts w:ascii="Calibri" w:eastAsia="Times New Roman" w:hAnsi="Calibri" w:cs="Calibri"/>
          <w:b/>
          <w:color w:val="000000"/>
          <w:sz w:val="24"/>
          <w:szCs w:val="24"/>
        </w:rPr>
        <w:t xml:space="preserve">verse </w:t>
      </w:r>
      <w:r w:rsidR="00EA2F71" w:rsidRPr="00EA2F71">
        <w:rPr>
          <w:rFonts w:ascii="Calibri" w:eastAsia="Times New Roman" w:hAnsi="Calibri" w:cs="Calibri"/>
          <w:b/>
          <w:color w:val="000000"/>
          <w:sz w:val="24"/>
          <w:szCs w:val="24"/>
        </w:rPr>
        <w:t>16)</w:t>
      </w:r>
      <w:r w:rsidR="000A787E">
        <w:rPr>
          <w:rFonts w:ascii="Calibri" w:eastAsia="Times New Roman" w:hAnsi="Calibri" w:cs="Calibri"/>
          <w:b/>
          <w:color w:val="000000"/>
          <w:sz w:val="24"/>
          <w:szCs w:val="24"/>
        </w:rPr>
        <w:t>.</w:t>
      </w:r>
      <w:r w:rsidR="00321CAC">
        <w:rPr>
          <w:rFonts w:ascii="Calibri" w:eastAsia="Times New Roman" w:hAnsi="Calibri" w:cs="Calibri"/>
          <w:b/>
          <w:color w:val="000000"/>
          <w:sz w:val="24"/>
          <w:szCs w:val="24"/>
        </w:rPr>
        <w:t xml:space="preserve">  </w:t>
      </w:r>
      <w:r w:rsidR="00321CAC" w:rsidRPr="00321CAC">
        <w:rPr>
          <w:rFonts w:ascii="Calibri" w:eastAsia="Times New Roman" w:hAnsi="Calibri" w:cs="Calibri"/>
          <w:bCs/>
          <w:color w:val="000000"/>
          <w:sz w:val="24"/>
          <w:szCs w:val="24"/>
        </w:rPr>
        <w:t xml:space="preserve">Despite the </w:t>
      </w:r>
      <w:r w:rsidR="00321CAC">
        <w:rPr>
          <w:rFonts w:ascii="Calibri" w:eastAsia="Times New Roman" w:hAnsi="Calibri" w:cs="Calibri"/>
          <w:bCs/>
          <w:color w:val="000000"/>
          <w:sz w:val="24"/>
          <w:szCs w:val="24"/>
        </w:rPr>
        <w:t>social stigma associated with being in chains in a Roman prison</w:t>
      </w:r>
      <w:r w:rsidR="00321CAC" w:rsidRPr="00EA2F71">
        <w:rPr>
          <w:rFonts w:ascii="Calibri" w:eastAsia="Times New Roman" w:hAnsi="Calibri" w:cs="Calibri"/>
          <w:sz w:val="24"/>
          <w:szCs w:val="24"/>
          <w:vertAlign w:val="superscript"/>
          <w:lang w:val="en-US"/>
        </w:rPr>
        <w:footnoteReference w:id="25"/>
      </w:r>
      <w:r w:rsidR="00321CAC">
        <w:rPr>
          <w:rFonts w:ascii="Calibri" w:eastAsia="Times New Roman" w:hAnsi="Calibri" w:cs="Calibri"/>
          <w:bCs/>
          <w:color w:val="000000"/>
          <w:sz w:val="24"/>
          <w:szCs w:val="24"/>
        </w:rPr>
        <w:t xml:space="preserve"> and the fear that associating with a state criminal might transfer the guilt of another’s crime upon oneself,</w:t>
      </w:r>
      <w:r w:rsidR="00321CAC" w:rsidRPr="00EA2F71">
        <w:rPr>
          <w:rFonts w:ascii="Calibri" w:eastAsia="Times New Roman" w:hAnsi="Calibri" w:cs="Calibri"/>
          <w:sz w:val="24"/>
          <w:szCs w:val="24"/>
          <w:vertAlign w:val="superscript"/>
          <w:lang w:val="en-US"/>
        </w:rPr>
        <w:footnoteReference w:id="26"/>
      </w:r>
      <w:r w:rsidR="00321CAC">
        <w:rPr>
          <w:rFonts w:ascii="Calibri" w:eastAsia="Times New Roman" w:hAnsi="Calibri" w:cs="Calibri"/>
          <w:bCs/>
          <w:color w:val="000000"/>
          <w:sz w:val="24"/>
          <w:szCs w:val="24"/>
        </w:rPr>
        <w:t xml:space="preserve"> </w:t>
      </w:r>
      <w:proofErr w:type="spellStart"/>
      <w:r w:rsidR="00BC1D2C">
        <w:rPr>
          <w:rFonts w:ascii="Calibri" w:eastAsia="Times New Roman" w:hAnsi="Calibri" w:cs="Calibri"/>
          <w:bCs/>
          <w:color w:val="000000"/>
          <w:sz w:val="24"/>
          <w:szCs w:val="24"/>
        </w:rPr>
        <w:t>Onsiphorus</w:t>
      </w:r>
      <w:proofErr w:type="spellEnd"/>
      <w:r w:rsidR="00BC1D2C">
        <w:rPr>
          <w:rFonts w:ascii="Calibri" w:eastAsia="Times New Roman" w:hAnsi="Calibri" w:cs="Calibri"/>
          <w:bCs/>
          <w:color w:val="000000"/>
          <w:sz w:val="24"/>
          <w:szCs w:val="24"/>
        </w:rPr>
        <w:t xml:space="preserve"> was not ashamed but eagerly sought to find and help </w:t>
      </w:r>
      <w:r w:rsidR="00C11FF7">
        <w:rPr>
          <w:rFonts w:ascii="Calibri" w:eastAsia="Times New Roman" w:hAnsi="Calibri" w:cs="Calibri"/>
          <w:bCs/>
          <w:color w:val="000000"/>
          <w:sz w:val="24"/>
          <w:szCs w:val="24"/>
        </w:rPr>
        <w:t>Paul</w:t>
      </w:r>
      <w:r w:rsidR="00BC1D2C">
        <w:rPr>
          <w:rFonts w:ascii="Calibri" w:eastAsia="Times New Roman" w:hAnsi="Calibri" w:cs="Calibri"/>
          <w:bCs/>
          <w:color w:val="000000"/>
          <w:sz w:val="24"/>
          <w:szCs w:val="24"/>
        </w:rPr>
        <w:t>!  Rome practiced what was called religious syncretism.  Every time they conquered a land, they took on the</w:t>
      </w:r>
      <w:r w:rsidR="00723732">
        <w:rPr>
          <w:rFonts w:ascii="Calibri" w:eastAsia="Times New Roman" w:hAnsi="Calibri" w:cs="Calibri"/>
          <w:bCs/>
          <w:color w:val="000000"/>
          <w:sz w:val="24"/>
          <w:szCs w:val="24"/>
        </w:rPr>
        <w:t>ir</w:t>
      </w:r>
      <w:r w:rsidR="00BC1D2C">
        <w:rPr>
          <w:rFonts w:ascii="Calibri" w:eastAsia="Times New Roman" w:hAnsi="Calibri" w:cs="Calibri"/>
          <w:bCs/>
          <w:color w:val="000000"/>
          <w:sz w:val="24"/>
          <w:szCs w:val="24"/>
        </w:rPr>
        <w:t xml:space="preserve"> foreign gods and in return expected them to take on the full plethora of Roman gods.  Nero</w:t>
      </w:r>
      <w:r w:rsidR="00C11FF7">
        <w:rPr>
          <w:rFonts w:ascii="Calibri" w:eastAsia="Times New Roman" w:hAnsi="Calibri" w:cs="Calibri"/>
          <w:bCs/>
          <w:color w:val="000000"/>
          <w:sz w:val="24"/>
          <w:szCs w:val="24"/>
        </w:rPr>
        <w:t>’s reign</w:t>
      </w:r>
      <w:r w:rsidR="00BC1D2C">
        <w:rPr>
          <w:rFonts w:ascii="Calibri" w:eastAsia="Times New Roman" w:hAnsi="Calibri" w:cs="Calibri"/>
          <w:bCs/>
          <w:color w:val="000000"/>
          <w:sz w:val="24"/>
          <w:szCs w:val="24"/>
        </w:rPr>
        <w:t xml:space="preserve"> was the beginning of widespread persecution of </w:t>
      </w:r>
      <w:r w:rsidR="005B325F">
        <w:rPr>
          <w:rFonts w:ascii="Calibri" w:eastAsia="Times New Roman" w:hAnsi="Calibri" w:cs="Calibri"/>
          <w:bCs/>
          <w:color w:val="000000"/>
          <w:sz w:val="24"/>
          <w:szCs w:val="24"/>
        </w:rPr>
        <w:t>Ch</w:t>
      </w:r>
      <w:r w:rsidR="00BC1D2C">
        <w:rPr>
          <w:rFonts w:ascii="Calibri" w:eastAsia="Times New Roman" w:hAnsi="Calibri" w:cs="Calibri"/>
          <w:bCs/>
          <w:color w:val="000000"/>
          <w:sz w:val="24"/>
          <w:szCs w:val="24"/>
        </w:rPr>
        <w:t xml:space="preserve">ristians because they refused to worship </w:t>
      </w:r>
      <w:r w:rsidR="005B325F">
        <w:rPr>
          <w:rFonts w:ascii="Calibri" w:eastAsia="Times New Roman" w:hAnsi="Calibri" w:cs="Calibri"/>
          <w:bCs/>
          <w:color w:val="000000"/>
          <w:sz w:val="24"/>
          <w:szCs w:val="24"/>
        </w:rPr>
        <w:t>no more than but one God</w:t>
      </w:r>
      <w:r w:rsidR="00BC1D2C">
        <w:rPr>
          <w:rFonts w:ascii="Calibri" w:eastAsia="Times New Roman" w:hAnsi="Calibri" w:cs="Calibri"/>
          <w:bCs/>
          <w:color w:val="000000"/>
          <w:sz w:val="24"/>
          <w:szCs w:val="24"/>
        </w:rPr>
        <w:t xml:space="preserve">!  </w:t>
      </w:r>
      <w:proofErr w:type="spellStart"/>
      <w:r w:rsidR="001A7E69">
        <w:rPr>
          <w:rFonts w:ascii="Calibri" w:eastAsia="Times New Roman" w:hAnsi="Calibri" w:cs="Calibri"/>
          <w:bCs/>
          <w:color w:val="000000"/>
          <w:sz w:val="24"/>
          <w:szCs w:val="24"/>
        </w:rPr>
        <w:t>Onsiphorus</w:t>
      </w:r>
      <w:proofErr w:type="spellEnd"/>
      <w:r w:rsidR="001A7E69">
        <w:rPr>
          <w:rFonts w:ascii="Calibri" w:eastAsia="Times New Roman" w:hAnsi="Calibri" w:cs="Calibri"/>
          <w:bCs/>
          <w:color w:val="000000"/>
          <w:sz w:val="24"/>
          <w:szCs w:val="24"/>
        </w:rPr>
        <w:t xml:space="preserve"> demonstrated to be a good friend one </w:t>
      </w:r>
      <w:r w:rsidR="008B3505">
        <w:rPr>
          <w:rFonts w:ascii="Calibri" w:eastAsia="Times New Roman" w:hAnsi="Calibri" w:cs="Calibri"/>
          <w:bCs/>
          <w:color w:val="000000"/>
          <w:sz w:val="24"/>
          <w:szCs w:val="24"/>
        </w:rPr>
        <w:t xml:space="preserve">must </w:t>
      </w:r>
      <w:r w:rsidR="001A7E69">
        <w:rPr>
          <w:rFonts w:ascii="Calibri" w:eastAsia="Times New Roman" w:hAnsi="Calibri" w:cs="Calibri"/>
          <w:bCs/>
          <w:color w:val="000000"/>
          <w:sz w:val="24"/>
          <w:szCs w:val="24"/>
        </w:rPr>
        <w:t>love unconditionally</w:t>
      </w:r>
      <w:r w:rsidR="00CC3B69">
        <w:rPr>
          <w:rFonts w:ascii="Calibri" w:eastAsia="Times New Roman" w:hAnsi="Calibri" w:cs="Calibri"/>
          <w:bCs/>
          <w:color w:val="000000"/>
          <w:sz w:val="24"/>
          <w:szCs w:val="24"/>
        </w:rPr>
        <w:t>,</w:t>
      </w:r>
      <w:r w:rsidR="001A7E69">
        <w:rPr>
          <w:rFonts w:ascii="Calibri" w:eastAsia="Times New Roman" w:hAnsi="Calibri" w:cs="Calibri"/>
          <w:bCs/>
          <w:color w:val="000000"/>
          <w:sz w:val="24"/>
          <w:szCs w:val="24"/>
        </w:rPr>
        <w:t xml:space="preserve"> especially during times of religious persecution!  While we are unlikely here in North America to face imprisonment for our belief that Jesus</w:t>
      </w:r>
      <w:r w:rsidR="005B325F" w:rsidRPr="00EA2F71">
        <w:rPr>
          <w:rFonts w:ascii="Calibri" w:eastAsia="Times New Roman" w:hAnsi="Calibri" w:cs="Calibri"/>
          <w:sz w:val="24"/>
          <w:szCs w:val="24"/>
          <w:vertAlign w:val="superscript"/>
          <w:lang w:val="en-US"/>
        </w:rPr>
        <w:footnoteReference w:id="27"/>
      </w:r>
      <w:r w:rsidR="001A7E69">
        <w:rPr>
          <w:rFonts w:ascii="Calibri" w:eastAsia="Times New Roman" w:hAnsi="Calibri" w:cs="Calibri"/>
          <w:bCs/>
          <w:color w:val="000000"/>
          <w:sz w:val="24"/>
          <w:szCs w:val="24"/>
        </w:rPr>
        <w:t xml:space="preserve"> is the only way to heaven</w:t>
      </w:r>
      <w:r w:rsidR="00856955">
        <w:rPr>
          <w:rFonts w:ascii="Calibri" w:eastAsia="Times New Roman" w:hAnsi="Calibri" w:cs="Calibri"/>
          <w:bCs/>
          <w:color w:val="000000"/>
          <w:sz w:val="24"/>
          <w:szCs w:val="24"/>
        </w:rPr>
        <w:t xml:space="preserve"> (John 14:6)</w:t>
      </w:r>
      <w:r w:rsidR="001A7E69">
        <w:rPr>
          <w:rFonts w:ascii="Calibri" w:eastAsia="Times New Roman" w:hAnsi="Calibri" w:cs="Calibri"/>
          <w:bCs/>
          <w:color w:val="000000"/>
          <w:sz w:val="24"/>
          <w:szCs w:val="24"/>
        </w:rPr>
        <w:t xml:space="preserve">, we must be prepared to </w:t>
      </w:r>
      <w:r w:rsidR="005B325F">
        <w:rPr>
          <w:rFonts w:ascii="Calibri" w:eastAsia="Times New Roman" w:hAnsi="Calibri" w:cs="Calibri"/>
          <w:bCs/>
          <w:color w:val="000000"/>
          <w:sz w:val="24"/>
          <w:szCs w:val="24"/>
        </w:rPr>
        <w:t xml:space="preserve">stand by our Christian brothers and sisters and </w:t>
      </w:r>
      <w:r w:rsidR="00C11FF7">
        <w:rPr>
          <w:rFonts w:ascii="Calibri" w:eastAsia="Times New Roman" w:hAnsi="Calibri" w:cs="Calibri"/>
          <w:bCs/>
          <w:color w:val="000000"/>
          <w:sz w:val="24"/>
          <w:szCs w:val="24"/>
        </w:rPr>
        <w:t xml:space="preserve">as one church family </w:t>
      </w:r>
      <w:r>
        <w:rPr>
          <w:rFonts w:ascii="Calibri" w:eastAsia="Times New Roman" w:hAnsi="Calibri" w:cs="Calibri"/>
          <w:bCs/>
          <w:color w:val="000000"/>
          <w:sz w:val="24"/>
          <w:szCs w:val="24"/>
        </w:rPr>
        <w:t xml:space="preserve">and </w:t>
      </w:r>
      <w:r w:rsidR="001A7E69">
        <w:rPr>
          <w:rFonts w:ascii="Calibri" w:eastAsia="Times New Roman" w:hAnsi="Calibri" w:cs="Calibri"/>
          <w:bCs/>
          <w:color w:val="000000"/>
          <w:sz w:val="24"/>
          <w:szCs w:val="24"/>
        </w:rPr>
        <w:t>give the reasons why we have hope</w:t>
      </w:r>
      <w:r w:rsidR="00856955">
        <w:rPr>
          <w:rFonts w:ascii="Calibri" w:eastAsia="Times New Roman" w:hAnsi="Calibri" w:cs="Calibri"/>
          <w:bCs/>
          <w:color w:val="000000"/>
          <w:sz w:val="24"/>
          <w:szCs w:val="24"/>
        </w:rPr>
        <w:t>( 1 Peter 3:15)</w:t>
      </w:r>
      <w:r w:rsidR="005B325F" w:rsidRPr="00EA2F71">
        <w:rPr>
          <w:rFonts w:ascii="Calibri" w:eastAsia="Times New Roman" w:hAnsi="Calibri" w:cs="Calibri"/>
          <w:sz w:val="24"/>
          <w:szCs w:val="24"/>
          <w:vertAlign w:val="superscript"/>
          <w:lang w:val="en-US"/>
        </w:rPr>
        <w:footnoteReference w:id="28"/>
      </w:r>
      <w:r w:rsidR="001A7E69">
        <w:rPr>
          <w:rFonts w:ascii="Calibri" w:eastAsia="Times New Roman" w:hAnsi="Calibri" w:cs="Calibri"/>
          <w:bCs/>
          <w:color w:val="000000"/>
          <w:sz w:val="24"/>
          <w:szCs w:val="24"/>
        </w:rPr>
        <w:t xml:space="preserve"> to a society that </w:t>
      </w:r>
      <w:r w:rsidR="005B325F">
        <w:rPr>
          <w:rFonts w:ascii="Calibri" w:eastAsia="Times New Roman" w:hAnsi="Calibri" w:cs="Calibri"/>
          <w:bCs/>
          <w:color w:val="000000"/>
          <w:sz w:val="24"/>
          <w:szCs w:val="24"/>
        </w:rPr>
        <w:t>disapprove</w:t>
      </w:r>
      <w:r w:rsidR="00C11FF7">
        <w:rPr>
          <w:rFonts w:ascii="Calibri" w:eastAsia="Times New Roman" w:hAnsi="Calibri" w:cs="Calibri"/>
          <w:bCs/>
          <w:color w:val="000000"/>
          <w:sz w:val="24"/>
          <w:szCs w:val="24"/>
        </w:rPr>
        <w:t>s</w:t>
      </w:r>
      <w:r w:rsidR="005B325F">
        <w:rPr>
          <w:rFonts w:ascii="Calibri" w:eastAsia="Times New Roman" w:hAnsi="Calibri" w:cs="Calibri"/>
          <w:bCs/>
          <w:color w:val="000000"/>
          <w:sz w:val="24"/>
          <w:szCs w:val="24"/>
        </w:rPr>
        <w:t>, mocks and excludes any who believe in absolute truth as outlined in God’s word.</w:t>
      </w:r>
      <w:r w:rsidR="005B325F" w:rsidRPr="00EA2F71">
        <w:rPr>
          <w:rFonts w:ascii="Calibri" w:eastAsia="Times New Roman" w:hAnsi="Calibri" w:cs="Calibri"/>
          <w:sz w:val="24"/>
          <w:szCs w:val="24"/>
          <w:vertAlign w:val="superscript"/>
          <w:lang w:val="en-US"/>
        </w:rPr>
        <w:footnoteReference w:id="29"/>
      </w:r>
      <w:r w:rsidR="005B325F">
        <w:rPr>
          <w:rFonts w:ascii="Calibri" w:eastAsia="Times New Roman" w:hAnsi="Calibri" w:cs="Calibri"/>
          <w:bCs/>
          <w:color w:val="000000"/>
          <w:sz w:val="24"/>
          <w:szCs w:val="24"/>
        </w:rPr>
        <w:t xml:space="preserve">  </w:t>
      </w:r>
      <w:r w:rsidR="00C11FF7">
        <w:rPr>
          <w:rFonts w:ascii="Calibri" w:eastAsia="Times New Roman" w:hAnsi="Calibri" w:cs="Calibri"/>
          <w:bCs/>
          <w:color w:val="000000"/>
          <w:sz w:val="24"/>
          <w:szCs w:val="24"/>
        </w:rPr>
        <w:t xml:space="preserve">As those who cherish freedom we as God’s people also should be the first to be like </w:t>
      </w:r>
      <w:proofErr w:type="spellStart"/>
      <w:r w:rsidR="00C11FF7">
        <w:rPr>
          <w:rFonts w:ascii="Calibri" w:eastAsia="Times New Roman" w:hAnsi="Calibri" w:cs="Calibri"/>
          <w:bCs/>
          <w:color w:val="000000"/>
          <w:sz w:val="24"/>
          <w:szCs w:val="24"/>
        </w:rPr>
        <w:t>Onesiphorus</w:t>
      </w:r>
      <w:proofErr w:type="spellEnd"/>
      <w:r w:rsidR="00C11FF7">
        <w:rPr>
          <w:rFonts w:ascii="Calibri" w:eastAsia="Times New Roman" w:hAnsi="Calibri" w:cs="Calibri"/>
          <w:bCs/>
          <w:color w:val="000000"/>
          <w:sz w:val="24"/>
          <w:szCs w:val="24"/>
        </w:rPr>
        <w:t xml:space="preserve"> and seek out and provide for </w:t>
      </w:r>
      <w:r w:rsidR="00C11FF7">
        <w:rPr>
          <w:rFonts w:ascii="Calibri" w:eastAsia="Times New Roman" w:hAnsi="Calibri" w:cs="Calibri"/>
          <w:bCs/>
          <w:color w:val="000000"/>
          <w:sz w:val="24"/>
          <w:szCs w:val="24"/>
        </w:rPr>
        <w:lastRenderedPageBreak/>
        <w:t>the needs of Christians in this world</w:t>
      </w:r>
      <w:r w:rsidR="00C11FF7" w:rsidRPr="00EA2F71">
        <w:rPr>
          <w:rFonts w:ascii="Calibri" w:eastAsia="Times New Roman" w:hAnsi="Calibri" w:cs="Calibri"/>
          <w:sz w:val="24"/>
          <w:szCs w:val="24"/>
          <w:vertAlign w:val="superscript"/>
          <w:lang w:val="en-US"/>
        </w:rPr>
        <w:footnoteReference w:id="30"/>
      </w:r>
      <w:r w:rsidR="00C11FF7">
        <w:rPr>
          <w:rFonts w:ascii="Calibri" w:eastAsia="Times New Roman" w:hAnsi="Calibri" w:cs="Calibri"/>
          <w:bCs/>
          <w:color w:val="000000"/>
          <w:sz w:val="24"/>
          <w:szCs w:val="24"/>
        </w:rPr>
        <w:t xml:space="preserve"> currently being imprisoned and beaten for righteousness sake.  Good friends know the </w:t>
      </w:r>
      <w:r w:rsidR="007133C9">
        <w:rPr>
          <w:rFonts w:ascii="Calibri" w:eastAsia="Times New Roman" w:hAnsi="Calibri" w:cs="Calibri"/>
          <w:bCs/>
          <w:color w:val="000000"/>
          <w:sz w:val="24"/>
          <w:szCs w:val="24"/>
        </w:rPr>
        <w:t xml:space="preserve">success </w:t>
      </w:r>
      <w:r w:rsidR="00C11FF7">
        <w:rPr>
          <w:rFonts w:ascii="Calibri" w:eastAsia="Times New Roman" w:hAnsi="Calibri" w:cs="Calibri"/>
          <w:bCs/>
          <w:color w:val="000000"/>
          <w:sz w:val="24"/>
          <w:szCs w:val="24"/>
        </w:rPr>
        <w:t xml:space="preserve">of a person is not based on what the world thinks but </w:t>
      </w:r>
      <w:r w:rsidR="007133C9">
        <w:rPr>
          <w:rFonts w:ascii="Calibri" w:eastAsia="Times New Roman" w:hAnsi="Calibri" w:cs="Calibri"/>
          <w:bCs/>
          <w:color w:val="000000"/>
          <w:sz w:val="24"/>
          <w:szCs w:val="24"/>
        </w:rPr>
        <w:t>on faithfully loving God and one another!</w:t>
      </w:r>
    </w:p>
    <w:p w14:paraId="484FC215" w14:textId="77777777" w:rsidR="007133C9" w:rsidRDefault="007133C9" w:rsidP="000A787E">
      <w:pPr>
        <w:autoSpaceDE w:val="0"/>
        <w:autoSpaceDN w:val="0"/>
        <w:adjustRightInd w:val="0"/>
        <w:spacing w:after="0" w:line="240" w:lineRule="auto"/>
        <w:ind w:right="-23"/>
        <w:contextualSpacing/>
        <w:rPr>
          <w:rFonts w:ascii="Calibri" w:eastAsia="Times New Roman" w:hAnsi="Calibri" w:cs="Calibri"/>
          <w:bCs/>
          <w:color w:val="000000"/>
          <w:sz w:val="24"/>
          <w:szCs w:val="24"/>
        </w:rPr>
      </w:pPr>
    </w:p>
    <w:p w14:paraId="04BC8674" w14:textId="30F4CAF4" w:rsidR="005815FB" w:rsidRDefault="00067F6E" w:rsidP="00067F6E">
      <w:pPr>
        <w:autoSpaceDE w:val="0"/>
        <w:autoSpaceDN w:val="0"/>
        <w:adjustRightInd w:val="0"/>
        <w:spacing w:after="0" w:line="240" w:lineRule="auto"/>
        <w:ind w:right="-23"/>
        <w:contextualSpacing/>
        <w:rPr>
          <w:rFonts w:ascii="Times New Roman" w:eastAsia="Times New Roman" w:hAnsi="Times New Roman" w:cs="Times New Roman"/>
          <w:bCs/>
          <w:color w:val="333333"/>
          <w:sz w:val="24"/>
          <w:szCs w:val="24"/>
          <w:shd w:val="clear" w:color="auto" w:fill="FFFFFF"/>
        </w:rPr>
      </w:pPr>
      <w:r>
        <w:rPr>
          <w:rFonts w:ascii="Calibri" w:eastAsia="Times New Roman" w:hAnsi="Calibri" w:cs="Calibri"/>
          <w:bCs/>
          <w:noProof/>
          <w:color w:val="000000"/>
          <w:sz w:val="24"/>
          <w:szCs w:val="24"/>
        </w:rPr>
        <w:drawing>
          <wp:anchor distT="0" distB="0" distL="114300" distR="114300" simplePos="0" relativeHeight="251664384" behindDoc="0" locked="0" layoutInCell="1" allowOverlap="1" wp14:anchorId="34AAF39E" wp14:editId="2D4745C5">
            <wp:simplePos x="0" y="0"/>
            <wp:positionH relativeFrom="margin">
              <wp:align>left</wp:align>
            </wp:positionH>
            <wp:positionV relativeFrom="paragraph">
              <wp:posOffset>703580</wp:posOffset>
            </wp:positionV>
            <wp:extent cx="3060700" cy="2295525"/>
            <wp:effectExtent l="76200" t="76200" r="139700" b="142875"/>
            <wp:wrapSquare wrapText="bothSides"/>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060700" cy="2295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11FF7">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ab/>
      </w:r>
      <w:r w:rsidR="004F7F8E">
        <w:rPr>
          <w:rFonts w:ascii="Calibri" w:eastAsia="Times New Roman" w:hAnsi="Calibri" w:cs="Calibri"/>
          <w:b/>
          <w:color w:val="000000"/>
          <w:sz w:val="24"/>
          <w:szCs w:val="24"/>
        </w:rPr>
        <w:t>P</w:t>
      </w:r>
      <w:r w:rsidR="00EA2F71" w:rsidRPr="00EA2F71">
        <w:rPr>
          <w:rFonts w:ascii="Calibri" w:eastAsia="Times New Roman" w:hAnsi="Calibri" w:cs="Calibri"/>
          <w:b/>
          <w:color w:val="000000"/>
          <w:sz w:val="24"/>
          <w:szCs w:val="24"/>
        </w:rPr>
        <w:t>rayers for Mercy (</w:t>
      </w:r>
      <w:r w:rsidR="004F7F8E">
        <w:rPr>
          <w:rFonts w:ascii="Calibri" w:eastAsia="Times New Roman" w:hAnsi="Calibri" w:cs="Calibri"/>
          <w:b/>
          <w:color w:val="000000"/>
          <w:sz w:val="24"/>
          <w:szCs w:val="24"/>
        </w:rPr>
        <w:t xml:space="preserve">verses </w:t>
      </w:r>
      <w:r w:rsidR="00EA2F71" w:rsidRPr="00EA2F71">
        <w:rPr>
          <w:rFonts w:ascii="Calibri" w:eastAsia="Times New Roman" w:hAnsi="Calibri" w:cs="Calibri"/>
          <w:b/>
          <w:color w:val="000000"/>
          <w:sz w:val="24"/>
          <w:szCs w:val="24"/>
        </w:rPr>
        <w:t>16, 18)</w:t>
      </w:r>
      <w:r w:rsidR="00E95B66">
        <w:rPr>
          <w:rFonts w:ascii="Calibri" w:eastAsia="Times New Roman" w:hAnsi="Calibri" w:cs="Calibri"/>
          <w:b/>
          <w:color w:val="000000"/>
          <w:sz w:val="24"/>
          <w:szCs w:val="24"/>
        </w:rPr>
        <w:t xml:space="preserve">.  </w:t>
      </w:r>
      <w:r w:rsidR="004F1868" w:rsidRPr="004F1868">
        <w:rPr>
          <w:rFonts w:ascii="Calibri" w:eastAsia="Times New Roman" w:hAnsi="Calibri" w:cs="Calibri"/>
          <w:bCs/>
          <w:color w:val="000000"/>
          <w:sz w:val="24"/>
          <w:szCs w:val="24"/>
        </w:rPr>
        <w:t xml:space="preserve">The final and most important thing we need to do to be a good friend is to pray for one another.  </w:t>
      </w:r>
      <w:r w:rsidR="00303446">
        <w:rPr>
          <w:rFonts w:ascii="Calibri" w:eastAsia="Times New Roman" w:hAnsi="Calibri" w:cs="Calibri"/>
          <w:bCs/>
          <w:color w:val="000000"/>
          <w:sz w:val="24"/>
          <w:szCs w:val="24"/>
        </w:rPr>
        <w:t xml:space="preserve">Paul prayed that </w:t>
      </w:r>
      <w:proofErr w:type="spellStart"/>
      <w:r w:rsidR="00303446">
        <w:rPr>
          <w:rFonts w:ascii="Calibri" w:eastAsia="Times New Roman" w:hAnsi="Calibri" w:cs="Calibri"/>
          <w:bCs/>
          <w:color w:val="000000"/>
          <w:sz w:val="24"/>
          <w:szCs w:val="24"/>
        </w:rPr>
        <w:t>Onsiphorus</w:t>
      </w:r>
      <w:proofErr w:type="spellEnd"/>
      <w:r w:rsidR="00303446">
        <w:rPr>
          <w:rFonts w:ascii="Calibri" w:eastAsia="Times New Roman" w:hAnsi="Calibri" w:cs="Calibri"/>
          <w:bCs/>
          <w:color w:val="000000"/>
          <w:sz w:val="24"/>
          <w:szCs w:val="24"/>
        </w:rPr>
        <w:t xml:space="preserve"> and his family might receive mercy on the Day of the Lord.</w:t>
      </w:r>
      <w:r w:rsidR="00303446" w:rsidRPr="00EA2F71">
        <w:rPr>
          <w:rFonts w:ascii="Calibri" w:eastAsia="Times New Roman" w:hAnsi="Calibri" w:cs="Calibri"/>
          <w:sz w:val="24"/>
          <w:szCs w:val="24"/>
          <w:vertAlign w:val="superscript"/>
          <w:lang w:val="en-US"/>
        </w:rPr>
        <w:footnoteReference w:id="31"/>
      </w:r>
      <w:r w:rsidR="00303446">
        <w:rPr>
          <w:rFonts w:ascii="Calibri" w:eastAsia="Times New Roman" w:hAnsi="Calibri" w:cs="Calibri"/>
          <w:bCs/>
          <w:color w:val="000000"/>
          <w:sz w:val="24"/>
          <w:szCs w:val="24"/>
        </w:rPr>
        <w:t xml:space="preserve">  Most commentators assume Paul praying only for the family </w:t>
      </w:r>
      <w:r w:rsidR="00C13E77">
        <w:rPr>
          <w:rFonts w:ascii="Calibri" w:eastAsia="Times New Roman" w:hAnsi="Calibri" w:cs="Calibri"/>
          <w:bCs/>
          <w:color w:val="000000"/>
          <w:sz w:val="24"/>
          <w:szCs w:val="24"/>
        </w:rPr>
        <w:t xml:space="preserve">in verse 16 </w:t>
      </w:r>
      <w:r w:rsidR="00303446">
        <w:rPr>
          <w:rFonts w:ascii="Calibri" w:eastAsia="Times New Roman" w:hAnsi="Calibri" w:cs="Calibri"/>
          <w:bCs/>
          <w:color w:val="000000"/>
          <w:sz w:val="24"/>
          <w:szCs w:val="24"/>
        </w:rPr>
        <w:t xml:space="preserve">meant </w:t>
      </w:r>
      <w:r>
        <w:rPr>
          <w:rFonts w:ascii="Calibri" w:eastAsia="Times New Roman" w:hAnsi="Calibri" w:cs="Calibri"/>
          <w:bCs/>
          <w:color w:val="000000"/>
          <w:sz w:val="24"/>
          <w:szCs w:val="24"/>
        </w:rPr>
        <w:t xml:space="preserve">that </w:t>
      </w:r>
      <w:proofErr w:type="spellStart"/>
      <w:r w:rsidR="00303446">
        <w:rPr>
          <w:rFonts w:ascii="Calibri" w:eastAsia="Times New Roman" w:hAnsi="Calibri" w:cs="Calibri"/>
          <w:bCs/>
          <w:color w:val="000000"/>
          <w:sz w:val="24"/>
          <w:szCs w:val="24"/>
        </w:rPr>
        <w:t>Onsiphorus</w:t>
      </w:r>
      <w:proofErr w:type="spellEnd"/>
      <w:r w:rsidR="00303446">
        <w:rPr>
          <w:rFonts w:ascii="Calibri" w:eastAsia="Times New Roman" w:hAnsi="Calibri" w:cs="Calibri"/>
          <w:bCs/>
          <w:color w:val="000000"/>
          <w:sz w:val="24"/>
          <w:szCs w:val="24"/>
        </w:rPr>
        <w:t xml:space="preserve"> had died before Paul wrote this letter.</w:t>
      </w:r>
      <w:r w:rsidR="00303446" w:rsidRPr="00303446">
        <w:rPr>
          <w:rFonts w:ascii="Calibri" w:eastAsia="Times New Roman" w:hAnsi="Calibri" w:cs="Calibri"/>
          <w:sz w:val="24"/>
          <w:szCs w:val="24"/>
          <w:vertAlign w:val="superscript"/>
          <w:lang w:val="en-US"/>
        </w:rPr>
        <w:t xml:space="preserve"> </w:t>
      </w:r>
      <w:r w:rsidR="00303446" w:rsidRPr="00EA2F71">
        <w:rPr>
          <w:rFonts w:ascii="Calibri" w:eastAsia="Times New Roman" w:hAnsi="Calibri" w:cs="Calibri"/>
          <w:sz w:val="24"/>
          <w:szCs w:val="24"/>
          <w:vertAlign w:val="superscript"/>
          <w:lang w:val="en-US"/>
        </w:rPr>
        <w:footnoteReference w:id="32"/>
      </w:r>
      <w:r w:rsidR="00303446">
        <w:rPr>
          <w:rFonts w:ascii="Calibri" w:eastAsia="Times New Roman" w:hAnsi="Calibri" w:cs="Calibri"/>
          <w:bCs/>
          <w:color w:val="000000"/>
          <w:sz w:val="24"/>
          <w:szCs w:val="24"/>
        </w:rPr>
        <w:t xml:space="preserve">  This passage </w:t>
      </w:r>
      <w:r>
        <w:rPr>
          <w:rFonts w:ascii="Calibri" w:eastAsia="Times New Roman" w:hAnsi="Calibri" w:cs="Calibri"/>
          <w:bCs/>
          <w:color w:val="000000"/>
          <w:sz w:val="24"/>
          <w:szCs w:val="24"/>
        </w:rPr>
        <w:t xml:space="preserve">though </w:t>
      </w:r>
      <w:r w:rsidR="00303446">
        <w:rPr>
          <w:rFonts w:ascii="Calibri" w:eastAsia="Times New Roman" w:hAnsi="Calibri" w:cs="Calibri"/>
          <w:bCs/>
          <w:color w:val="000000"/>
          <w:sz w:val="24"/>
          <w:szCs w:val="24"/>
        </w:rPr>
        <w:t>is not to be taken as theological proof</w:t>
      </w:r>
      <w:r w:rsidR="005815FB" w:rsidRPr="00EA2F71">
        <w:rPr>
          <w:rFonts w:ascii="Calibri" w:eastAsia="Times New Roman" w:hAnsi="Calibri" w:cs="Calibri"/>
          <w:sz w:val="24"/>
          <w:szCs w:val="24"/>
          <w:vertAlign w:val="superscript"/>
          <w:lang w:val="en-US"/>
        </w:rPr>
        <w:footnoteReference w:id="33"/>
      </w:r>
      <w:r w:rsidR="00303446">
        <w:rPr>
          <w:rFonts w:ascii="Calibri" w:eastAsia="Times New Roman" w:hAnsi="Calibri" w:cs="Calibri"/>
          <w:bCs/>
          <w:color w:val="000000"/>
          <w:sz w:val="24"/>
          <w:szCs w:val="24"/>
        </w:rPr>
        <w:t xml:space="preserve"> one should pray for the dead</w:t>
      </w:r>
      <w:r w:rsidR="005815FB" w:rsidRPr="00EA2F71">
        <w:rPr>
          <w:rFonts w:ascii="Calibri" w:eastAsia="Times New Roman" w:hAnsi="Calibri" w:cs="Calibri"/>
          <w:sz w:val="24"/>
          <w:szCs w:val="24"/>
          <w:vertAlign w:val="superscript"/>
          <w:lang w:val="en-US"/>
        </w:rPr>
        <w:footnoteReference w:id="34"/>
      </w:r>
      <w:r w:rsidR="00303446">
        <w:rPr>
          <w:rFonts w:ascii="Calibri" w:eastAsia="Times New Roman" w:hAnsi="Calibri" w:cs="Calibri"/>
          <w:bCs/>
          <w:color w:val="000000"/>
          <w:sz w:val="24"/>
          <w:szCs w:val="24"/>
        </w:rPr>
        <w:t xml:space="preserve"> </w:t>
      </w:r>
      <w:r w:rsidR="00303446" w:rsidRPr="005815FB">
        <w:rPr>
          <w:rFonts w:ascii="Calibri" w:eastAsia="Times New Roman" w:hAnsi="Calibri" w:cs="Calibri"/>
          <w:bCs/>
          <w:color w:val="000000"/>
          <w:sz w:val="24"/>
          <w:szCs w:val="24"/>
        </w:rPr>
        <w:t xml:space="preserve">but merely </w:t>
      </w:r>
      <w:r w:rsidR="005815FB" w:rsidRPr="005815FB">
        <w:rPr>
          <w:rFonts w:ascii="Calibri" w:eastAsia="Times New Roman" w:hAnsi="Calibri" w:cs="Calibri"/>
          <w:bCs/>
          <w:color w:val="000000"/>
          <w:sz w:val="24"/>
          <w:szCs w:val="24"/>
        </w:rPr>
        <w:t>as a statement of hope in the “full sufficiency of Christ’s work to deliver from judgment those who trust in Him (</w:t>
      </w:r>
      <w:r w:rsidR="00303446" w:rsidRPr="005815FB">
        <w:rPr>
          <w:rFonts w:ascii="Calibri" w:eastAsia="Times New Roman" w:hAnsi="Calibri" w:cs="Calibri"/>
          <w:bCs/>
          <w:sz w:val="24"/>
          <w:szCs w:val="24"/>
          <w:lang w:val="en-US"/>
        </w:rPr>
        <w:t>2 Tim 4:8, see Rom 8:1 and Phil 1:6</w:t>
      </w:r>
      <w:r w:rsidR="005815FB" w:rsidRPr="005815FB">
        <w:rPr>
          <w:rFonts w:ascii="Calibri" w:eastAsia="Times New Roman" w:hAnsi="Calibri" w:cs="Calibri"/>
          <w:bCs/>
          <w:sz w:val="24"/>
          <w:szCs w:val="24"/>
          <w:lang w:val="en-US"/>
        </w:rPr>
        <w:t>).</w:t>
      </w:r>
      <w:r w:rsidR="00C13E77">
        <w:rPr>
          <w:rFonts w:ascii="Calibri" w:eastAsia="Times New Roman" w:hAnsi="Calibri" w:cs="Calibri"/>
          <w:bCs/>
          <w:sz w:val="24"/>
          <w:szCs w:val="24"/>
          <w:lang w:val="en-US"/>
        </w:rPr>
        <w:t>”</w:t>
      </w:r>
      <w:r w:rsidR="00303446" w:rsidRPr="005815FB">
        <w:rPr>
          <w:rFonts w:ascii="Calibri" w:eastAsia="Times New Roman" w:hAnsi="Calibri" w:cs="Calibri"/>
          <w:bCs/>
          <w:sz w:val="24"/>
          <w:szCs w:val="24"/>
          <w:vertAlign w:val="superscript"/>
          <w:lang w:val="en-US"/>
        </w:rPr>
        <w:footnoteReference w:id="35"/>
      </w:r>
      <w:r w:rsidR="005815FB">
        <w:rPr>
          <w:rFonts w:ascii="Calibri" w:eastAsia="Times New Roman" w:hAnsi="Calibri" w:cs="Calibri"/>
          <w:bCs/>
          <w:sz w:val="24"/>
          <w:szCs w:val="24"/>
          <w:lang w:val="en-US"/>
        </w:rPr>
        <w:t xml:space="preserve">  We started our this sermon by defining f</w:t>
      </w:r>
      <w:proofErr w:type="spellStart"/>
      <w:r w:rsidR="005815FB" w:rsidRPr="00EA2F71">
        <w:rPr>
          <w:rFonts w:ascii="Times New Roman" w:eastAsia="Times New Roman" w:hAnsi="Times New Roman" w:cs="Times New Roman"/>
          <w:bCs/>
          <w:color w:val="333333"/>
          <w:sz w:val="24"/>
          <w:szCs w:val="24"/>
          <w:shd w:val="clear" w:color="auto" w:fill="FFFFFF"/>
        </w:rPr>
        <w:t>rie</w:t>
      </w:r>
      <w:r>
        <w:rPr>
          <w:rFonts w:ascii="Times New Roman" w:eastAsia="Times New Roman" w:hAnsi="Times New Roman" w:cs="Times New Roman"/>
          <w:bCs/>
          <w:color w:val="333333"/>
          <w:sz w:val="24"/>
          <w:szCs w:val="24"/>
          <w:shd w:val="clear" w:color="auto" w:fill="FFFFFF"/>
        </w:rPr>
        <w:t>n</w:t>
      </w:r>
      <w:r w:rsidR="005815FB" w:rsidRPr="00EA2F71">
        <w:rPr>
          <w:rFonts w:ascii="Times New Roman" w:eastAsia="Times New Roman" w:hAnsi="Times New Roman" w:cs="Times New Roman"/>
          <w:bCs/>
          <w:color w:val="333333"/>
          <w:sz w:val="24"/>
          <w:szCs w:val="24"/>
          <w:shd w:val="clear" w:color="auto" w:fill="FFFFFF"/>
        </w:rPr>
        <w:t>dship</w:t>
      </w:r>
      <w:proofErr w:type="spellEnd"/>
      <w:r w:rsidR="005815FB" w:rsidRPr="00EA2F71">
        <w:rPr>
          <w:rFonts w:ascii="Times New Roman" w:eastAsia="Times New Roman" w:hAnsi="Times New Roman" w:cs="Times New Roman"/>
          <w:bCs/>
          <w:color w:val="333333"/>
          <w:sz w:val="24"/>
          <w:szCs w:val="24"/>
          <w:shd w:val="clear" w:color="auto" w:fill="FFFFFF"/>
        </w:rPr>
        <w:t xml:space="preserve"> </w:t>
      </w:r>
      <w:r w:rsidR="005815FB">
        <w:rPr>
          <w:rFonts w:ascii="Times New Roman" w:eastAsia="Times New Roman" w:hAnsi="Times New Roman" w:cs="Times New Roman"/>
          <w:bCs/>
          <w:color w:val="333333"/>
          <w:sz w:val="24"/>
          <w:szCs w:val="24"/>
          <w:shd w:val="clear" w:color="auto" w:fill="FFFFFF"/>
        </w:rPr>
        <w:t>as</w:t>
      </w:r>
      <w:r w:rsidR="005815FB" w:rsidRPr="00EA2F71">
        <w:rPr>
          <w:rFonts w:ascii="Times New Roman" w:eastAsia="Times New Roman" w:hAnsi="Times New Roman" w:cs="Times New Roman"/>
          <w:bCs/>
          <w:color w:val="333333"/>
          <w:sz w:val="24"/>
          <w:szCs w:val="24"/>
          <w:shd w:val="clear" w:color="auto" w:fill="FFFFFF"/>
        </w:rPr>
        <w:t xml:space="preserve"> a reciprocal relationship characterized by intimacy, faithfulness, trust, unmotivated kindness, and service.</w:t>
      </w:r>
      <w:r w:rsidR="005815FB">
        <w:rPr>
          <w:rFonts w:ascii="Times New Roman" w:eastAsia="Times New Roman" w:hAnsi="Times New Roman" w:cs="Times New Roman"/>
          <w:bCs/>
          <w:color w:val="333333"/>
          <w:sz w:val="24"/>
          <w:szCs w:val="24"/>
          <w:shd w:val="clear" w:color="auto" w:fill="FFFFFF"/>
        </w:rPr>
        <w:t xml:space="preserve">  </w:t>
      </w:r>
      <w:r w:rsidR="00C13E77">
        <w:rPr>
          <w:rFonts w:ascii="Times New Roman" w:eastAsia="Times New Roman" w:hAnsi="Times New Roman" w:cs="Times New Roman"/>
          <w:bCs/>
          <w:color w:val="333333"/>
          <w:sz w:val="24"/>
          <w:szCs w:val="24"/>
          <w:shd w:val="clear" w:color="auto" w:fill="FFFFFF"/>
        </w:rPr>
        <w:t>From Apostle Paul we learned that t</w:t>
      </w:r>
      <w:r w:rsidR="005815FB">
        <w:rPr>
          <w:rFonts w:ascii="Times New Roman" w:eastAsia="Times New Roman" w:hAnsi="Times New Roman" w:cs="Times New Roman"/>
          <w:bCs/>
          <w:color w:val="333333"/>
          <w:sz w:val="24"/>
          <w:szCs w:val="24"/>
          <w:shd w:val="clear" w:color="auto" w:fill="FFFFFF"/>
        </w:rPr>
        <w:t>rue friendship is not based on superficial appearance, popularity, money, or power but on a genuine desire to fulfill God’s command to love Him and one another.  To have genuine lasting friendships one must place the needs of others above that of oneself by seeking</w:t>
      </w:r>
      <w:r w:rsidR="00D124E4">
        <w:rPr>
          <w:rFonts w:ascii="Times New Roman" w:eastAsia="Times New Roman" w:hAnsi="Times New Roman" w:cs="Times New Roman"/>
          <w:bCs/>
          <w:color w:val="333333"/>
          <w:sz w:val="24"/>
          <w:szCs w:val="24"/>
          <w:shd w:val="clear" w:color="auto" w:fill="FFFFFF"/>
        </w:rPr>
        <w:t>, doing acts of kindness</w:t>
      </w:r>
      <w:r w:rsidR="00C13E77">
        <w:rPr>
          <w:rFonts w:ascii="Times New Roman" w:eastAsia="Times New Roman" w:hAnsi="Times New Roman" w:cs="Times New Roman"/>
          <w:bCs/>
          <w:color w:val="333333"/>
          <w:sz w:val="24"/>
          <w:szCs w:val="24"/>
          <w:shd w:val="clear" w:color="auto" w:fill="FFFFFF"/>
        </w:rPr>
        <w:t>,</w:t>
      </w:r>
      <w:r w:rsidR="00D124E4">
        <w:rPr>
          <w:rFonts w:ascii="Times New Roman" w:eastAsia="Times New Roman" w:hAnsi="Times New Roman" w:cs="Times New Roman"/>
          <w:bCs/>
          <w:color w:val="333333"/>
          <w:sz w:val="24"/>
          <w:szCs w:val="24"/>
          <w:shd w:val="clear" w:color="auto" w:fill="FFFFFF"/>
        </w:rPr>
        <w:t xml:space="preserve"> and continually praying that God will show mercy to us sinners saved by grace (Ephesians 2:8-9).  </w:t>
      </w:r>
    </w:p>
    <w:p w14:paraId="4D657318" w14:textId="77777777" w:rsidR="005815FB" w:rsidRDefault="005815FB" w:rsidP="005815FB">
      <w:pPr>
        <w:autoSpaceDE w:val="0"/>
        <w:autoSpaceDN w:val="0"/>
        <w:adjustRightInd w:val="0"/>
        <w:spacing w:after="0" w:line="240" w:lineRule="auto"/>
        <w:ind w:right="-23" w:firstLine="567"/>
        <w:contextualSpacing/>
        <w:rPr>
          <w:rFonts w:ascii="Times New Roman" w:eastAsia="Times New Roman" w:hAnsi="Times New Roman" w:cs="Times New Roman"/>
          <w:bCs/>
          <w:color w:val="333333"/>
          <w:sz w:val="24"/>
          <w:szCs w:val="24"/>
          <w:shd w:val="clear" w:color="auto" w:fill="FFFFFF"/>
        </w:rPr>
      </w:pPr>
    </w:p>
    <w:sectPr w:rsidR="005815FB" w:rsidSect="00243DDD">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2E3F8" w14:textId="77777777" w:rsidR="000A6A5E" w:rsidRDefault="000A6A5E" w:rsidP="00587621">
      <w:pPr>
        <w:spacing w:after="0" w:line="240" w:lineRule="auto"/>
      </w:pPr>
      <w:r>
        <w:separator/>
      </w:r>
    </w:p>
  </w:endnote>
  <w:endnote w:type="continuationSeparator" w:id="0">
    <w:p w14:paraId="5D07434B" w14:textId="77777777" w:rsidR="000A6A5E" w:rsidRDefault="000A6A5E" w:rsidP="00587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352349"/>
      <w:docPartObj>
        <w:docPartGallery w:val="Page Numbers (Bottom of Page)"/>
        <w:docPartUnique/>
      </w:docPartObj>
    </w:sdtPr>
    <w:sdtEndPr>
      <w:rPr>
        <w:color w:val="7F7F7F" w:themeColor="background1" w:themeShade="7F"/>
        <w:spacing w:val="60"/>
      </w:rPr>
    </w:sdtEndPr>
    <w:sdtContent>
      <w:p w14:paraId="54551E5C" w14:textId="306F9BD4" w:rsidR="00425107" w:rsidRDefault="0042510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607625">
          <w:rPr>
            <w:b/>
            <w:bCs/>
            <w:noProof/>
          </w:rPr>
          <w:t>6</w:t>
        </w:r>
        <w:r>
          <w:rPr>
            <w:b/>
            <w:bCs/>
            <w:noProof/>
          </w:rPr>
          <w:fldChar w:fldCharType="end"/>
        </w:r>
        <w:r>
          <w:rPr>
            <w:b/>
            <w:bCs/>
          </w:rPr>
          <w:t xml:space="preserve"> | </w:t>
        </w:r>
        <w:r>
          <w:rPr>
            <w:color w:val="7F7F7F" w:themeColor="background1" w:themeShade="7F"/>
            <w:spacing w:val="60"/>
          </w:rPr>
          <w:t>Page</w:t>
        </w:r>
      </w:p>
    </w:sdtContent>
  </w:sdt>
  <w:p w14:paraId="02A4D19C" w14:textId="77777777" w:rsidR="00425107" w:rsidRDefault="00425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B85B3" w14:textId="77777777" w:rsidR="000A6A5E" w:rsidRDefault="000A6A5E" w:rsidP="00587621">
      <w:pPr>
        <w:spacing w:after="0" w:line="240" w:lineRule="auto"/>
      </w:pPr>
      <w:r>
        <w:separator/>
      </w:r>
    </w:p>
  </w:footnote>
  <w:footnote w:type="continuationSeparator" w:id="0">
    <w:p w14:paraId="44806F5C" w14:textId="77777777" w:rsidR="000A6A5E" w:rsidRDefault="000A6A5E" w:rsidP="00587621">
      <w:pPr>
        <w:spacing w:after="0" w:line="240" w:lineRule="auto"/>
      </w:pPr>
      <w:r>
        <w:continuationSeparator/>
      </w:r>
    </w:p>
  </w:footnote>
  <w:footnote w:id="1">
    <w:p w14:paraId="75AC85DC" w14:textId="77777777" w:rsidR="00425107" w:rsidRDefault="00425107" w:rsidP="00EA2F71">
      <w:pPr>
        <w:pStyle w:val="FootnoteText"/>
        <w:rPr>
          <w:lang w:val="en-US"/>
        </w:rPr>
      </w:pPr>
      <w:r>
        <w:rPr>
          <w:rStyle w:val="FootnoteReference"/>
        </w:rPr>
        <w:footnoteRef/>
      </w:r>
      <w:r>
        <w:t xml:space="preserve"> </w:t>
      </w:r>
      <w:r>
        <w:rPr>
          <w:lang w:val="en-US"/>
        </w:rPr>
        <w:t>Taken from Logos Bible Software, Fact book.</w:t>
      </w:r>
    </w:p>
    <w:p w14:paraId="769843F3" w14:textId="77777777" w:rsidR="00425107" w:rsidRDefault="00425107" w:rsidP="00EA2F71">
      <w:pPr>
        <w:pStyle w:val="FootnoteText"/>
      </w:pPr>
    </w:p>
  </w:footnote>
  <w:footnote w:id="2">
    <w:p w14:paraId="2A52BDC8" w14:textId="77777777" w:rsidR="00425107" w:rsidRDefault="00425107" w:rsidP="00E6123C">
      <w:r>
        <w:rPr>
          <w:vertAlign w:val="superscript"/>
        </w:rPr>
        <w:footnoteRef/>
      </w:r>
      <w:r>
        <w:t xml:space="preserve"> David J. Williams, </w:t>
      </w:r>
      <w:hyperlink r:id="rId1" w:history="1">
        <w:r>
          <w:rPr>
            <w:i/>
            <w:color w:val="0000FF"/>
            <w:u w:val="single"/>
          </w:rPr>
          <w:t>Acts</w:t>
        </w:r>
      </w:hyperlink>
      <w:r>
        <w:t>, Understanding the Bible Commentary Series (Grand Rapids, MI: Baker Books, 2011), 450–451.</w:t>
      </w:r>
    </w:p>
  </w:footnote>
  <w:footnote w:id="3">
    <w:p w14:paraId="4A73CB5F" w14:textId="77777777" w:rsidR="00425107" w:rsidRDefault="00425107" w:rsidP="00EA2F71">
      <w:r>
        <w:rPr>
          <w:vertAlign w:val="superscript"/>
        </w:rPr>
        <w:footnoteRef/>
      </w:r>
      <w:r>
        <w:t xml:space="preserve"> Robert W. Wall, </w:t>
      </w:r>
      <w:hyperlink r:id="rId2" w:history="1">
        <w:r>
          <w:rPr>
            <w:color w:val="0000FF"/>
            <w:u w:val="single"/>
          </w:rPr>
          <w:t>“2 Timothy,”</w:t>
        </w:r>
      </w:hyperlink>
      <w:r>
        <w:t xml:space="preserve"> in </w:t>
      </w:r>
      <w:r>
        <w:rPr>
          <w:i/>
        </w:rPr>
        <w:t>The Bible Knowledge Background Commentary: Acts–Philemon</w:t>
      </w:r>
      <w:r>
        <w:t xml:space="preserve">, ed. Craig A. Evans and Craig A. </w:t>
      </w:r>
      <w:proofErr w:type="spellStart"/>
      <w:r>
        <w:t>Bubeck</w:t>
      </w:r>
      <w:proofErr w:type="spellEnd"/>
      <w:r>
        <w:t>, First Edition. (Colorado Springs, CO: David C Cook, 2004), 665.</w:t>
      </w:r>
    </w:p>
  </w:footnote>
  <w:footnote w:id="4">
    <w:p w14:paraId="1AA76040" w14:textId="77777777" w:rsidR="00425107" w:rsidRDefault="00425107" w:rsidP="003612B6">
      <w:r>
        <w:rPr>
          <w:vertAlign w:val="superscript"/>
        </w:rPr>
        <w:footnoteRef/>
      </w:r>
      <w:r>
        <w:t xml:space="preserve"> J. N. D. Kelly, </w:t>
      </w:r>
      <w:hyperlink r:id="rId3" w:history="1">
        <w:r>
          <w:rPr>
            <w:i/>
            <w:color w:val="0000FF"/>
            <w:u w:val="single"/>
          </w:rPr>
          <w:t>The Pastoral Epistles</w:t>
        </w:r>
      </w:hyperlink>
      <w:r>
        <w:t>, Black’s New Testament Commentary (London: Continuum, 1963), 169.</w:t>
      </w:r>
    </w:p>
  </w:footnote>
  <w:footnote w:id="5">
    <w:p w14:paraId="22243AB0" w14:textId="77777777" w:rsidR="00425107" w:rsidRPr="004F7F8E" w:rsidRDefault="00425107" w:rsidP="003612B6">
      <w:pPr>
        <w:rPr>
          <w:sz w:val="20"/>
          <w:szCs w:val="20"/>
        </w:rPr>
      </w:pPr>
      <w:r w:rsidRPr="004F7F8E">
        <w:rPr>
          <w:sz w:val="20"/>
          <w:szCs w:val="20"/>
          <w:vertAlign w:val="superscript"/>
        </w:rPr>
        <w:footnoteRef/>
      </w:r>
      <w:r w:rsidRPr="004F7F8E">
        <w:rPr>
          <w:sz w:val="20"/>
          <w:szCs w:val="20"/>
        </w:rPr>
        <w:t xml:space="preserve"> Gordon D. Fee, </w:t>
      </w:r>
      <w:hyperlink r:id="rId4" w:history="1">
        <w:r w:rsidRPr="004F7F8E">
          <w:rPr>
            <w:i/>
            <w:color w:val="0000FF"/>
            <w:sz w:val="20"/>
            <w:szCs w:val="20"/>
            <w:u w:val="single"/>
          </w:rPr>
          <w:t>1 and 2 Timothy, Titus</w:t>
        </w:r>
      </w:hyperlink>
      <w:r w:rsidRPr="004F7F8E">
        <w:rPr>
          <w:sz w:val="20"/>
          <w:szCs w:val="20"/>
        </w:rPr>
        <w:t>, Understanding the Bible Commentary Series (Grand Rapids, MI: Baker Books, 2011), 296.</w:t>
      </w:r>
    </w:p>
  </w:footnote>
  <w:footnote w:id="6">
    <w:p w14:paraId="6E627579" w14:textId="77777777" w:rsidR="00425107" w:rsidRPr="004F7F8E" w:rsidRDefault="00425107" w:rsidP="00141375">
      <w:pPr>
        <w:rPr>
          <w:sz w:val="20"/>
          <w:szCs w:val="20"/>
        </w:rPr>
      </w:pPr>
      <w:r w:rsidRPr="004F7F8E">
        <w:rPr>
          <w:sz w:val="20"/>
          <w:szCs w:val="20"/>
          <w:vertAlign w:val="superscript"/>
        </w:rPr>
        <w:footnoteRef/>
      </w:r>
      <w:r w:rsidRPr="004F7F8E">
        <w:rPr>
          <w:sz w:val="20"/>
          <w:szCs w:val="20"/>
        </w:rPr>
        <w:t xml:space="preserve"> J. N. D. Kelly, </w:t>
      </w:r>
      <w:hyperlink r:id="rId5" w:history="1">
        <w:r w:rsidRPr="004F7F8E">
          <w:rPr>
            <w:i/>
            <w:color w:val="0000FF"/>
            <w:sz w:val="20"/>
            <w:szCs w:val="20"/>
            <w:u w:val="single"/>
          </w:rPr>
          <w:t>The Pastoral Epistles</w:t>
        </w:r>
      </w:hyperlink>
      <w:r w:rsidRPr="004F7F8E">
        <w:rPr>
          <w:sz w:val="20"/>
          <w:szCs w:val="20"/>
        </w:rPr>
        <w:t>, Black’s New Testament Commentary (London: Continuum, 1963), 168–169.</w:t>
      </w:r>
    </w:p>
  </w:footnote>
  <w:footnote w:id="7">
    <w:p w14:paraId="6A3A1E6B" w14:textId="77777777" w:rsidR="00425107" w:rsidRDefault="00425107" w:rsidP="00141375">
      <w:r w:rsidRPr="004F7F8E">
        <w:rPr>
          <w:sz w:val="20"/>
          <w:szCs w:val="20"/>
          <w:vertAlign w:val="superscript"/>
        </w:rPr>
        <w:footnoteRef/>
      </w:r>
      <w:r w:rsidRPr="004F7F8E">
        <w:rPr>
          <w:sz w:val="20"/>
          <w:szCs w:val="20"/>
        </w:rPr>
        <w:t xml:space="preserve"> J. N. D. Kelly, </w:t>
      </w:r>
      <w:hyperlink r:id="rId6" w:history="1">
        <w:r w:rsidRPr="004F7F8E">
          <w:rPr>
            <w:i/>
            <w:color w:val="0000FF"/>
            <w:sz w:val="20"/>
            <w:szCs w:val="20"/>
            <w:u w:val="single"/>
          </w:rPr>
          <w:t>The Pastoral Epistles</w:t>
        </w:r>
      </w:hyperlink>
      <w:r w:rsidRPr="004F7F8E">
        <w:rPr>
          <w:sz w:val="20"/>
          <w:szCs w:val="20"/>
        </w:rPr>
        <w:t>, Black’s New Testament Commentary (London: Continuum, 1963), 169.</w:t>
      </w:r>
    </w:p>
  </w:footnote>
  <w:footnote w:id="8">
    <w:p w14:paraId="463BAEAF" w14:textId="77777777" w:rsidR="00425107" w:rsidRPr="004F7F8E" w:rsidRDefault="00425107" w:rsidP="00141375">
      <w:pPr>
        <w:rPr>
          <w:sz w:val="20"/>
          <w:szCs w:val="20"/>
        </w:rPr>
      </w:pPr>
      <w:r w:rsidRPr="004F7F8E">
        <w:rPr>
          <w:sz w:val="20"/>
          <w:szCs w:val="20"/>
          <w:vertAlign w:val="superscript"/>
        </w:rPr>
        <w:footnoteRef/>
      </w:r>
      <w:r w:rsidRPr="004F7F8E">
        <w:rPr>
          <w:sz w:val="20"/>
          <w:szCs w:val="20"/>
        </w:rPr>
        <w:t xml:space="preserve"> Peter </w:t>
      </w:r>
      <w:proofErr w:type="spellStart"/>
      <w:r w:rsidRPr="004F7F8E">
        <w:rPr>
          <w:sz w:val="20"/>
          <w:szCs w:val="20"/>
        </w:rPr>
        <w:t>Gorday</w:t>
      </w:r>
      <w:proofErr w:type="spellEnd"/>
      <w:r w:rsidRPr="004F7F8E">
        <w:rPr>
          <w:sz w:val="20"/>
          <w:szCs w:val="20"/>
        </w:rPr>
        <w:t xml:space="preserve">, ed., </w:t>
      </w:r>
      <w:hyperlink r:id="rId7" w:history="1">
        <w:r w:rsidRPr="004F7F8E">
          <w:rPr>
            <w:i/>
            <w:color w:val="0000FF"/>
            <w:sz w:val="20"/>
            <w:szCs w:val="20"/>
            <w:u w:val="single"/>
          </w:rPr>
          <w:t>Colossians, 1–2 Thessalonians, 1–2 Timothy, Titus, Philemon</w:t>
        </w:r>
      </w:hyperlink>
      <w:r w:rsidRPr="004F7F8E">
        <w:rPr>
          <w:sz w:val="20"/>
          <w:szCs w:val="20"/>
        </w:rPr>
        <w:t>, Ancient Christian Commentary on Scripture (Downers Grove, IL: InterVarsity Press, 2000), 237.</w:t>
      </w:r>
    </w:p>
  </w:footnote>
  <w:footnote w:id="9">
    <w:p w14:paraId="39E7D317" w14:textId="77777777" w:rsidR="00425107" w:rsidRPr="004F7F8E" w:rsidRDefault="00425107" w:rsidP="00141375">
      <w:pPr>
        <w:rPr>
          <w:sz w:val="20"/>
          <w:szCs w:val="20"/>
        </w:rPr>
      </w:pPr>
      <w:r w:rsidRPr="004F7F8E">
        <w:rPr>
          <w:sz w:val="20"/>
          <w:szCs w:val="20"/>
          <w:vertAlign w:val="superscript"/>
        </w:rPr>
        <w:footnoteRef/>
      </w:r>
      <w:r w:rsidRPr="004F7F8E">
        <w:rPr>
          <w:sz w:val="20"/>
          <w:szCs w:val="20"/>
        </w:rPr>
        <w:t xml:space="preserve"> Gordon D. Fee, </w:t>
      </w:r>
      <w:hyperlink r:id="rId8" w:history="1">
        <w:r w:rsidRPr="004F7F8E">
          <w:rPr>
            <w:i/>
            <w:color w:val="0000FF"/>
            <w:sz w:val="20"/>
            <w:szCs w:val="20"/>
            <w:u w:val="single"/>
          </w:rPr>
          <w:t>1 and 2 Timothy, Titus</w:t>
        </w:r>
      </w:hyperlink>
      <w:r w:rsidRPr="004F7F8E">
        <w:rPr>
          <w:sz w:val="20"/>
          <w:szCs w:val="20"/>
        </w:rPr>
        <w:t>, Understanding the Bible Commentary Series (Grand Rapids, MI: Baker Books, 2011), 236.</w:t>
      </w:r>
    </w:p>
  </w:footnote>
  <w:footnote w:id="10">
    <w:p w14:paraId="3A696E59" w14:textId="77777777" w:rsidR="00425107" w:rsidRPr="004F7F8E" w:rsidRDefault="00425107" w:rsidP="00A33917">
      <w:pPr>
        <w:rPr>
          <w:sz w:val="20"/>
          <w:szCs w:val="20"/>
        </w:rPr>
      </w:pPr>
      <w:r w:rsidRPr="004F7F8E">
        <w:rPr>
          <w:sz w:val="20"/>
          <w:szCs w:val="20"/>
          <w:vertAlign w:val="superscript"/>
        </w:rPr>
        <w:footnoteRef/>
      </w:r>
      <w:r w:rsidRPr="004F7F8E">
        <w:rPr>
          <w:sz w:val="20"/>
          <w:szCs w:val="20"/>
        </w:rPr>
        <w:t xml:space="preserve"> Ralph Earle, </w:t>
      </w:r>
      <w:hyperlink r:id="rId9" w:history="1">
        <w:r w:rsidRPr="004F7F8E">
          <w:rPr>
            <w:color w:val="0000FF"/>
            <w:sz w:val="20"/>
            <w:szCs w:val="20"/>
            <w:u w:val="single"/>
          </w:rPr>
          <w:t>“2 Timothy,”</w:t>
        </w:r>
      </w:hyperlink>
      <w:r w:rsidRPr="004F7F8E">
        <w:rPr>
          <w:sz w:val="20"/>
          <w:szCs w:val="20"/>
        </w:rPr>
        <w:t xml:space="preserve"> in </w:t>
      </w:r>
      <w:r w:rsidRPr="004F7F8E">
        <w:rPr>
          <w:i/>
          <w:sz w:val="20"/>
          <w:szCs w:val="20"/>
        </w:rPr>
        <w:t>The Expositor’s Bible Commentary: Ephesians through Philemon</w:t>
      </w:r>
      <w:r w:rsidRPr="004F7F8E">
        <w:rPr>
          <w:sz w:val="20"/>
          <w:szCs w:val="20"/>
        </w:rPr>
        <w:t xml:space="preserve">, ed. Frank E. </w:t>
      </w:r>
      <w:proofErr w:type="spellStart"/>
      <w:r w:rsidRPr="004F7F8E">
        <w:rPr>
          <w:sz w:val="20"/>
          <w:szCs w:val="20"/>
        </w:rPr>
        <w:t>Gaebelein</w:t>
      </w:r>
      <w:proofErr w:type="spellEnd"/>
      <w:r w:rsidRPr="004F7F8E">
        <w:rPr>
          <w:sz w:val="20"/>
          <w:szCs w:val="20"/>
        </w:rPr>
        <w:t>, vol. 11 (Grand Rapids, MI: Zondervan Publishing House, 1981), 398.</w:t>
      </w:r>
    </w:p>
  </w:footnote>
  <w:footnote w:id="11">
    <w:p w14:paraId="235FB217" w14:textId="77777777" w:rsidR="00425107" w:rsidRPr="004F7F8E" w:rsidRDefault="00425107" w:rsidP="00A33917">
      <w:pPr>
        <w:rPr>
          <w:sz w:val="20"/>
          <w:szCs w:val="20"/>
        </w:rPr>
      </w:pPr>
      <w:r w:rsidRPr="004F7F8E">
        <w:rPr>
          <w:sz w:val="20"/>
          <w:szCs w:val="20"/>
          <w:vertAlign w:val="superscript"/>
        </w:rPr>
        <w:footnoteRef/>
      </w:r>
      <w:r w:rsidRPr="004F7F8E">
        <w:rPr>
          <w:sz w:val="20"/>
          <w:szCs w:val="20"/>
        </w:rPr>
        <w:t xml:space="preserve"> J. N. D. Kelly, </w:t>
      </w:r>
      <w:hyperlink r:id="rId10" w:history="1">
        <w:r w:rsidRPr="004F7F8E">
          <w:rPr>
            <w:i/>
            <w:color w:val="0000FF"/>
            <w:sz w:val="20"/>
            <w:szCs w:val="20"/>
            <w:u w:val="single"/>
          </w:rPr>
          <w:t>The Pastoral Epistles</w:t>
        </w:r>
      </w:hyperlink>
      <w:r w:rsidRPr="004F7F8E">
        <w:rPr>
          <w:sz w:val="20"/>
          <w:szCs w:val="20"/>
        </w:rPr>
        <w:t>, Black’s New Testament Commentary (London: Continuum, 1963), 169.</w:t>
      </w:r>
    </w:p>
  </w:footnote>
  <w:footnote w:id="12">
    <w:p w14:paraId="1D263975" w14:textId="77777777" w:rsidR="00425107" w:rsidRPr="004F7F8E" w:rsidRDefault="00425107" w:rsidP="00425107">
      <w:pPr>
        <w:rPr>
          <w:sz w:val="20"/>
          <w:szCs w:val="20"/>
        </w:rPr>
      </w:pPr>
      <w:r w:rsidRPr="004F7F8E">
        <w:rPr>
          <w:sz w:val="20"/>
          <w:szCs w:val="20"/>
          <w:vertAlign w:val="superscript"/>
        </w:rPr>
        <w:footnoteRef/>
      </w:r>
      <w:r w:rsidRPr="004F7F8E">
        <w:rPr>
          <w:sz w:val="20"/>
          <w:szCs w:val="20"/>
        </w:rPr>
        <w:t xml:space="preserve"> Gordon D. Fee, </w:t>
      </w:r>
      <w:hyperlink r:id="rId11" w:history="1">
        <w:r w:rsidRPr="004F7F8E">
          <w:rPr>
            <w:i/>
            <w:color w:val="0000FF"/>
            <w:sz w:val="20"/>
            <w:szCs w:val="20"/>
            <w:u w:val="single"/>
          </w:rPr>
          <w:t>1 and 2 Timothy, Titus</w:t>
        </w:r>
      </w:hyperlink>
      <w:r w:rsidRPr="004F7F8E">
        <w:rPr>
          <w:sz w:val="20"/>
          <w:szCs w:val="20"/>
        </w:rPr>
        <w:t>, Understanding the Bible Commentary Series (Grand Rapids, MI: Baker Books, 2011), 235–236.</w:t>
      </w:r>
    </w:p>
  </w:footnote>
  <w:footnote w:id="13">
    <w:p w14:paraId="6B06A126" w14:textId="77777777" w:rsidR="00E61888" w:rsidRDefault="00E61888" w:rsidP="00E61888">
      <w:r w:rsidRPr="004F7F8E">
        <w:rPr>
          <w:sz w:val="20"/>
          <w:szCs w:val="20"/>
          <w:vertAlign w:val="superscript"/>
        </w:rPr>
        <w:footnoteRef/>
      </w:r>
      <w:r w:rsidRPr="004F7F8E">
        <w:rPr>
          <w:sz w:val="20"/>
          <w:szCs w:val="20"/>
        </w:rPr>
        <w:t xml:space="preserve"> Robert W. Yarbrough, </w:t>
      </w:r>
      <w:hyperlink r:id="rId12" w:history="1">
        <w:r w:rsidRPr="004F7F8E">
          <w:rPr>
            <w:i/>
            <w:color w:val="0000FF"/>
            <w:sz w:val="20"/>
            <w:szCs w:val="20"/>
            <w:u w:val="single"/>
          </w:rPr>
          <w:t>The Letters to Timothy and Titus</w:t>
        </w:r>
      </w:hyperlink>
      <w:r w:rsidRPr="004F7F8E">
        <w:rPr>
          <w:sz w:val="20"/>
          <w:szCs w:val="20"/>
        </w:rPr>
        <w:t>, ed. D. A. Carson, Pillar New Testament Commentary (Grand Rapids, MI; London: William B. Eerdmans Publishing Company; Apollos, 2018), 367.</w:t>
      </w:r>
    </w:p>
  </w:footnote>
  <w:footnote w:id="14">
    <w:p w14:paraId="19570EE3" w14:textId="77777777" w:rsidR="00033957" w:rsidRPr="004F7F8E" w:rsidRDefault="00033957" w:rsidP="00033957">
      <w:pPr>
        <w:rPr>
          <w:sz w:val="20"/>
          <w:szCs w:val="20"/>
        </w:rPr>
      </w:pPr>
      <w:r w:rsidRPr="004F7F8E">
        <w:rPr>
          <w:sz w:val="20"/>
          <w:szCs w:val="20"/>
          <w:vertAlign w:val="superscript"/>
        </w:rPr>
        <w:footnoteRef/>
      </w:r>
      <w:r w:rsidRPr="004F7F8E">
        <w:rPr>
          <w:sz w:val="20"/>
          <w:szCs w:val="20"/>
        </w:rPr>
        <w:t xml:space="preserve"> Daniel C. </w:t>
      </w:r>
      <w:proofErr w:type="spellStart"/>
      <w:r w:rsidRPr="004F7F8E">
        <w:rPr>
          <w:sz w:val="20"/>
          <w:szCs w:val="20"/>
        </w:rPr>
        <w:t>Arichea</w:t>
      </w:r>
      <w:proofErr w:type="spellEnd"/>
      <w:r w:rsidRPr="004F7F8E">
        <w:rPr>
          <w:sz w:val="20"/>
          <w:szCs w:val="20"/>
        </w:rPr>
        <w:t xml:space="preserve"> and Howard Hatton, </w:t>
      </w:r>
      <w:hyperlink r:id="rId13" w:history="1">
        <w:r w:rsidRPr="004F7F8E">
          <w:rPr>
            <w:i/>
            <w:color w:val="0000FF"/>
            <w:sz w:val="20"/>
            <w:szCs w:val="20"/>
            <w:u w:val="single"/>
          </w:rPr>
          <w:t>A Handbook on Paul’s Letters to Timothy and to Titus</w:t>
        </w:r>
      </w:hyperlink>
      <w:r w:rsidRPr="004F7F8E">
        <w:rPr>
          <w:sz w:val="20"/>
          <w:szCs w:val="20"/>
        </w:rPr>
        <w:t>, UBS Handbook Series (New York: United Bible Societies, 1995), 187.</w:t>
      </w:r>
    </w:p>
  </w:footnote>
  <w:footnote w:id="15">
    <w:p w14:paraId="37017D69" w14:textId="77777777" w:rsidR="00390B32" w:rsidRPr="004F7F8E" w:rsidRDefault="00390B32" w:rsidP="00390B32">
      <w:pPr>
        <w:rPr>
          <w:sz w:val="20"/>
          <w:szCs w:val="20"/>
        </w:rPr>
      </w:pPr>
      <w:r w:rsidRPr="004F7F8E">
        <w:rPr>
          <w:sz w:val="20"/>
          <w:szCs w:val="20"/>
          <w:vertAlign w:val="superscript"/>
        </w:rPr>
        <w:footnoteRef/>
      </w:r>
      <w:r w:rsidRPr="004F7F8E">
        <w:rPr>
          <w:sz w:val="20"/>
          <w:szCs w:val="20"/>
        </w:rPr>
        <w:t xml:space="preserve"> Gordon D. Fee, </w:t>
      </w:r>
      <w:hyperlink r:id="rId14" w:history="1">
        <w:r w:rsidRPr="004F7F8E">
          <w:rPr>
            <w:i/>
            <w:color w:val="0000FF"/>
            <w:sz w:val="20"/>
            <w:szCs w:val="20"/>
            <w:u w:val="single"/>
          </w:rPr>
          <w:t>1 and 2 Timothy, Titus</w:t>
        </w:r>
      </w:hyperlink>
      <w:r w:rsidRPr="004F7F8E">
        <w:rPr>
          <w:sz w:val="20"/>
          <w:szCs w:val="20"/>
        </w:rPr>
        <w:t>, Understanding the Bible Commentary Series (Grand Rapids, MI: Baker Books, 2011), 237.</w:t>
      </w:r>
    </w:p>
  </w:footnote>
  <w:footnote w:id="16">
    <w:p w14:paraId="3DCE9199" w14:textId="77777777" w:rsidR="00662817" w:rsidRPr="004F7F8E" w:rsidRDefault="00662817" w:rsidP="00662817">
      <w:pPr>
        <w:rPr>
          <w:sz w:val="20"/>
          <w:szCs w:val="20"/>
        </w:rPr>
      </w:pPr>
      <w:r w:rsidRPr="004F7F8E">
        <w:rPr>
          <w:sz w:val="20"/>
          <w:szCs w:val="20"/>
          <w:vertAlign w:val="superscript"/>
        </w:rPr>
        <w:footnoteRef/>
      </w:r>
      <w:r w:rsidRPr="004F7F8E">
        <w:rPr>
          <w:sz w:val="20"/>
          <w:szCs w:val="20"/>
        </w:rPr>
        <w:t xml:space="preserve"> Ralph Earle, </w:t>
      </w:r>
      <w:hyperlink r:id="rId15" w:history="1">
        <w:r w:rsidRPr="004F7F8E">
          <w:rPr>
            <w:color w:val="0000FF"/>
            <w:sz w:val="20"/>
            <w:szCs w:val="20"/>
            <w:u w:val="single"/>
          </w:rPr>
          <w:t>“2 Timothy,”</w:t>
        </w:r>
      </w:hyperlink>
      <w:r w:rsidRPr="004F7F8E">
        <w:rPr>
          <w:sz w:val="20"/>
          <w:szCs w:val="20"/>
        </w:rPr>
        <w:t xml:space="preserve"> in </w:t>
      </w:r>
      <w:r w:rsidRPr="004F7F8E">
        <w:rPr>
          <w:i/>
          <w:sz w:val="20"/>
          <w:szCs w:val="20"/>
        </w:rPr>
        <w:t>The Expositor’s Bible Commentary: Ephesians through Philemon</w:t>
      </w:r>
      <w:r w:rsidRPr="004F7F8E">
        <w:rPr>
          <w:sz w:val="20"/>
          <w:szCs w:val="20"/>
        </w:rPr>
        <w:t xml:space="preserve">, ed. Frank E. </w:t>
      </w:r>
      <w:proofErr w:type="spellStart"/>
      <w:r w:rsidRPr="004F7F8E">
        <w:rPr>
          <w:sz w:val="20"/>
          <w:szCs w:val="20"/>
        </w:rPr>
        <w:t>Gaebelein</w:t>
      </w:r>
      <w:proofErr w:type="spellEnd"/>
      <w:r w:rsidRPr="004F7F8E">
        <w:rPr>
          <w:sz w:val="20"/>
          <w:szCs w:val="20"/>
        </w:rPr>
        <w:t>, vol. 11 (Grand Rapids, MI: Zondervan Publishing House, 1981), 398.</w:t>
      </w:r>
    </w:p>
  </w:footnote>
  <w:footnote w:id="17">
    <w:p w14:paraId="3D9A01AE" w14:textId="77777777" w:rsidR="00662817" w:rsidRPr="004F7F8E" w:rsidRDefault="00662817" w:rsidP="00662817">
      <w:pPr>
        <w:rPr>
          <w:sz w:val="20"/>
          <w:szCs w:val="20"/>
        </w:rPr>
      </w:pPr>
      <w:r w:rsidRPr="004F7F8E">
        <w:rPr>
          <w:sz w:val="20"/>
          <w:szCs w:val="20"/>
          <w:vertAlign w:val="superscript"/>
        </w:rPr>
        <w:footnoteRef/>
      </w:r>
      <w:r w:rsidRPr="004F7F8E">
        <w:rPr>
          <w:sz w:val="20"/>
          <w:szCs w:val="20"/>
        </w:rPr>
        <w:t xml:space="preserve"> Robert W. Yarbrough, </w:t>
      </w:r>
      <w:hyperlink r:id="rId16" w:history="1">
        <w:r w:rsidRPr="004F7F8E">
          <w:rPr>
            <w:i/>
            <w:color w:val="0000FF"/>
            <w:sz w:val="20"/>
            <w:szCs w:val="20"/>
            <w:u w:val="single"/>
          </w:rPr>
          <w:t>The Letters to Timothy and Titus</w:t>
        </w:r>
      </w:hyperlink>
      <w:r w:rsidRPr="004F7F8E">
        <w:rPr>
          <w:sz w:val="20"/>
          <w:szCs w:val="20"/>
        </w:rPr>
        <w:t>, ed. D. A. Carson, Pillar New Testament Commentary (Grand Rapids, MI; London: William B. Eerdmans Publishing Company; Apollos, 2018), 368.</w:t>
      </w:r>
    </w:p>
  </w:footnote>
  <w:footnote w:id="18">
    <w:p w14:paraId="22D68FCE" w14:textId="77777777" w:rsidR="00662817" w:rsidRPr="004F7F8E" w:rsidRDefault="00662817" w:rsidP="00662817">
      <w:pPr>
        <w:rPr>
          <w:sz w:val="20"/>
          <w:szCs w:val="20"/>
        </w:rPr>
      </w:pPr>
      <w:r w:rsidRPr="004F7F8E">
        <w:rPr>
          <w:sz w:val="20"/>
          <w:szCs w:val="20"/>
          <w:vertAlign w:val="superscript"/>
        </w:rPr>
        <w:footnoteRef/>
      </w:r>
      <w:r w:rsidRPr="004F7F8E">
        <w:rPr>
          <w:sz w:val="20"/>
          <w:szCs w:val="20"/>
        </w:rPr>
        <w:t xml:space="preserve"> Robert W. Yarbrough, </w:t>
      </w:r>
      <w:hyperlink r:id="rId17" w:history="1">
        <w:r w:rsidRPr="004F7F8E">
          <w:rPr>
            <w:i/>
            <w:color w:val="0000FF"/>
            <w:sz w:val="20"/>
            <w:szCs w:val="20"/>
            <w:u w:val="single"/>
          </w:rPr>
          <w:t>The Letters to Timothy and Titus</w:t>
        </w:r>
      </w:hyperlink>
      <w:r w:rsidRPr="004F7F8E">
        <w:rPr>
          <w:sz w:val="20"/>
          <w:szCs w:val="20"/>
        </w:rPr>
        <w:t>, ed. D. A. Carson, Pillar New Testament Commentary (Grand Rapids, MI; London: William B. Eerdmans Publishing Company; Apollos, 2018), 368.</w:t>
      </w:r>
    </w:p>
  </w:footnote>
  <w:footnote w:id="19">
    <w:p w14:paraId="317168FF" w14:textId="77777777" w:rsidR="00662817" w:rsidRPr="004F7F8E" w:rsidRDefault="00662817" w:rsidP="00662817">
      <w:pPr>
        <w:rPr>
          <w:sz w:val="20"/>
          <w:szCs w:val="20"/>
        </w:rPr>
      </w:pPr>
      <w:r w:rsidRPr="004F7F8E">
        <w:rPr>
          <w:sz w:val="20"/>
          <w:szCs w:val="20"/>
          <w:vertAlign w:val="superscript"/>
        </w:rPr>
        <w:footnoteRef/>
      </w:r>
      <w:r w:rsidRPr="004F7F8E">
        <w:rPr>
          <w:sz w:val="20"/>
          <w:szCs w:val="20"/>
        </w:rPr>
        <w:t xml:space="preserve"> Gordon D. Fee, </w:t>
      </w:r>
      <w:hyperlink r:id="rId18" w:history="1">
        <w:r w:rsidRPr="004F7F8E">
          <w:rPr>
            <w:i/>
            <w:color w:val="0000FF"/>
            <w:sz w:val="20"/>
            <w:szCs w:val="20"/>
            <w:u w:val="single"/>
          </w:rPr>
          <w:t>1 and 2 Timothy, Titus</w:t>
        </w:r>
      </w:hyperlink>
      <w:r w:rsidRPr="004F7F8E">
        <w:rPr>
          <w:sz w:val="20"/>
          <w:szCs w:val="20"/>
        </w:rPr>
        <w:t>, Understanding the Bible Commentary Series (Grand Rapids, MI: Baker Books, 2011), 236.</w:t>
      </w:r>
    </w:p>
  </w:footnote>
  <w:footnote w:id="20">
    <w:p w14:paraId="244BE065" w14:textId="77777777" w:rsidR="00A53E66" w:rsidRPr="004F7F8E" w:rsidRDefault="00A53E66" w:rsidP="00A53E66">
      <w:pPr>
        <w:rPr>
          <w:sz w:val="20"/>
          <w:szCs w:val="20"/>
        </w:rPr>
      </w:pPr>
      <w:r w:rsidRPr="004F7F8E">
        <w:rPr>
          <w:sz w:val="20"/>
          <w:szCs w:val="20"/>
          <w:vertAlign w:val="superscript"/>
        </w:rPr>
        <w:footnoteRef/>
      </w:r>
      <w:r w:rsidRPr="004F7F8E">
        <w:rPr>
          <w:sz w:val="20"/>
          <w:szCs w:val="20"/>
        </w:rPr>
        <w:t xml:space="preserve"> Robert W. Yarbrough, </w:t>
      </w:r>
      <w:hyperlink r:id="rId19" w:history="1">
        <w:r w:rsidRPr="004F7F8E">
          <w:rPr>
            <w:i/>
            <w:color w:val="0000FF"/>
            <w:sz w:val="20"/>
            <w:szCs w:val="20"/>
            <w:u w:val="single"/>
          </w:rPr>
          <w:t>The Letters to Timothy and Titus</w:t>
        </w:r>
      </w:hyperlink>
      <w:r w:rsidRPr="004F7F8E">
        <w:rPr>
          <w:sz w:val="20"/>
          <w:szCs w:val="20"/>
        </w:rPr>
        <w:t>, ed. D. A. Carson, Pillar New Testament Commentary (Grand Rapids, MI; London: William B. Eerdmans Publishing Company; Apollos, 2018), 368.</w:t>
      </w:r>
    </w:p>
  </w:footnote>
  <w:footnote w:id="21">
    <w:p w14:paraId="11109E94" w14:textId="77777777" w:rsidR="00A53E66" w:rsidRPr="004F7F8E" w:rsidRDefault="00A53E66" w:rsidP="00A53E66">
      <w:pPr>
        <w:rPr>
          <w:sz w:val="20"/>
          <w:szCs w:val="20"/>
        </w:rPr>
      </w:pPr>
      <w:r w:rsidRPr="004F7F8E">
        <w:rPr>
          <w:sz w:val="20"/>
          <w:szCs w:val="20"/>
          <w:vertAlign w:val="superscript"/>
        </w:rPr>
        <w:footnoteRef/>
      </w:r>
      <w:r w:rsidRPr="004F7F8E">
        <w:rPr>
          <w:sz w:val="20"/>
          <w:szCs w:val="20"/>
        </w:rPr>
        <w:t xml:space="preserve"> Donald Guthrie, </w:t>
      </w:r>
      <w:hyperlink r:id="rId20" w:history="1">
        <w:r w:rsidRPr="004F7F8E">
          <w:rPr>
            <w:i/>
            <w:color w:val="0000FF"/>
            <w:sz w:val="20"/>
            <w:szCs w:val="20"/>
            <w:u w:val="single"/>
          </w:rPr>
          <w:t>Pastoral Epistles: An Introduction and Commentary</w:t>
        </w:r>
      </w:hyperlink>
      <w:r w:rsidRPr="004F7F8E">
        <w:rPr>
          <w:sz w:val="20"/>
          <w:szCs w:val="20"/>
        </w:rPr>
        <w:t>, vol. 14, Tyndale New Testament Commentaries (Downers Grove, IL: InterVarsity Press, 1990), 153.</w:t>
      </w:r>
    </w:p>
  </w:footnote>
  <w:footnote w:id="22">
    <w:p w14:paraId="4B06A04C" w14:textId="77777777" w:rsidR="00A25A17" w:rsidRPr="004F7F8E" w:rsidRDefault="00A25A17" w:rsidP="00A25A17">
      <w:pPr>
        <w:rPr>
          <w:sz w:val="20"/>
          <w:szCs w:val="20"/>
        </w:rPr>
      </w:pPr>
      <w:r w:rsidRPr="004F7F8E">
        <w:rPr>
          <w:sz w:val="20"/>
          <w:szCs w:val="20"/>
          <w:vertAlign w:val="superscript"/>
        </w:rPr>
        <w:footnoteRef/>
      </w:r>
      <w:r w:rsidRPr="004F7F8E">
        <w:rPr>
          <w:sz w:val="20"/>
          <w:szCs w:val="20"/>
        </w:rPr>
        <w:t xml:space="preserve"> Robert W. Yarbrough, </w:t>
      </w:r>
      <w:hyperlink r:id="rId21" w:history="1">
        <w:r w:rsidRPr="004F7F8E">
          <w:rPr>
            <w:i/>
            <w:color w:val="0000FF"/>
            <w:sz w:val="20"/>
            <w:szCs w:val="20"/>
            <w:u w:val="single"/>
          </w:rPr>
          <w:t>The Letters to Timothy and Titus</w:t>
        </w:r>
      </w:hyperlink>
      <w:r w:rsidRPr="004F7F8E">
        <w:rPr>
          <w:sz w:val="20"/>
          <w:szCs w:val="20"/>
        </w:rPr>
        <w:t>, ed. D. A. Carson, Pillar New Testament Commentary (Grand Rapids, MI; London: William B. Eerdmans Publishing Company; Apollos, 2018), 368.</w:t>
      </w:r>
    </w:p>
  </w:footnote>
  <w:footnote w:id="23">
    <w:p w14:paraId="656EE8AC" w14:textId="77777777" w:rsidR="00A25A17" w:rsidRDefault="00A25A17" w:rsidP="00A25A17">
      <w:r>
        <w:rPr>
          <w:vertAlign w:val="superscript"/>
        </w:rPr>
        <w:footnoteRef/>
      </w:r>
      <w:r>
        <w:t xml:space="preserve"> Robert W. Yarbrough, </w:t>
      </w:r>
      <w:hyperlink r:id="rId22" w:history="1">
        <w:r>
          <w:rPr>
            <w:i/>
            <w:color w:val="0000FF"/>
            <w:u w:val="single"/>
          </w:rPr>
          <w:t>The Letters to Timothy and Titus</w:t>
        </w:r>
      </w:hyperlink>
      <w:r>
        <w:t>, ed. D. A. Carson, Pillar New Testament Commentary (Grand Rapids, MI; London: William B. Eerdmans Publishing Company; Apollos, 2018), 369.</w:t>
      </w:r>
    </w:p>
  </w:footnote>
  <w:footnote w:id="24">
    <w:p w14:paraId="005C7372" w14:textId="77777777" w:rsidR="0057355C" w:rsidRPr="004F7F8E" w:rsidRDefault="0057355C" w:rsidP="0057355C">
      <w:pPr>
        <w:rPr>
          <w:sz w:val="20"/>
          <w:szCs w:val="20"/>
        </w:rPr>
      </w:pPr>
      <w:r w:rsidRPr="004F7F8E">
        <w:rPr>
          <w:sz w:val="20"/>
          <w:szCs w:val="20"/>
          <w:vertAlign w:val="superscript"/>
        </w:rPr>
        <w:footnoteRef/>
      </w:r>
      <w:r w:rsidRPr="004F7F8E">
        <w:rPr>
          <w:sz w:val="20"/>
          <w:szCs w:val="20"/>
        </w:rPr>
        <w:t xml:space="preserve"> J. N. D. Kelly, </w:t>
      </w:r>
      <w:hyperlink r:id="rId23" w:history="1">
        <w:r w:rsidRPr="004F7F8E">
          <w:rPr>
            <w:i/>
            <w:color w:val="0000FF"/>
            <w:sz w:val="20"/>
            <w:szCs w:val="20"/>
            <w:u w:val="single"/>
          </w:rPr>
          <w:t>The Pastoral Epistles</w:t>
        </w:r>
      </w:hyperlink>
      <w:r w:rsidRPr="004F7F8E">
        <w:rPr>
          <w:sz w:val="20"/>
          <w:szCs w:val="20"/>
        </w:rPr>
        <w:t>, Black’s New Testament Commentary (London: Continuum, 1963), 170.</w:t>
      </w:r>
    </w:p>
  </w:footnote>
  <w:footnote w:id="25">
    <w:p w14:paraId="6064E177" w14:textId="77777777" w:rsidR="00321CAC" w:rsidRPr="004F7F8E" w:rsidRDefault="00321CAC" w:rsidP="00321CAC">
      <w:pPr>
        <w:rPr>
          <w:sz w:val="20"/>
          <w:szCs w:val="20"/>
        </w:rPr>
      </w:pPr>
      <w:r w:rsidRPr="004F7F8E">
        <w:rPr>
          <w:sz w:val="20"/>
          <w:szCs w:val="20"/>
          <w:vertAlign w:val="superscript"/>
        </w:rPr>
        <w:footnoteRef/>
      </w:r>
      <w:r w:rsidRPr="004F7F8E">
        <w:rPr>
          <w:sz w:val="20"/>
          <w:szCs w:val="20"/>
        </w:rPr>
        <w:t xml:space="preserve"> Robert W. Wall, </w:t>
      </w:r>
      <w:hyperlink r:id="rId24" w:history="1">
        <w:r w:rsidRPr="004F7F8E">
          <w:rPr>
            <w:color w:val="0000FF"/>
            <w:sz w:val="20"/>
            <w:szCs w:val="20"/>
            <w:u w:val="single"/>
          </w:rPr>
          <w:t>“2 Timothy,”</w:t>
        </w:r>
      </w:hyperlink>
      <w:r w:rsidRPr="004F7F8E">
        <w:rPr>
          <w:sz w:val="20"/>
          <w:szCs w:val="20"/>
        </w:rPr>
        <w:t xml:space="preserve"> in </w:t>
      </w:r>
      <w:r w:rsidRPr="004F7F8E">
        <w:rPr>
          <w:i/>
          <w:sz w:val="20"/>
          <w:szCs w:val="20"/>
        </w:rPr>
        <w:t>The Bible Knowledge Background Commentary: Acts–Philemon</w:t>
      </w:r>
      <w:r w:rsidRPr="004F7F8E">
        <w:rPr>
          <w:sz w:val="20"/>
          <w:szCs w:val="20"/>
        </w:rPr>
        <w:t xml:space="preserve">, ed. Craig A. Evans and Craig A. </w:t>
      </w:r>
      <w:proofErr w:type="spellStart"/>
      <w:r w:rsidRPr="004F7F8E">
        <w:rPr>
          <w:sz w:val="20"/>
          <w:szCs w:val="20"/>
        </w:rPr>
        <w:t>Bubeck</w:t>
      </w:r>
      <w:proofErr w:type="spellEnd"/>
      <w:r w:rsidRPr="004F7F8E">
        <w:rPr>
          <w:sz w:val="20"/>
          <w:szCs w:val="20"/>
        </w:rPr>
        <w:t>, First Edition. (Colorado Springs, CO: David C Cook, 2004), 664–665.</w:t>
      </w:r>
    </w:p>
  </w:footnote>
  <w:footnote w:id="26">
    <w:p w14:paraId="08B81843" w14:textId="77777777" w:rsidR="00321CAC" w:rsidRPr="004F7F8E" w:rsidRDefault="00321CAC" w:rsidP="00321CAC">
      <w:pPr>
        <w:rPr>
          <w:sz w:val="20"/>
          <w:szCs w:val="20"/>
        </w:rPr>
      </w:pPr>
      <w:r w:rsidRPr="004F7F8E">
        <w:rPr>
          <w:sz w:val="20"/>
          <w:szCs w:val="20"/>
          <w:vertAlign w:val="superscript"/>
        </w:rPr>
        <w:footnoteRef/>
      </w:r>
      <w:r w:rsidRPr="004F7F8E">
        <w:rPr>
          <w:sz w:val="20"/>
          <w:szCs w:val="20"/>
        </w:rPr>
        <w:t xml:space="preserve"> Gordon D. Fee, </w:t>
      </w:r>
      <w:hyperlink r:id="rId25" w:history="1">
        <w:r w:rsidRPr="004F7F8E">
          <w:rPr>
            <w:i/>
            <w:color w:val="0000FF"/>
            <w:sz w:val="20"/>
            <w:szCs w:val="20"/>
            <w:u w:val="single"/>
          </w:rPr>
          <w:t>1 and 2 Timothy, Titus</w:t>
        </w:r>
      </w:hyperlink>
      <w:r w:rsidRPr="004F7F8E">
        <w:rPr>
          <w:sz w:val="20"/>
          <w:szCs w:val="20"/>
        </w:rPr>
        <w:t>, Understanding the Bible Commentary Series (Grand Rapids, MI: Baker Books, 2011), 236–237.</w:t>
      </w:r>
    </w:p>
  </w:footnote>
  <w:footnote w:id="27">
    <w:p w14:paraId="2F88CB5B" w14:textId="77777777" w:rsidR="005B325F" w:rsidRPr="004F7F8E" w:rsidRDefault="005B325F" w:rsidP="005B325F">
      <w:pPr>
        <w:rPr>
          <w:sz w:val="20"/>
          <w:szCs w:val="20"/>
        </w:rPr>
      </w:pPr>
      <w:r w:rsidRPr="004F7F8E">
        <w:rPr>
          <w:sz w:val="20"/>
          <w:szCs w:val="20"/>
          <w:vertAlign w:val="superscript"/>
        </w:rPr>
        <w:footnoteRef/>
      </w:r>
      <w:r w:rsidRPr="004F7F8E">
        <w:rPr>
          <w:sz w:val="20"/>
          <w:szCs w:val="20"/>
        </w:rPr>
        <w:t xml:space="preserve"> Walter L. </w:t>
      </w:r>
      <w:proofErr w:type="spellStart"/>
      <w:r w:rsidRPr="004F7F8E">
        <w:rPr>
          <w:sz w:val="20"/>
          <w:szCs w:val="20"/>
        </w:rPr>
        <w:t>Liefeld</w:t>
      </w:r>
      <w:proofErr w:type="spellEnd"/>
      <w:r w:rsidRPr="004F7F8E">
        <w:rPr>
          <w:sz w:val="20"/>
          <w:szCs w:val="20"/>
        </w:rPr>
        <w:t xml:space="preserve">, </w:t>
      </w:r>
      <w:hyperlink r:id="rId26" w:history="1">
        <w:r w:rsidRPr="004F7F8E">
          <w:rPr>
            <w:i/>
            <w:color w:val="0000FF"/>
            <w:sz w:val="20"/>
            <w:szCs w:val="20"/>
            <w:u w:val="single"/>
          </w:rPr>
          <w:t>1 and 2 Timothy, Titus</w:t>
        </w:r>
      </w:hyperlink>
      <w:r w:rsidRPr="004F7F8E">
        <w:rPr>
          <w:sz w:val="20"/>
          <w:szCs w:val="20"/>
        </w:rPr>
        <w:t>, The NIV Application Commentary (Grand Rapids, MI: Zondervan Publishing House, 1999), 240.</w:t>
      </w:r>
    </w:p>
  </w:footnote>
  <w:footnote w:id="28">
    <w:p w14:paraId="3DA3B0DF" w14:textId="77777777" w:rsidR="005B325F" w:rsidRPr="004F7F8E" w:rsidRDefault="005B325F" w:rsidP="005B325F">
      <w:pPr>
        <w:rPr>
          <w:sz w:val="20"/>
          <w:szCs w:val="20"/>
        </w:rPr>
      </w:pPr>
      <w:r w:rsidRPr="004F7F8E">
        <w:rPr>
          <w:sz w:val="20"/>
          <w:szCs w:val="20"/>
          <w:vertAlign w:val="superscript"/>
        </w:rPr>
        <w:footnoteRef/>
      </w:r>
      <w:r w:rsidRPr="004F7F8E">
        <w:rPr>
          <w:sz w:val="20"/>
          <w:szCs w:val="20"/>
        </w:rPr>
        <w:t xml:space="preserve"> Walter L. </w:t>
      </w:r>
      <w:proofErr w:type="spellStart"/>
      <w:r w:rsidRPr="004F7F8E">
        <w:rPr>
          <w:sz w:val="20"/>
          <w:szCs w:val="20"/>
        </w:rPr>
        <w:t>Liefeld</w:t>
      </w:r>
      <w:proofErr w:type="spellEnd"/>
      <w:r w:rsidRPr="004F7F8E">
        <w:rPr>
          <w:sz w:val="20"/>
          <w:szCs w:val="20"/>
        </w:rPr>
        <w:t xml:space="preserve">, </w:t>
      </w:r>
      <w:hyperlink r:id="rId27" w:history="1">
        <w:r w:rsidRPr="004F7F8E">
          <w:rPr>
            <w:i/>
            <w:color w:val="0000FF"/>
            <w:sz w:val="20"/>
            <w:szCs w:val="20"/>
            <w:u w:val="single"/>
          </w:rPr>
          <w:t>1 and 2 Timothy, Titus</w:t>
        </w:r>
      </w:hyperlink>
      <w:r w:rsidRPr="004F7F8E">
        <w:rPr>
          <w:sz w:val="20"/>
          <w:szCs w:val="20"/>
        </w:rPr>
        <w:t>, The NIV Application Commentary (Grand Rapids, MI: Zondervan Publishing House, 1999), 240.</w:t>
      </w:r>
    </w:p>
  </w:footnote>
  <w:footnote w:id="29">
    <w:p w14:paraId="467D6A42" w14:textId="77777777" w:rsidR="005B325F" w:rsidRPr="004F7F8E" w:rsidRDefault="005B325F" w:rsidP="005B325F">
      <w:pPr>
        <w:rPr>
          <w:sz w:val="20"/>
          <w:szCs w:val="20"/>
        </w:rPr>
      </w:pPr>
      <w:r w:rsidRPr="004F7F8E">
        <w:rPr>
          <w:sz w:val="20"/>
          <w:szCs w:val="20"/>
          <w:vertAlign w:val="superscript"/>
        </w:rPr>
        <w:footnoteRef/>
      </w:r>
      <w:r w:rsidRPr="004F7F8E">
        <w:rPr>
          <w:sz w:val="20"/>
          <w:szCs w:val="20"/>
        </w:rPr>
        <w:t xml:space="preserve"> Walter L. </w:t>
      </w:r>
      <w:proofErr w:type="spellStart"/>
      <w:r w:rsidRPr="004F7F8E">
        <w:rPr>
          <w:sz w:val="20"/>
          <w:szCs w:val="20"/>
        </w:rPr>
        <w:t>Liefeld</w:t>
      </w:r>
      <w:proofErr w:type="spellEnd"/>
      <w:r w:rsidRPr="004F7F8E">
        <w:rPr>
          <w:sz w:val="20"/>
          <w:szCs w:val="20"/>
        </w:rPr>
        <w:t xml:space="preserve">, </w:t>
      </w:r>
      <w:hyperlink r:id="rId28" w:history="1">
        <w:r w:rsidRPr="004F7F8E">
          <w:rPr>
            <w:i/>
            <w:color w:val="0000FF"/>
            <w:sz w:val="20"/>
            <w:szCs w:val="20"/>
            <w:u w:val="single"/>
          </w:rPr>
          <w:t>1 and 2 Timothy, Titus</w:t>
        </w:r>
      </w:hyperlink>
      <w:r w:rsidRPr="004F7F8E">
        <w:rPr>
          <w:sz w:val="20"/>
          <w:szCs w:val="20"/>
        </w:rPr>
        <w:t>, The NIV Application Commentary (Grand Rapids, MI: Zondervan Publishing House, 1999), 240.</w:t>
      </w:r>
    </w:p>
  </w:footnote>
  <w:footnote w:id="30">
    <w:p w14:paraId="3377C27C" w14:textId="77777777" w:rsidR="00C11FF7" w:rsidRPr="004F7F8E" w:rsidRDefault="00C11FF7" w:rsidP="00C11FF7">
      <w:pPr>
        <w:rPr>
          <w:sz w:val="20"/>
          <w:szCs w:val="20"/>
        </w:rPr>
      </w:pPr>
      <w:r w:rsidRPr="004F7F8E">
        <w:rPr>
          <w:sz w:val="20"/>
          <w:szCs w:val="20"/>
          <w:vertAlign w:val="superscript"/>
        </w:rPr>
        <w:footnoteRef/>
      </w:r>
      <w:r w:rsidRPr="004F7F8E">
        <w:rPr>
          <w:sz w:val="20"/>
          <w:szCs w:val="20"/>
        </w:rPr>
        <w:t xml:space="preserve"> Walter L. </w:t>
      </w:r>
      <w:proofErr w:type="spellStart"/>
      <w:r w:rsidRPr="004F7F8E">
        <w:rPr>
          <w:sz w:val="20"/>
          <w:szCs w:val="20"/>
        </w:rPr>
        <w:t>Liefeld</w:t>
      </w:r>
      <w:proofErr w:type="spellEnd"/>
      <w:r w:rsidRPr="004F7F8E">
        <w:rPr>
          <w:sz w:val="20"/>
          <w:szCs w:val="20"/>
        </w:rPr>
        <w:t xml:space="preserve">, </w:t>
      </w:r>
      <w:hyperlink r:id="rId29" w:history="1">
        <w:r w:rsidRPr="004F7F8E">
          <w:rPr>
            <w:i/>
            <w:color w:val="0000FF"/>
            <w:sz w:val="20"/>
            <w:szCs w:val="20"/>
            <w:u w:val="single"/>
          </w:rPr>
          <w:t>1 and 2 Timothy, Titus</w:t>
        </w:r>
      </w:hyperlink>
      <w:r w:rsidRPr="004F7F8E">
        <w:rPr>
          <w:sz w:val="20"/>
          <w:szCs w:val="20"/>
        </w:rPr>
        <w:t>, The NIV Application Commentary (Grand Rapids, MI: Zondervan Publishing House, 1999), 241–242.</w:t>
      </w:r>
    </w:p>
  </w:footnote>
  <w:footnote w:id="31">
    <w:p w14:paraId="012788DD" w14:textId="77777777" w:rsidR="00303446" w:rsidRDefault="00303446" w:rsidP="00303446">
      <w:r>
        <w:rPr>
          <w:vertAlign w:val="superscript"/>
        </w:rPr>
        <w:footnoteRef/>
      </w:r>
      <w:r>
        <w:t xml:space="preserve"> Daniel C. </w:t>
      </w:r>
      <w:proofErr w:type="spellStart"/>
      <w:r>
        <w:t>Arichea</w:t>
      </w:r>
      <w:proofErr w:type="spellEnd"/>
      <w:r>
        <w:t xml:space="preserve"> and Howard Hatton, </w:t>
      </w:r>
      <w:hyperlink r:id="rId30" w:history="1">
        <w:r>
          <w:rPr>
            <w:i/>
            <w:color w:val="0000FF"/>
            <w:u w:val="single"/>
          </w:rPr>
          <w:t>A Handbook on Paul’s Letters to Timothy and to Titus</w:t>
        </w:r>
      </w:hyperlink>
      <w:r>
        <w:t>, UBS Handbook Series (New York: United Bible Societies, 1995), 188.</w:t>
      </w:r>
    </w:p>
  </w:footnote>
  <w:footnote w:id="32">
    <w:p w14:paraId="427D5816" w14:textId="77777777" w:rsidR="00303446" w:rsidRDefault="00303446" w:rsidP="00303446">
      <w:r>
        <w:rPr>
          <w:vertAlign w:val="superscript"/>
        </w:rPr>
        <w:footnoteRef/>
      </w:r>
      <w:r>
        <w:t xml:space="preserve"> J. N. D. Kelly, </w:t>
      </w:r>
      <w:hyperlink r:id="rId31" w:history="1">
        <w:r>
          <w:rPr>
            <w:i/>
            <w:color w:val="0000FF"/>
            <w:u w:val="single"/>
          </w:rPr>
          <w:t>The Pastoral Epistles</w:t>
        </w:r>
      </w:hyperlink>
      <w:r>
        <w:t>, Black’s New Testament Commentary (London: Continuum, 1963), 171.</w:t>
      </w:r>
    </w:p>
  </w:footnote>
  <w:footnote w:id="33">
    <w:p w14:paraId="11535E74" w14:textId="77777777" w:rsidR="005815FB" w:rsidRDefault="005815FB" w:rsidP="005815FB">
      <w:r>
        <w:rPr>
          <w:vertAlign w:val="superscript"/>
        </w:rPr>
        <w:footnoteRef/>
      </w:r>
      <w:r>
        <w:t xml:space="preserve"> Daniel C. </w:t>
      </w:r>
      <w:proofErr w:type="spellStart"/>
      <w:r>
        <w:t>Arichea</w:t>
      </w:r>
      <w:proofErr w:type="spellEnd"/>
      <w:r>
        <w:t xml:space="preserve"> and Howard Hatton, </w:t>
      </w:r>
      <w:hyperlink r:id="rId32" w:history="1">
        <w:r>
          <w:rPr>
            <w:i/>
            <w:color w:val="0000FF"/>
            <w:u w:val="single"/>
          </w:rPr>
          <w:t>A Handbook on Paul’s Letters to Timothy and to Titus</w:t>
        </w:r>
      </w:hyperlink>
      <w:r>
        <w:t>, UBS Handbook Series (New York: United Bible Societies, 1995), 188.</w:t>
      </w:r>
    </w:p>
  </w:footnote>
  <w:footnote w:id="34">
    <w:p w14:paraId="479375C8" w14:textId="77777777" w:rsidR="005815FB" w:rsidRDefault="005815FB" w:rsidP="005815FB">
      <w:r>
        <w:rPr>
          <w:vertAlign w:val="superscript"/>
        </w:rPr>
        <w:footnoteRef/>
      </w:r>
      <w:r>
        <w:t xml:space="preserve"> George W. Knight, </w:t>
      </w:r>
      <w:hyperlink r:id="rId33" w:history="1">
        <w:r>
          <w:rPr>
            <w:i/>
            <w:color w:val="0000FF"/>
            <w:u w:val="single"/>
          </w:rPr>
          <w:t>The Pastoral Epistles: A Commentary on the Greek Text</w:t>
        </w:r>
      </w:hyperlink>
      <w:r>
        <w:t>, New International Greek Testament Commentary (Grand Rapids, MI; Carlisle, England: W.B. Eerdmans; Paternoster Press, 1992), 386.</w:t>
      </w:r>
    </w:p>
  </w:footnote>
  <w:footnote w:id="35">
    <w:p w14:paraId="4933C358" w14:textId="77777777" w:rsidR="00303446" w:rsidRDefault="00303446" w:rsidP="00303446">
      <w:r>
        <w:rPr>
          <w:vertAlign w:val="superscript"/>
        </w:rPr>
        <w:footnoteRef/>
      </w:r>
      <w:r>
        <w:t xml:space="preserve"> Robert W. Yarbrough, </w:t>
      </w:r>
      <w:hyperlink r:id="rId34" w:history="1">
        <w:r>
          <w:rPr>
            <w:i/>
            <w:color w:val="0000FF"/>
            <w:u w:val="single"/>
          </w:rPr>
          <w:t>The Letters to Timothy and Titus</w:t>
        </w:r>
      </w:hyperlink>
      <w:r>
        <w:t>, ed. D. A. Carson, Pillar New Testament Commentary (Grand Rapids, MI; London: William B. Eerdmans Publishing Company; Apollos, 2018), 369.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502C"/>
    <w:multiLevelType w:val="hybridMultilevel"/>
    <w:tmpl w:val="EA626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371EF3"/>
    <w:multiLevelType w:val="hybridMultilevel"/>
    <w:tmpl w:val="0FBA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41C0"/>
    <w:multiLevelType w:val="hybridMultilevel"/>
    <w:tmpl w:val="412C9B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CBC471E"/>
    <w:multiLevelType w:val="hybridMultilevel"/>
    <w:tmpl w:val="0D56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D2CE0"/>
    <w:multiLevelType w:val="hybridMultilevel"/>
    <w:tmpl w:val="A0E89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F30F97"/>
    <w:multiLevelType w:val="hybridMultilevel"/>
    <w:tmpl w:val="B1C2F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702859"/>
    <w:multiLevelType w:val="hybridMultilevel"/>
    <w:tmpl w:val="0E2E74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B346C4"/>
    <w:multiLevelType w:val="hybridMultilevel"/>
    <w:tmpl w:val="FCFE32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9C241E8"/>
    <w:multiLevelType w:val="hybridMultilevel"/>
    <w:tmpl w:val="42ECE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652F92"/>
    <w:multiLevelType w:val="hybridMultilevel"/>
    <w:tmpl w:val="5B58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3254B"/>
    <w:multiLevelType w:val="hybridMultilevel"/>
    <w:tmpl w:val="C8423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EF36FA"/>
    <w:multiLevelType w:val="hybridMultilevel"/>
    <w:tmpl w:val="893A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E0978"/>
    <w:multiLevelType w:val="hybridMultilevel"/>
    <w:tmpl w:val="D24C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B49AC"/>
    <w:multiLevelType w:val="hybridMultilevel"/>
    <w:tmpl w:val="276A9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6A69E3"/>
    <w:multiLevelType w:val="hybridMultilevel"/>
    <w:tmpl w:val="0B1E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1B6"/>
    <w:multiLevelType w:val="hybridMultilevel"/>
    <w:tmpl w:val="4F806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B91B89"/>
    <w:multiLevelType w:val="hybridMultilevel"/>
    <w:tmpl w:val="0074B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4D357E5"/>
    <w:multiLevelType w:val="hybridMultilevel"/>
    <w:tmpl w:val="76925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B943C6"/>
    <w:multiLevelType w:val="hybridMultilevel"/>
    <w:tmpl w:val="9C3AD6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49A24DF"/>
    <w:multiLevelType w:val="hybridMultilevel"/>
    <w:tmpl w:val="7E26D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32D567C"/>
    <w:multiLevelType w:val="hybridMultilevel"/>
    <w:tmpl w:val="2F3EC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63941BA"/>
    <w:multiLevelType w:val="hybridMultilevel"/>
    <w:tmpl w:val="9B3A6F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9033682"/>
    <w:multiLevelType w:val="hybridMultilevel"/>
    <w:tmpl w:val="A6FA64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A0B5882"/>
    <w:multiLevelType w:val="hybridMultilevel"/>
    <w:tmpl w:val="8A763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1327B2"/>
    <w:multiLevelType w:val="hybridMultilevel"/>
    <w:tmpl w:val="97DECA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13"/>
  </w:num>
  <w:num w:numId="4">
    <w:abstractNumId w:val="6"/>
  </w:num>
  <w:num w:numId="5">
    <w:abstractNumId w:val="23"/>
  </w:num>
  <w:num w:numId="6">
    <w:abstractNumId w:val="5"/>
  </w:num>
  <w:num w:numId="7">
    <w:abstractNumId w:val="19"/>
  </w:num>
  <w:num w:numId="8">
    <w:abstractNumId w:val="0"/>
  </w:num>
  <w:num w:numId="9">
    <w:abstractNumId w:val="8"/>
  </w:num>
  <w:num w:numId="10">
    <w:abstractNumId w:val="22"/>
  </w:num>
  <w:num w:numId="11">
    <w:abstractNumId w:val="18"/>
  </w:num>
  <w:num w:numId="12">
    <w:abstractNumId w:val="21"/>
  </w:num>
  <w:num w:numId="13">
    <w:abstractNumId w:val="20"/>
  </w:num>
  <w:num w:numId="14">
    <w:abstractNumId w:val="16"/>
  </w:num>
  <w:num w:numId="15">
    <w:abstractNumId w:val="15"/>
  </w:num>
  <w:num w:numId="16">
    <w:abstractNumId w:val="4"/>
  </w:num>
  <w:num w:numId="17">
    <w:abstractNumId w:val="10"/>
  </w:num>
  <w:num w:numId="18">
    <w:abstractNumId w:val="17"/>
  </w:num>
  <w:num w:numId="19">
    <w:abstractNumId w:val="24"/>
  </w:num>
  <w:num w:numId="20">
    <w:abstractNumId w:val="11"/>
  </w:num>
  <w:num w:numId="21">
    <w:abstractNumId w:val="1"/>
  </w:num>
  <w:num w:numId="22">
    <w:abstractNumId w:val="14"/>
  </w:num>
  <w:num w:numId="23">
    <w:abstractNumId w:val="3"/>
  </w:num>
  <w:num w:numId="24">
    <w:abstractNumId w:val="12"/>
  </w:num>
  <w:num w:numId="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21"/>
    <w:rsid w:val="000015F2"/>
    <w:rsid w:val="00006E21"/>
    <w:rsid w:val="00010E64"/>
    <w:rsid w:val="000322B8"/>
    <w:rsid w:val="00033957"/>
    <w:rsid w:val="00044CEE"/>
    <w:rsid w:val="00045347"/>
    <w:rsid w:val="00051B83"/>
    <w:rsid w:val="0006132E"/>
    <w:rsid w:val="00064516"/>
    <w:rsid w:val="000679A5"/>
    <w:rsid w:val="00067F6E"/>
    <w:rsid w:val="000728F5"/>
    <w:rsid w:val="00074037"/>
    <w:rsid w:val="00076269"/>
    <w:rsid w:val="00085D45"/>
    <w:rsid w:val="000A1A2D"/>
    <w:rsid w:val="000A5513"/>
    <w:rsid w:val="000A6A5E"/>
    <w:rsid w:val="000A787E"/>
    <w:rsid w:val="000B11A3"/>
    <w:rsid w:val="000C259D"/>
    <w:rsid w:val="000C528A"/>
    <w:rsid w:val="001130C4"/>
    <w:rsid w:val="00113FC1"/>
    <w:rsid w:val="001178F7"/>
    <w:rsid w:val="00122205"/>
    <w:rsid w:val="00126D18"/>
    <w:rsid w:val="00130DE9"/>
    <w:rsid w:val="00141375"/>
    <w:rsid w:val="00144C61"/>
    <w:rsid w:val="001547EA"/>
    <w:rsid w:val="0018712D"/>
    <w:rsid w:val="00190719"/>
    <w:rsid w:val="001A7E69"/>
    <w:rsid w:val="001B4519"/>
    <w:rsid w:val="001C21FF"/>
    <w:rsid w:val="001C50C3"/>
    <w:rsid w:val="001C65C2"/>
    <w:rsid w:val="001E4993"/>
    <w:rsid w:val="001F71B2"/>
    <w:rsid w:val="001F7424"/>
    <w:rsid w:val="0020374C"/>
    <w:rsid w:val="00206F2C"/>
    <w:rsid w:val="0020728B"/>
    <w:rsid w:val="00221159"/>
    <w:rsid w:val="0022237E"/>
    <w:rsid w:val="002239AF"/>
    <w:rsid w:val="00223CAE"/>
    <w:rsid w:val="00240C79"/>
    <w:rsid w:val="00243DDD"/>
    <w:rsid w:val="00245B6B"/>
    <w:rsid w:val="002521FB"/>
    <w:rsid w:val="00253860"/>
    <w:rsid w:val="0025593F"/>
    <w:rsid w:val="00257126"/>
    <w:rsid w:val="002643BE"/>
    <w:rsid w:val="0026492F"/>
    <w:rsid w:val="00264FC7"/>
    <w:rsid w:val="00271EB1"/>
    <w:rsid w:val="00275FDA"/>
    <w:rsid w:val="00281C7B"/>
    <w:rsid w:val="0028314F"/>
    <w:rsid w:val="00283218"/>
    <w:rsid w:val="00287B62"/>
    <w:rsid w:val="002A2D03"/>
    <w:rsid w:val="002A7918"/>
    <w:rsid w:val="002B31B1"/>
    <w:rsid w:val="002C0AF8"/>
    <w:rsid w:val="002C29D0"/>
    <w:rsid w:val="002F15FE"/>
    <w:rsid w:val="002F3F29"/>
    <w:rsid w:val="00303446"/>
    <w:rsid w:val="003077C6"/>
    <w:rsid w:val="003112D1"/>
    <w:rsid w:val="00311FB2"/>
    <w:rsid w:val="003212CD"/>
    <w:rsid w:val="00321CAC"/>
    <w:rsid w:val="003367B6"/>
    <w:rsid w:val="00347B83"/>
    <w:rsid w:val="0035000C"/>
    <w:rsid w:val="0035163D"/>
    <w:rsid w:val="00353809"/>
    <w:rsid w:val="003612B6"/>
    <w:rsid w:val="0036599D"/>
    <w:rsid w:val="00390B32"/>
    <w:rsid w:val="00394F75"/>
    <w:rsid w:val="0039511C"/>
    <w:rsid w:val="003A646D"/>
    <w:rsid w:val="003A76E8"/>
    <w:rsid w:val="003B7109"/>
    <w:rsid w:val="003C6813"/>
    <w:rsid w:val="003D58B0"/>
    <w:rsid w:val="003E3D27"/>
    <w:rsid w:val="003F5EBD"/>
    <w:rsid w:val="00404F61"/>
    <w:rsid w:val="0041495E"/>
    <w:rsid w:val="00415674"/>
    <w:rsid w:val="00422220"/>
    <w:rsid w:val="00425107"/>
    <w:rsid w:val="004310FB"/>
    <w:rsid w:val="00431287"/>
    <w:rsid w:val="0045750D"/>
    <w:rsid w:val="00461899"/>
    <w:rsid w:val="004634A6"/>
    <w:rsid w:val="00465C29"/>
    <w:rsid w:val="004705E8"/>
    <w:rsid w:val="00470FFF"/>
    <w:rsid w:val="00472677"/>
    <w:rsid w:val="00496868"/>
    <w:rsid w:val="004A2851"/>
    <w:rsid w:val="004A3C56"/>
    <w:rsid w:val="004B5E3D"/>
    <w:rsid w:val="004C4D87"/>
    <w:rsid w:val="004D49B4"/>
    <w:rsid w:val="004D7043"/>
    <w:rsid w:val="004F1868"/>
    <w:rsid w:val="004F2BB2"/>
    <w:rsid w:val="004F7F8E"/>
    <w:rsid w:val="00502D24"/>
    <w:rsid w:val="0050508F"/>
    <w:rsid w:val="00505245"/>
    <w:rsid w:val="00507BFE"/>
    <w:rsid w:val="00521CC7"/>
    <w:rsid w:val="005232DC"/>
    <w:rsid w:val="005340EB"/>
    <w:rsid w:val="00536FE3"/>
    <w:rsid w:val="00542EC0"/>
    <w:rsid w:val="0055306D"/>
    <w:rsid w:val="00553902"/>
    <w:rsid w:val="00557D24"/>
    <w:rsid w:val="00561225"/>
    <w:rsid w:val="0056696D"/>
    <w:rsid w:val="00572F2B"/>
    <w:rsid w:val="0057355C"/>
    <w:rsid w:val="005815FB"/>
    <w:rsid w:val="0058224E"/>
    <w:rsid w:val="00587621"/>
    <w:rsid w:val="005A054F"/>
    <w:rsid w:val="005B002A"/>
    <w:rsid w:val="005B16D0"/>
    <w:rsid w:val="005B325F"/>
    <w:rsid w:val="005B5EFE"/>
    <w:rsid w:val="005B7392"/>
    <w:rsid w:val="005C1F4B"/>
    <w:rsid w:val="005C2A04"/>
    <w:rsid w:val="005E4734"/>
    <w:rsid w:val="005F2629"/>
    <w:rsid w:val="005F3186"/>
    <w:rsid w:val="006002D7"/>
    <w:rsid w:val="00601A84"/>
    <w:rsid w:val="00607625"/>
    <w:rsid w:val="00624387"/>
    <w:rsid w:val="006258A8"/>
    <w:rsid w:val="00635F5D"/>
    <w:rsid w:val="006367CC"/>
    <w:rsid w:val="00662817"/>
    <w:rsid w:val="00662EE5"/>
    <w:rsid w:val="00664A8E"/>
    <w:rsid w:val="00667333"/>
    <w:rsid w:val="006855A8"/>
    <w:rsid w:val="006B14BC"/>
    <w:rsid w:val="006B7449"/>
    <w:rsid w:val="006C4C89"/>
    <w:rsid w:val="006E79DD"/>
    <w:rsid w:val="007014F0"/>
    <w:rsid w:val="00704C96"/>
    <w:rsid w:val="00705397"/>
    <w:rsid w:val="007133C9"/>
    <w:rsid w:val="00723732"/>
    <w:rsid w:val="00723AD4"/>
    <w:rsid w:val="007248F2"/>
    <w:rsid w:val="00726A2D"/>
    <w:rsid w:val="00726D6F"/>
    <w:rsid w:val="007302E0"/>
    <w:rsid w:val="00734FB2"/>
    <w:rsid w:val="007369AE"/>
    <w:rsid w:val="007409D1"/>
    <w:rsid w:val="007510D7"/>
    <w:rsid w:val="00751418"/>
    <w:rsid w:val="00771079"/>
    <w:rsid w:val="00771E49"/>
    <w:rsid w:val="007776D6"/>
    <w:rsid w:val="007802B4"/>
    <w:rsid w:val="00791A6E"/>
    <w:rsid w:val="0079717A"/>
    <w:rsid w:val="007B2521"/>
    <w:rsid w:val="007B40EF"/>
    <w:rsid w:val="007C0DF2"/>
    <w:rsid w:val="007C5294"/>
    <w:rsid w:val="007D40FF"/>
    <w:rsid w:val="007D4685"/>
    <w:rsid w:val="007D5596"/>
    <w:rsid w:val="007D7420"/>
    <w:rsid w:val="007E3663"/>
    <w:rsid w:val="007E6ED0"/>
    <w:rsid w:val="007F333B"/>
    <w:rsid w:val="007F593F"/>
    <w:rsid w:val="00801660"/>
    <w:rsid w:val="0081229E"/>
    <w:rsid w:val="0081494E"/>
    <w:rsid w:val="0081587C"/>
    <w:rsid w:val="00826C8B"/>
    <w:rsid w:val="0083372C"/>
    <w:rsid w:val="00836DA6"/>
    <w:rsid w:val="00845A9E"/>
    <w:rsid w:val="00852031"/>
    <w:rsid w:val="00856955"/>
    <w:rsid w:val="00880E71"/>
    <w:rsid w:val="00891988"/>
    <w:rsid w:val="008B3505"/>
    <w:rsid w:val="008B6EEA"/>
    <w:rsid w:val="008C00DD"/>
    <w:rsid w:val="008C1200"/>
    <w:rsid w:val="008C1FD6"/>
    <w:rsid w:val="008E0968"/>
    <w:rsid w:val="008E113B"/>
    <w:rsid w:val="008E5B2D"/>
    <w:rsid w:val="008F74E6"/>
    <w:rsid w:val="0090415F"/>
    <w:rsid w:val="00906269"/>
    <w:rsid w:val="00911ADC"/>
    <w:rsid w:val="009405CC"/>
    <w:rsid w:val="00970DF3"/>
    <w:rsid w:val="00981B4D"/>
    <w:rsid w:val="0099274F"/>
    <w:rsid w:val="009975E5"/>
    <w:rsid w:val="009A1252"/>
    <w:rsid w:val="009A5B2E"/>
    <w:rsid w:val="009B0055"/>
    <w:rsid w:val="009C0AA7"/>
    <w:rsid w:val="009C1983"/>
    <w:rsid w:val="009C3E65"/>
    <w:rsid w:val="009D1DE8"/>
    <w:rsid w:val="009D6E8D"/>
    <w:rsid w:val="009E1AE1"/>
    <w:rsid w:val="009E30AE"/>
    <w:rsid w:val="009F0CEF"/>
    <w:rsid w:val="00A01B35"/>
    <w:rsid w:val="00A126A4"/>
    <w:rsid w:val="00A25A17"/>
    <w:rsid w:val="00A33917"/>
    <w:rsid w:val="00A43FAF"/>
    <w:rsid w:val="00A453DF"/>
    <w:rsid w:val="00A53E66"/>
    <w:rsid w:val="00A569FC"/>
    <w:rsid w:val="00A66791"/>
    <w:rsid w:val="00A91EBC"/>
    <w:rsid w:val="00A928C9"/>
    <w:rsid w:val="00A9581F"/>
    <w:rsid w:val="00AB0B91"/>
    <w:rsid w:val="00AC328C"/>
    <w:rsid w:val="00AC53ED"/>
    <w:rsid w:val="00AC6111"/>
    <w:rsid w:val="00AE21D8"/>
    <w:rsid w:val="00AF3C82"/>
    <w:rsid w:val="00AF47BA"/>
    <w:rsid w:val="00AF631E"/>
    <w:rsid w:val="00B30D90"/>
    <w:rsid w:val="00B370D4"/>
    <w:rsid w:val="00B4281A"/>
    <w:rsid w:val="00B4786A"/>
    <w:rsid w:val="00B53DE7"/>
    <w:rsid w:val="00B641DE"/>
    <w:rsid w:val="00B902DA"/>
    <w:rsid w:val="00B934CB"/>
    <w:rsid w:val="00BB0A56"/>
    <w:rsid w:val="00BC1D2C"/>
    <w:rsid w:val="00BD6005"/>
    <w:rsid w:val="00BE00AB"/>
    <w:rsid w:val="00BE12B0"/>
    <w:rsid w:val="00BF2CAB"/>
    <w:rsid w:val="00BF66E5"/>
    <w:rsid w:val="00C03DA6"/>
    <w:rsid w:val="00C0534F"/>
    <w:rsid w:val="00C05C2C"/>
    <w:rsid w:val="00C07041"/>
    <w:rsid w:val="00C11FF7"/>
    <w:rsid w:val="00C13E77"/>
    <w:rsid w:val="00C17B17"/>
    <w:rsid w:val="00C30292"/>
    <w:rsid w:val="00C56D01"/>
    <w:rsid w:val="00C655D2"/>
    <w:rsid w:val="00C67ABC"/>
    <w:rsid w:val="00C7385B"/>
    <w:rsid w:val="00C94B4F"/>
    <w:rsid w:val="00CA5580"/>
    <w:rsid w:val="00CA7AFE"/>
    <w:rsid w:val="00CB0608"/>
    <w:rsid w:val="00CB211D"/>
    <w:rsid w:val="00CC3B69"/>
    <w:rsid w:val="00CE5747"/>
    <w:rsid w:val="00CF0B85"/>
    <w:rsid w:val="00CF252C"/>
    <w:rsid w:val="00CF280E"/>
    <w:rsid w:val="00D124E4"/>
    <w:rsid w:val="00D17115"/>
    <w:rsid w:val="00D17721"/>
    <w:rsid w:val="00D201F4"/>
    <w:rsid w:val="00D2500C"/>
    <w:rsid w:val="00D256EC"/>
    <w:rsid w:val="00D37142"/>
    <w:rsid w:val="00D56FD9"/>
    <w:rsid w:val="00D65237"/>
    <w:rsid w:val="00D843C6"/>
    <w:rsid w:val="00D867EB"/>
    <w:rsid w:val="00DA4E59"/>
    <w:rsid w:val="00DA7997"/>
    <w:rsid w:val="00DB0C7F"/>
    <w:rsid w:val="00DC2E9A"/>
    <w:rsid w:val="00DD3252"/>
    <w:rsid w:val="00DD60ED"/>
    <w:rsid w:val="00DF5E60"/>
    <w:rsid w:val="00E014AF"/>
    <w:rsid w:val="00E058AE"/>
    <w:rsid w:val="00E20DBD"/>
    <w:rsid w:val="00E4733E"/>
    <w:rsid w:val="00E6123C"/>
    <w:rsid w:val="00E61888"/>
    <w:rsid w:val="00E750C6"/>
    <w:rsid w:val="00E87F52"/>
    <w:rsid w:val="00E95B66"/>
    <w:rsid w:val="00E969AF"/>
    <w:rsid w:val="00EA2F71"/>
    <w:rsid w:val="00EA52A6"/>
    <w:rsid w:val="00EB2CE8"/>
    <w:rsid w:val="00EB2D3E"/>
    <w:rsid w:val="00EB4B88"/>
    <w:rsid w:val="00EC1671"/>
    <w:rsid w:val="00EC2F06"/>
    <w:rsid w:val="00EC5E26"/>
    <w:rsid w:val="00ED73FF"/>
    <w:rsid w:val="00EF1E2C"/>
    <w:rsid w:val="00EF644A"/>
    <w:rsid w:val="00F02856"/>
    <w:rsid w:val="00F112CA"/>
    <w:rsid w:val="00F153B1"/>
    <w:rsid w:val="00F21FEB"/>
    <w:rsid w:val="00F5067C"/>
    <w:rsid w:val="00F518F7"/>
    <w:rsid w:val="00F529E2"/>
    <w:rsid w:val="00F64A77"/>
    <w:rsid w:val="00F658AE"/>
    <w:rsid w:val="00F70C33"/>
    <w:rsid w:val="00F73D74"/>
    <w:rsid w:val="00FA3102"/>
    <w:rsid w:val="00FC6964"/>
    <w:rsid w:val="00FD3F89"/>
    <w:rsid w:val="00FE315B"/>
    <w:rsid w:val="00FE392F"/>
    <w:rsid w:val="00FF47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97FC"/>
  <w15:chartTrackingRefBased/>
  <w15:docId w15:val="{6DDB28B5-D83F-430E-9BE7-AC1C34C4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87621"/>
  </w:style>
  <w:style w:type="character" w:customStyle="1" w:styleId="Hyperlink1">
    <w:name w:val="Hyperlink1"/>
    <w:basedOn w:val="DefaultParagraphFont"/>
    <w:uiPriority w:val="99"/>
    <w:unhideWhenUsed/>
    <w:rsid w:val="00587621"/>
    <w:rPr>
      <w:rFonts w:cs="Times New Roman"/>
      <w:color w:val="0563C1"/>
      <w:u w:val="single"/>
    </w:rPr>
  </w:style>
  <w:style w:type="character" w:customStyle="1" w:styleId="FollowedHyperlink1">
    <w:name w:val="FollowedHyperlink1"/>
    <w:basedOn w:val="DefaultParagraphFont"/>
    <w:uiPriority w:val="99"/>
    <w:semiHidden/>
    <w:unhideWhenUsed/>
    <w:rsid w:val="00587621"/>
    <w:rPr>
      <w:rFonts w:cs="Times New Roman"/>
      <w:color w:val="954F72"/>
      <w:u w:val="single"/>
    </w:rPr>
  </w:style>
  <w:style w:type="paragraph" w:styleId="BalloonText">
    <w:name w:val="Balloon Text"/>
    <w:basedOn w:val="Normal"/>
    <w:link w:val="BalloonTextChar"/>
    <w:uiPriority w:val="99"/>
    <w:semiHidden/>
    <w:unhideWhenUsed/>
    <w:rsid w:val="00587621"/>
    <w:pPr>
      <w:autoSpaceDE w:val="0"/>
      <w:autoSpaceDN w:val="0"/>
      <w:adjustRightInd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87621"/>
    <w:rPr>
      <w:rFonts w:ascii="Segoe UI" w:eastAsia="Times New Roman" w:hAnsi="Segoe UI" w:cs="Segoe UI"/>
      <w:sz w:val="18"/>
      <w:szCs w:val="18"/>
    </w:rPr>
  </w:style>
  <w:style w:type="paragraph" w:styleId="NormalWeb">
    <w:name w:val="Normal (Web)"/>
    <w:basedOn w:val="Normal"/>
    <w:uiPriority w:val="99"/>
    <w:unhideWhenUsed/>
    <w:rsid w:val="0058762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ListParagraph1">
    <w:name w:val="List Paragraph1"/>
    <w:basedOn w:val="Normal"/>
    <w:next w:val="ListParagraph"/>
    <w:uiPriority w:val="34"/>
    <w:qFormat/>
    <w:rsid w:val="00587621"/>
    <w:pPr>
      <w:spacing w:line="254" w:lineRule="auto"/>
      <w:ind w:left="720"/>
      <w:contextualSpacing/>
    </w:pPr>
    <w:rPr>
      <w:rFonts w:eastAsia="Times New Roman" w:cs="Times New Roman"/>
    </w:rPr>
  </w:style>
  <w:style w:type="paragraph" w:customStyle="1" w:styleId="Header1">
    <w:name w:val="Header1"/>
    <w:basedOn w:val="Normal"/>
    <w:next w:val="Header"/>
    <w:link w:val="HeaderChar"/>
    <w:uiPriority w:val="99"/>
    <w:unhideWhenUsed/>
    <w:locked/>
    <w:rsid w:val="00587621"/>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1"/>
    <w:uiPriority w:val="99"/>
    <w:locked/>
    <w:rsid w:val="00587621"/>
    <w:rPr>
      <w:rFonts w:cs="Times New Roman"/>
    </w:rPr>
  </w:style>
  <w:style w:type="paragraph" w:customStyle="1" w:styleId="Footer1">
    <w:name w:val="Footer1"/>
    <w:basedOn w:val="Normal"/>
    <w:next w:val="Footer"/>
    <w:link w:val="FooterChar"/>
    <w:uiPriority w:val="99"/>
    <w:unhideWhenUsed/>
    <w:rsid w:val="00587621"/>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1"/>
    <w:uiPriority w:val="99"/>
    <w:locked/>
    <w:rsid w:val="00587621"/>
    <w:rPr>
      <w:rFonts w:cs="Times New Roman"/>
    </w:rPr>
  </w:style>
  <w:style w:type="paragraph" w:customStyle="1" w:styleId="FootnoteText1">
    <w:name w:val="Footnote Text1"/>
    <w:basedOn w:val="Normal"/>
    <w:next w:val="FootnoteText"/>
    <w:link w:val="FootnoteTextChar"/>
    <w:uiPriority w:val="99"/>
    <w:semiHidden/>
    <w:unhideWhenUsed/>
    <w:rsid w:val="00587621"/>
    <w:pPr>
      <w:spacing w:after="0" w:line="240" w:lineRule="auto"/>
    </w:pPr>
    <w:rPr>
      <w:rFonts w:cs="Times New Roman"/>
      <w:sz w:val="20"/>
      <w:szCs w:val="20"/>
    </w:rPr>
  </w:style>
  <w:style w:type="character" w:customStyle="1" w:styleId="FootnoteTextChar">
    <w:name w:val="Footnote Text Char"/>
    <w:basedOn w:val="DefaultParagraphFont"/>
    <w:link w:val="FootnoteText1"/>
    <w:uiPriority w:val="99"/>
    <w:semiHidden/>
    <w:locked/>
    <w:rsid w:val="00587621"/>
    <w:rPr>
      <w:rFonts w:cs="Times New Roman"/>
      <w:sz w:val="20"/>
      <w:szCs w:val="20"/>
    </w:rPr>
  </w:style>
  <w:style w:type="character" w:styleId="FootnoteReference">
    <w:name w:val="footnote reference"/>
    <w:basedOn w:val="DefaultParagraphFont"/>
    <w:uiPriority w:val="99"/>
    <w:semiHidden/>
    <w:unhideWhenUsed/>
    <w:rsid w:val="00587621"/>
    <w:rPr>
      <w:rFonts w:cs="Times New Roman"/>
      <w:vertAlign w:val="superscript"/>
    </w:rPr>
  </w:style>
  <w:style w:type="paragraph" w:styleId="EndnoteText">
    <w:name w:val="endnote text"/>
    <w:basedOn w:val="Normal"/>
    <w:link w:val="EndnoteTextChar"/>
    <w:uiPriority w:val="99"/>
    <w:semiHidden/>
    <w:unhideWhenUsed/>
    <w:rsid w:val="00587621"/>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58762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87621"/>
    <w:rPr>
      <w:rFonts w:cs="Times New Roman"/>
      <w:vertAlign w:val="superscript"/>
    </w:rPr>
  </w:style>
  <w:style w:type="character" w:customStyle="1" w:styleId="Mention1">
    <w:name w:val="Mention1"/>
    <w:basedOn w:val="DefaultParagraphFont"/>
    <w:uiPriority w:val="99"/>
    <w:semiHidden/>
    <w:unhideWhenUsed/>
    <w:rsid w:val="00587621"/>
    <w:rPr>
      <w:rFonts w:cs="Times New Roman"/>
      <w:color w:val="2B579A"/>
      <w:shd w:val="clear" w:color="auto" w:fill="E6E6E6"/>
    </w:rPr>
  </w:style>
  <w:style w:type="table" w:customStyle="1" w:styleId="TableGrid1">
    <w:name w:val="Table Grid1"/>
    <w:basedOn w:val="TableNormal"/>
    <w:next w:val="TableGrid"/>
    <w:uiPriority w:val="39"/>
    <w:rsid w:val="0058762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87621"/>
    <w:rPr>
      <w:rFonts w:cs="Times New Roman"/>
      <w:color w:val="808080"/>
      <w:shd w:val="clear" w:color="auto" w:fill="E6E6E6"/>
    </w:rPr>
  </w:style>
  <w:style w:type="character" w:customStyle="1" w:styleId="UnresolvedMention2">
    <w:name w:val="Unresolved Mention2"/>
    <w:basedOn w:val="DefaultParagraphFont"/>
    <w:uiPriority w:val="99"/>
    <w:semiHidden/>
    <w:unhideWhenUsed/>
    <w:rsid w:val="00587621"/>
    <w:rPr>
      <w:rFonts w:cs="Times New Roman"/>
      <w:color w:val="808080"/>
      <w:shd w:val="clear" w:color="auto" w:fill="E6E6E6"/>
    </w:rPr>
  </w:style>
  <w:style w:type="paragraph" w:styleId="BodyTextIndent2">
    <w:name w:val="Body Text Indent 2"/>
    <w:basedOn w:val="Normal"/>
    <w:link w:val="BodyTextIndent2Char"/>
    <w:uiPriority w:val="99"/>
    <w:semiHidden/>
    <w:rsid w:val="00587621"/>
    <w:pPr>
      <w:spacing w:after="0" w:line="480" w:lineRule="auto"/>
      <w:ind w:firstLine="72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semiHidden/>
    <w:rsid w:val="00587621"/>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587621"/>
    <w:rPr>
      <w:rFonts w:cs="Times New Roman"/>
      <w:color w:val="605E5C"/>
      <w:shd w:val="clear" w:color="auto" w:fill="E1DFDD"/>
    </w:rPr>
  </w:style>
  <w:style w:type="character" w:customStyle="1" w:styleId="UnresolvedMention4">
    <w:name w:val="Unresolved Mention4"/>
    <w:basedOn w:val="DefaultParagraphFont"/>
    <w:uiPriority w:val="99"/>
    <w:semiHidden/>
    <w:unhideWhenUsed/>
    <w:rsid w:val="00587621"/>
    <w:rPr>
      <w:rFonts w:cs="Times New Roman"/>
      <w:color w:val="605E5C"/>
      <w:shd w:val="clear" w:color="auto" w:fill="E1DFDD"/>
    </w:rPr>
  </w:style>
  <w:style w:type="character" w:customStyle="1" w:styleId="UnresolvedMention5">
    <w:name w:val="Unresolved Mention5"/>
    <w:basedOn w:val="DefaultParagraphFont"/>
    <w:uiPriority w:val="99"/>
    <w:semiHidden/>
    <w:unhideWhenUsed/>
    <w:rsid w:val="00587621"/>
    <w:rPr>
      <w:rFonts w:cs="Times New Roman"/>
      <w:color w:val="605E5C"/>
      <w:shd w:val="clear" w:color="auto" w:fill="E1DFDD"/>
    </w:rPr>
  </w:style>
  <w:style w:type="character" w:customStyle="1" w:styleId="citation">
    <w:name w:val="citation"/>
    <w:basedOn w:val="DefaultParagraphFont"/>
    <w:rsid w:val="00587621"/>
    <w:rPr>
      <w:rFonts w:cs="Times New Roman"/>
    </w:rPr>
  </w:style>
  <w:style w:type="character" w:styleId="Hyperlink">
    <w:name w:val="Hyperlink"/>
    <w:basedOn w:val="DefaultParagraphFont"/>
    <w:uiPriority w:val="99"/>
    <w:unhideWhenUsed/>
    <w:rsid w:val="00587621"/>
    <w:rPr>
      <w:color w:val="0563C1" w:themeColor="hyperlink"/>
      <w:u w:val="single"/>
    </w:rPr>
  </w:style>
  <w:style w:type="character" w:styleId="FollowedHyperlink">
    <w:name w:val="FollowedHyperlink"/>
    <w:basedOn w:val="DefaultParagraphFont"/>
    <w:uiPriority w:val="99"/>
    <w:semiHidden/>
    <w:unhideWhenUsed/>
    <w:rsid w:val="00587621"/>
    <w:rPr>
      <w:color w:val="954F72" w:themeColor="followedHyperlink"/>
      <w:u w:val="single"/>
    </w:rPr>
  </w:style>
  <w:style w:type="paragraph" w:styleId="ListParagraph">
    <w:name w:val="List Paragraph"/>
    <w:basedOn w:val="Normal"/>
    <w:uiPriority w:val="34"/>
    <w:qFormat/>
    <w:rsid w:val="00587621"/>
    <w:pPr>
      <w:ind w:left="720"/>
      <w:contextualSpacing/>
    </w:pPr>
  </w:style>
  <w:style w:type="paragraph" w:styleId="Header">
    <w:name w:val="header"/>
    <w:basedOn w:val="Normal"/>
    <w:link w:val="HeaderChar1"/>
    <w:uiPriority w:val="99"/>
    <w:unhideWhenUsed/>
    <w:rsid w:val="00587621"/>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587621"/>
  </w:style>
  <w:style w:type="paragraph" w:styleId="Footer">
    <w:name w:val="footer"/>
    <w:basedOn w:val="Normal"/>
    <w:link w:val="FooterChar1"/>
    <w:uiPriority w:val="99"/>
    <w:unhideWhenUsed/>
    <w:rsid w:val="00587621"/>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587621"/>
  </w:style>
  <w:style w:type="paragraph" w:styleId="FootnoteText">
    <w:name w:val="footnote text"/>
    <w:basedOn w:val="Normal"/>
    <w:link w:val="FootnoteTextChar1"/>
    <w:uiPriority w:val="99"/>
    <w:semiHidden/>
    <w:unhideWhenUsed/>
    <w:rsid w:val="0058762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87621"/>
    <w:rPr>
      <w:sz w:val="20"/>
      <w:szCs w:val="20"/>
    </w:rPr>
  </w:style>
  <w:style w:type="table" w:styleId="TableGrid">
    <w:name w:val="Table Grid"/>
    <w:basedOn w:val="TableNormal"/>
    <w:uiPriority w:val="39"/>
    <w:rsid w:val="0058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5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ubshbk76?ref=Bible.2Ti1.17&amp;off=15&amp;ctx=2+Timothy+1%3a17%0a~Arrived+indicates+that+On" TargetMode="External"/><Relationship Id="rId18" Type="http://schemas.openxmlformats.org/officeDocument/2006/relationships/hyperlink" Target="https://ref.ly/logosres/nibcnt75ti?ref=Bible.2Ti1.16-17&amp;off=789&amp;ctx=ain+and+loneliness.%0a~But+the+memory+of+On" TargetMode="External"/><Relationship Id="rId26" Type="http://schemas.openxmlformats.org/officeDocument/2006/relationships/hyperlink" Target="https://ref.ly/logosres/nivac75ti?ref=Bible.2Ti1.8-18&amp;off=21664&amp;ctx=++~Embarrassment+as+Christians+today.+Rea" TargetMode="External"/><Relationship Id="rId3" Type="http://schemas.openxmlformats.org/officeDocument/2006/relationships/hyperlink" Target="https://ref.ly/logosres/blackpastep?ref=Bible.2Ti1.15&amp;off=1197&amp;ctx=Apostle+personally.+~We+are+given+no+clue" TargetMode="External"/><Relationship Id="rId21" Type="http://schemas.openxmlformats.org/officeDocument/2006/relationships/hyperlink" Target="https://ref.ly/logosres/pntc75ti?ref=Bible.2Ti1.16&amp;off=1114&amp;ctx=nontangible+nature.+~Visits%2c+friendship%2c+" TargetMode="External"/><Relationship Id="rId34" Type="http://schemas.openxmlformats.org/officeDocument/2006/relationships/hyperlink" Target="https://ref.ly/logosres/pntc75ti?ref=Bible.2Ti1.18&amp;off=151&amp;ctx=.+n.+66+on+p.+364).+~Paul+has+no+doubts+a" TargetMode="External"/><Relationship Id="rId7" Type="http://schemas.openxmlformats.org/officeDocument/2006/relationships/hyperlink" Target="https://ref.ly/logosres/accsrevnt09?ref=Bible.2Ti1.15&amp;off=509&amp;ctx=.+Theodoret+of+Cyr%3a+~Paul+was+then+at+Rom" TargetMode="External"/><Relationship Id="rId12" Type="http://schemas.openxmlformats.org/officeDocument/2006/relationships/hyperlink" Target="https://ref.ly/logosres/pntc75ti?ref=Bible.2Ti1.15&amp;off=1244&amp;ctx=and+supported+Paul.+~Paul+is+being+frank+" TargetMode="External"/><Relationship Id="rId17" Type="http://schemas.openxmlformats.org/officeDocument/2006/relationships/hyperlink" Target="https://ref.ly/logosres/pntc75ti?ref=Bible.2Ti1.17&amp;off=3&amp;ctx=ed+%E2%80%9Crefreshed%E2%80%9D).%0a17+~These+gestures+of+as" TargetMode="External"/><Relationship Id="rId25" Type="http://schemas.openxmlformats.org/officeDocument/2006/relationships/hyperlink" Target="https://ref.ly/logosres/nibcnt75ti?ref=Bible.2Ti1.16-17&amp;off=1222&amp;ctx=t+of+embarrassment.+~Here+was+a+man+who+w" TargetMode="External"/><Relationship Id="rId33" Type="http://schemas.openxmlformats.org/officeDocument/2006/relationships/hyperlink" Target="https://ref.ly/logosres/nigtcpast?ref=Bible.2Ti1.18&amp;off=3151&amp;ctx=s+that+he+was+dead.%0a~Some+exegetes+(Freun" TargetMode="External"/><Relationship Id="rId2" Type="http://schemas.openxmlformats.org/officeDocument/2006/relationships/hyperlink" Target="https://ref.ly/logosres/bkbc65ac?ref=Bible.2Ti1.8-14&amp;off=2407&amp;ctx=ment+to+its+claims.+~In+Paul%E2%80%99s+case+his+m" TargetMode="External"/><Relationship Id="rId16" Type="http://schemas.openxmlformats.org/officeDocument/2006/relationships/hyperlink" Target="https://ref.ly/logosres/pntc75ti?ref=Bible.2Ti1.17&amp;off=483&amp;ctx=s+master%E2%80%99s+bidding.+~He+might+have+traced" TargetMode="External"/><Relationship Id="rId20" Type="http://schemas.openxmlformats.org/officeDocument/2006/relationships/hyperlink" Target="https://ref.ly/logosres/tntcpasus?ref=Bible.2Ti1.16&amp;off=954&amp;ctx=+%E2%80%98he+braced+me+up%E2%80%99.+~Although+Onesiphorus" TargetMode="External"/><Relationship Id="rId29" Type="http://schemas.openxmlformats.org/officeDocument/2006/relationships/hyperlink" Target="https://ref.ly/logosres/nivac75ti?ref=Bible.2Ti1.8-18&amp;off=25258&amp;ctx=port+by+Christians.+~Those+who+cherish+fr" TargetMode="External"/><Relationship Id="rId1" Type="http://schemas.openxmlformats.org/officeDocument/2006/relationships/hyperlink" Target="https://ref.ly/logosres/nibcnt65ac?ref=Bible.Ac28.17&amp;off=736&amp;ctx=+as+%E2%80%9Chouse+arrest.%E2%80%9D+~He+was+still+bound+t" TargetMode="External"/><Relationship Id="rId6" Type="http://schemas.openxmlformats.org/officeDocument/2006/relationships/hyperlink" Target="https://ref.ly/logosres/blackpastep?ref=Bible.2Ti1.15&amp;off=918&amp;ctx=+from+his+teaching.+~He+is+writing+with+t" TargetMode="External"/><Relationship Id="rId11" Type="http://schemas.openxmlformats.org/officeDocument/2006/relationships/hyperlink" Target="https://ref.ly/logosres/nibcnt75ti?ref=Bible.2Ti1.15&amp;off=364&amp;ctx=and+when+and+where.%0a~Paul+says+that+every" TargetMode="External"/><Relationship Id="rId24" Type="http://schemas.openxmlformats.org/officeDocument/2006/relationships/hyperlink" Target="https://ref.ly/logosres/bkbc65ac?ref=Bible.2Ti1.8-14&amp;off=1432&amp;ctx=not+ashamed+(1%3a12).+~This+literary+inclus" TargetMode="External"/><Relationship Id="rId32" Type="http://schemas.openxmlformats.org/officeDocument/2006/relationships/hyperlink" Target="https://ref.ly/logosres/ubshbk76?ref=Bible.2Ti1.18&amp;off=1559&amp;ctx=ho+is+already+dead.+~Accordingly+some+sch" TargetMode="External"/><Relationship Id="rId5" Type="http://schemas.openxmlformats.org/officeDocument/2006/relationships/hyperlink" Target="https://ref.ly/logosres/blackpastep?ref=Bible.2Ti1.15&amp;off=3&amp;ctx=of+pseudonymity.%0a15+~Paul+begins+by+appea" TargetMode="External"/><Relationship Id="rId15" Type="http://schemas.openxmlformats.org/officeDocument/2006/relationships/hyperlink" Target="https://ref.ly/logosres/ebc11?ref=Bible.2Ti1.16-18&amp;off=233&amp;ctx=l%2c%E2%80%9D+Philem+10%2c+11).+~Onesiphorus+had+ofte" TargetMode="External"/><Relationship Id="rId23" Type="http://schemas.openxmlformats.org/officeDocument/2006/relationships/hyperlink" Target="https://ref.ly/logosres/blackpastep?ref=Bible.2Ti1.16&amp;off=1154&amp;ctx=ed+noun+anaps%C5%ABxis).+~The+meaning+is%2c+not+" TargetMode="External"/><Relationship Id="rId28" Type="http://schemas.openxmlformats.org/officeDocument/2006/relationships/hyperlink" Target="https://ref.ly/logosres/nivac75ti?ref=Bible.2Ti1.8-18&amp;off=22611&amp;ctx=ered+on+this+issue.+~Because+claims+for+t" TargetMode="External"/><Relationship Id="rId10" Type="http://schemas.openxmlformats.org/officeDocument/2006/relationships/hyperlink" Target="https://ref.ly/logosres/blackpastep?ref=Bible.2Ti1.16&amp;off=3&amp;ctx=s+visit+to+Rome.%0a16+~Nothing+else+is+know" TargetMode="External"/><Relationship Id="rId19" Type="http://schemas.openxmlformats.org/officeDocument/2006/relationships/hyperlink" Target="https://ref.ly/logosres/pntc75ti?ref=Bible.2Ti1.16&amp;off=170&amp;ctx=r%2c+see+v.+8+above).+~Prisoners+relied+on+" TargetMode="External"/><Relationship Id="rId31" Type="http://schemas.openxmlformats.org/officeDocument/2006/relationships/hyperlink" Target="https://ref.ly/logosres/blackpastep?ref=Bible.2Ti1.18&amp;off=911&amp;ctx=ave+been+conflated.%0a~By+on+that+day+(see+" TargetMode="External"/><Relationship Id="rId4" Type="http://schemas.openxmlformats.org/officeDocument/2006/relationships/hyperlink" Target="https://ref.ly/logosres/nibcnt75ti?ref=Bible.2Ti4.16&amp;off=531&amp;ctx=would+have+known%3f).+~Most+likely+my+first" TargetMode="External"/><Relationship Id="rId9" Type="http://schemas.openxmlformats.org/officeDocument/2006/relationships/hyperlink" Target="https://ref.ly/logosres/ebc11?ref=Bible.2Ti1.16-18&amp;off=783&amp;ctx=ter+was+in+Ephesus.%0a~Those+must+have+been" TargetMode="External"/><Relationship Id="rId14" Type="http://schemas.openxmlformats.org/officeDocument/2006/relationships/hyperlink" Target="https://ref.ly/logosres/nibcnt75ti?ref=Bible.2Ti1.16-17&amp;off=1572&amp;ctx=+until+he+found+me.+~The+implication+is+t" TargetMode="External"/><Relationship Id="rId22" Type="http://schemas.openxmlformats.org/officeDocument/2006/relationships/hyperlink" Target="https://ref.ly/logosres/pntc75ti?ref=Bible.2Ti1.18&amp;off=756&amp;ctx=cf.+1+Cor+3%3a10%E2%80%9315).%0a~Years+earlier+Paul+l" TargetMode="External"/><Relationship Id="rId27" Type="http://schemas.openxmlformats.org/officeDocument/2006/relationships/hyperlink" Target="https://ref.ly/logosres/nivac75ti?ref=Bible.2Ti1.8-18&amp;off=23050&amp;ctx=aims+is+frowned+on.+~To+make+matters+wors" TargetMode="External"/><Relationship Id="rId30" Type="http://schemas.openxmlformats.org/officeDocument/2006/relationships/hyperlink" Target="https://ref.ly/logosres/ubshbk76?ref=Bible.2Ti1.18&amp;off=39&amp;ctx=the+Lord%3a+see+1%3a16.%0a~In+the+previous+vers" TargetMode="External"/><Relationship Id="rId8" Type="http://schemas.openxmlformats.org/officeDocument/2006/relationships/hyperlink" Target="https://ref.ly/logosres/nibcnt75ti?ref=Bible.2Ti1.15&amp;off=1310&amp;ctx=+it+means+that+they+~have+abandoned+the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1BDB4-1BB2-4078-868E-C243A905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7</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104</cp:revision>
  <dcterms:created xsi:type="dcterms:W3CDTF">2020-11-13T22:08:00Z</dcterms:created>
  <dcterms:modified xsi:type="dcterms:W3CDTF">2020-11-28T20:04:00Z</dcterms:modified>
</cp:coreProperties>
</file>