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2A728966" w:rsidR="00587621" w:rsidRPr="00587621" w:rsidRDefault="00A76DB3"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Law and our Union with Christ</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546F594A" w:rsidR="00587621" w:rsidRPr="00587621" w:rsidRDefault="007C2D3C"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Galatians 3:23-29</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4D2FBDAD" w14:textId="5046437A" w:rsidR="00126E1C" w:rsidRDefault="00126E1C" w:rsidP="00126E1C">
      <w:pPr>
        <w:autoSpaceDE w:val="0"/>
        <w:autoSpaceDN w:val="0"/>
        <w:adjustRightInd w:val="0"/>
        <w:spacing w:after="0" w:line="240" w:lineRule="auto"/>
        <w:ind w:right="1323"/>
        <w:jc w:val="both"/>
        <w:rPr>
          <w:rFonts w:ascii="Times New Roman" w:eastAsia="Times New Roman" w:hAnsi="Times New Roman" w:cs="Times New Roman"/>
          <w:color w:val="000000"/>
          <w:sz w:val="24"/>
          <w:szCs w:val="24"/>
        </w:rPr>
      </w:pPr>
    </w:p>
    <w:p w14:paraId="163992CB" w14:textId="77777777" w:rsidR="0084682C" w:rsidRDefault="0084682C" w:rsidP="0084682C">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90BD1D1" w14:textId="6A95C74E" w:rsidR="00D5123C" w:rsidRDefault="0084682C" w:rsidP="0084682C">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that Christ has come and fulfilled the Law is there any value in knowing and</w:t>
      </w:r>
      <w:r w:rsidR="004730B8">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z w:val="24"/>
          <w:szCs w:val="24"/>
        </w:rPr>
        <w:t xml:space="preserve"> obeying the 613 laws of the Old Testament (OT)?  The Old Testament with its heavy emphasis on holiness and God’s wrath for breaking His laws </w:t>
      </w:r>
      <w:r w:rsidR="00474BEC">
        <w:rPr>
          <w:rFonts w:ascii="Times New Roman" w:eastAsia="Times New Roman" w:hAnsi="Times New Roman" w:cs="Times New Roman"/>
          <w:color w:val="000000"/>
          <w:sz w:val="24"/>
          <w:szCs w:val="24"/>
        </w:rPr>
        <w:t xml:space="preserve">led </w:t>
      </w:r>
      <w:proofErr w:type="spellStart"/>
      <w:r w:rsidR="00474BEC">
        <w:rPr>
          <w:rFonts w:ascii="Times New Roman" w:eastAsia="Times New Roman" w:hAnsi="Times New Roman" w:cs="Times New Roman"/>
          <w:color w:val="000000"/>
          <w:sz w:val="24"/>
          <w:szCs w:val="24"/>
        </w:rPr>
        <w:t>Marcion</w:t>
      </w:r>
      <w:proofErr w:type="spellEnd"/>
      <w:r w:rsidR="00474BEC">
        <w:rPr>
          <w:rFonts w:ascii="Times New Roman" w:eastAsia="Times New Roman" w:hAnsi="Times New Roman" w:cs="Times New Roman"/>
          <w:color w:val="000000"/>
          <w:sz w:val="24"/>
          <w:szCs w:val="24"/>
        </w:rPr>
        <w:t xml:space="preserve">, a second century heretic, to conclude that the God of </w:t>
      </w:r>
      <w:r w:rsidR="004730B8">
        <w:rPr>
          <w:rFonts w:ascii="Times New Roman" w:eastAsia="Times New Roman" w:hAnsi="Times New Roman" w:cs="Times New Roman"/>
          <w:color w:val="000000"/>
          <w:sz w:val="24"/>
          <w:szCs w:val="24"/>
        </w:rPr>
        <w:t xml:space="preserve">the OT </w:t>
      </w:r>
      <w:r w:rsidR="00474BEC">
        <w:rPr>
          <w:rFonts w:ascii="Times New Roman" w:eastAsia="Times New Roman" w:hAnsi="Times New Roman" w:cs="Times New Roman"/>
          <w:color w:val="000000"/>
          <w:sz w:val="24"/>
          <w:szCs w:val="24"/>
        </w:rPr>
        <w:t xml:space="preserve">not the same God of the </w:t>
      </w:r>
      <w:r w:rsidR="004730B8">
        <w:rPr>
          <w:rFonts w:ascii="Times New Roman" w:eastAsia="Times New Roman" w:hAnsi="Times New Roman" w:cs="Times New Roman"/>
          <w:color w:val="000000"/>
          <w:sz w:val="24"/>
          <w:szCs w:val="24"/>
        </w:rPr>
        <w:t>NT</w:t>
      </w:r>
      <w:r w:rsidR="00474BEC">
        <w:rPr>
          <w:rFonts w:ascii="Times New Roman" w:eastAsia="Times New Roman" w:hAnsi="Times New Roman" w:cs="Times New Roman"/>
          <w:color w:val="000000"/>
          <w:sz w:val="24"/>
          <w:szCs w:val="24"/>
        </w:rPr>
        <w:t xml:space="preserve"> and therefore the cannon of the Bible should only contain the </w:t>
      </w:r>
      <w:r w:rsidR="006D2002">
        <w:rPr>
          <w:rFonts w:ascii="Times New Roman" w:eastAsia="Times New Roman" w:hAnsi="Times New Roman" w:cs="Times New Roman"/>
          <w:color w:val="000000"/>
          <w:sz w:val="24"/>
          <w:szCs w:val="24"/>
        </w:rPr>
        <w:t xml:space="preserve">portions of the </w:t>
      </w:r>
      <w:r w:rsidR="00474BEC">
        <w:rPr>
          <w:rFonts w:ascii="Times New Roman" w:eastAsia="Times New Roman" w:hAnsi="Times New Roman" w:cs="Times New Roman"/>
          <w:color w:val="000000"/>
          <w:sz w:val="24"/>
          <w:szCs w:val="24"/>
        </w:rPr>
        <w:t>New Testament that are free from any OT reference.</w:t>
      </w:r>
      <w:r w:rsidR="00474BEC" w:rsidRPr="00474BEC">
        <w:rPr>
          <w:rFonts w:ascii="Calibri" w:hAnsi="Calibri" w:cs="Calibri"/>
          <w:sz w:val="24"/>
          <w:szCs w:val="24"/>
          <w:vertAlign w:val="superscript"/>
        </w:rPr>
        <w:footnoteReference w:id="1"/>
      </w:r>
      <w:r w:rsidR="00474BEC">
        <w:rPr>
          <w:rFonts w:ascii="Times New Roman" w:eastAsia="Times New Roman" w:hAnsi="Times New Roman" w:cs="Times New Roman"/>
          <w:color w:val="000000"/>
          <w:sz w:val="24"/>
          <w:szCs w:val="24"/>
        </w:rPr>
        <w:t xml:space="preserve">  While eliminating 613 laws to follow is very appealing </w:t>
      </w:r>
      <w:r w:rsidR="00FB0FF9">
        <w:rPr>
          <w:rFonts w:ascii="Times New Roman" w:eastAsia="Times New Roman" w:hAnsi="Times New Roman" w:cs="Times New Roman"/>
          <w:color w:val="000000"/>
          <w:sz w:val="24"/>
          <w:szCs w:val="24"/>
        </w:rPr>
        <w:t>is it ok to do so considering the OT laws are not evil but represent the “holy nature of God Himself”</w:t>
      </w:r>
      <w:r w:rsidR="00FB0FF9" w:rsidRPr="00FB0FF9">
        <w:rPr>
          <w:rFonts w:ascii="Calibri" w:hAnsi="Calibri" w:cs="Calibri"/>
          <w:sz w:val="24"/>
          <w:szCs w:val="24"/>
          <w:vertAlign w:val="superscript"/>
        </w:rPr>
        <w:t xml:space="preserve"> </w:t>
      </w:r>
      <w:r w:rsidR="00FB0FF9" w:rsidRPr="00FB0FF9">
        <w:rPr>
          <w:rFonts w:ascii="Calibri" w:hAnsi="Calibri" w:cs="Calibri"/>
          <w:sz w:val="24"/>
          <w:szCs w:val="24"/>
          <w:vertAlign w:val="superscript"/>
        </w:rPr>
        <w:footnoteReference w:id="2"/>
      </w:r>
      <w:r w:rsidR="00FB0FF9">
        <w:rPr>
          <w:rFonts w:ascii="Times New Roman" w:eastAsia="Times New Roman" w:hAnsi="Times New Roman" w:cs="Times New Roman"/>
          <w:color w:val="000000"/>
          <w:sz w:val="24"/>
          <w:szCs w:val="24"/>
        </w:rPr>
        <w:t xml:space="preserve"> who does not change (Malachi 3:6)?  What did Christ, who frequent quoted the OT, mean when He said He </w:t>
      </w:r>
      <w:r w:rsidR="006B33D1">
        <w:rPr>
          <w:rFonts w:ascii="Times New Roman" w:eastAsia="Times New Roman" w:hAnsi="Times New Roman" w:cs="Times New Roman"/>
          <w:color w:val="000000"/>
          <w:sz w:val="24"/>
          <w:szCs w:val="24"/>
        </w:rPr>
        <w:t>“</w:t>
      </w:r>
      <w:r w:rsidR="00FB0FF9">
        <w:rPr>
          <w:rFonts w:ascii="Times New Roman" w:eastAsia="Times New Roman" w:hAnsi="Times New Roman" w:cs="Times New Roman"/>
          <w:color w:val="000000"/>
          <w:sz w:val="24"/>
          <w:szCs w:val="24"/>
        </w:rPr>
        <w:t>did not come to abolish the Law but to fulfill it</w:t>
      </w:r>
      <w:r w:rsidR="006B33D1">
        <w:rPr>
          <w:rFonts w:ascii="Times New Roman" w:eastAsia="Times New Roman" w:hAnsi="Times New Roman" w:cs="Times New Roman"/>
          <w:color w:val="000000"/>
          <w:sz w:val="24"/>
          <w:szCs w:val="24"/>
        </w:rPr>
        <w:t>”</w:t>
      </w:r>
      <w:r w:rsidR="00FB0FF9">
        <w:rPr>
          <w:rFonts w:ascii="Times New Roman" w:eastAsia="Times New Roman" w:hAnsi="Times New Roman" w:cs="Times New Roman"/>
          <w:color w:val="000000"/>
          <w:sz w:val="24"/>
          <w:szCs w:val="24"/>
        </w:rPr>
        <w:t xml:space="preserve"> </w:t>
      </w:r>
      <w:r w:rsidR="00D5123C">
        <w:rPr>
          <w:rFonts w:ascii="Times New Roman" w:eastAsia="Times New Roman" w:hAnsi="Times New Roman" w:cs="Times New Roman"/>
          <w:color w:val="000000"/>
          <w:sz w:val="24"/>
          <w:szCs w:val="24"/>
        </w:rPr>
        <w:t xml:space="preserve">and that teaching people to </w:t>
      </w:r>
      <w:r w:rsidR="006B33D1">
        <w:rPr>
          <w:rFonts w:ascii="Times New Roman" w:eastAsia="Times New Roman" w:hAnsi="Times New Roman" w:cs="Times New Roman"/>
          <w:color w:val="000000"/>
          <w:sz w:val="24"/>
          <w:szCs w:val="24"/>
        </w:rPr>
        <w:t>“</w:t>
      </w:r>
      <w:r w:rsidR="00D5123C">
        <w:rPr>
          <w:rFonts w:ascii="Times New Roman" w:eastAsia="Times New Roman" w:hAnsi="Times New Roman" w:cs="Times New Roman"/>
          <w:color w:val="000000"/>
          <w:sz w:val="24"/>
          <w:szCs w:val="24"/>
        </w:rPr>
        <w:t xml:space="preserve">set aside </w:t>
      </w:r>
      <w:r w:rsidR="004730B8">
        <w:rPr>
          <w:rFonts w:ascii="Times New Roman" w:eastAsia="Times New Roman" w:hAnsi="Times New Roman" w:cs="Times New Roman"/>
          <w:color w:val="000000"/>
          <w:sz w:val="24"/>
          <w:szCs w:val="24"/>
        </w:rPr>
        <w:t>OT</w:t>
      </w:r>
      <w:r w:rsidR="00D5123C">
        <w:rPr>
          <w:rFonts w:ascii="Times New Roman" w:eastAsia="Times New Roman" w:hAnsi="Times New Roman" w:cs="Times New Roman"/>
          <w:color w:val="000000"/>
          <w:sz w:val="24"/>
          <w:szCs w:val="24"/>
        </w:rPr>
        <w:t xml:space="preserve"> commands would lead to being called the least in the kingdom of heaven</w:t>
      </w:r>
      <w:r w:rsidR="006B33D1">
        <w:rPr>
          <w:rFonts w:ascii="Times New Roman" w:eastAsia="Times New Roman" w:hAnsi="Times New Roman" w:cs="Times New Roman"/>
          <w:color w:val="000000"/>
          <w:sz w:val="24"/>
          <w:szCs w:val="24"/>
        </w:rPr>
        <w:t>”</w:t>
      </w:r>
      <w:r w:rsidR="00D5123C">
        <w:rPr>
          <w:rFonts w:ascii="Times New Roman" w:eastAsia="Times New Roman" w:hAnsi="Times New Roman" w:cs="Times New Roman"/>
          <w:color w:val="000000"/>
          <w:sz w:val="24"/>
          <w:szCs w:val="24"/>
        </w:rPr>
        <w:t xml:space="preserve"> (Matthew 5:17-18)?  How does one </w:t>
      </w:r>
      <w:r w:rsidR="006D2002">
        <w:rPr>
          <w:rFonts w:ascii="Times New Roman" w:eastAsia="Times New Roman" w:hAnsi="Times New Roman" w:cs="Times New Roman"/>
          <w:color w:val="000000"/>
          <w:sz w:val="24"/>
          <w:szCs w:val="24"/>
        </w:rPr>
        <w:t xml:space="preserve">then </w:t>
      </w:r>
      <w:r w:rsidR="00D5123C">
        <w:rPr>
          <w:rFonts w:ascii="Times New Roman" w:eastAsia="Times New Roman" w:hAnsi="Times New Roman" w:cs="Times New Roman"/>
          <w:color w:val="000000"/>
          <w:sz w:val="24"/>
          <w:szCs w:val="24"/>
        </w:rPr>
        <w:t>reconcile</w:t>
      </w:r>
      <w:r w:rsidR="004730B8">
        <w:rPr>
          <w:rFonts w:ascii="Times New Roman" w:eastAsia="Times New Roman" w:hAnsi="Times New Roman" w:cs="Times New Roman"/>
          <w:color w:val="000000"/>
          <w:sz w:val="24"/>
          <w:szCs w:val="24"/>
        </w:rPr>
        <w:t xml:space="preserve"> Jesus’ </w:t>
      </w:r>
      <w:r w:rsidR="00D5123C">
        <w:rPr>
          <w:rFonts w:ascii="Times New Roman" w:eastAsia="Times New Roman" w:hAnsi="Times New Roman" w:cs="Times New Roman"/>
          <w:color w:val="000000"/>
          <w:sz w:val="24"/>
          <w:szCs w:val="24"/>
        </w:rPr>
        <w:t>teaching with that of Mark 7:18-19 when</w:t>
      </w:r>
      <w:r w:rsidR="006B33D1">
        <w:rPr>
          <w:rFonts w:ascii="Times New Roman" w:eastAsia="Times New Roman" w:hAnsi="Times New Roman" w:cs="Times New Roman"/>
          <w:color w:val="000000"/>
          <w:sz w:val="24"/>
          <w:szCs w:val="24"/>
        </w:rPr>
        <w:t xml:space="preserve"> He says</w:t>
      </w:r>
      <w:r w:rsidR="00D5123C">
        <w:rPr>
          <w:rFonts w:ascii="Times New Roman" w:eastAsia="Times New Roman" w:hAnsi="Times New Roman" w:cs="Times New Roman"/>
          <w:color w:val="000000"/>
          <w:sz w:val="24"/>
          <w:szCs w:val="24"/>
        </w:rPr>
        <w:t xml:space="preserve"> all foods are clean</w:t>
      </w:r>
      <w:r w:rsidR="006B33D1">
        <w:rPr>
          <w:rFonts w:ascii="Times New Roman" w:eastAsia="Times New Roman" w:hAnsi="Times New Roman" w:cs="Times New Roman"/>
          <w:color w:val="000000"/>
          <w:sz w:val="24"/>
          <w:szCs w:val="24"/>
        </w:rPr>
        <w:t xml:space="preserve"> which is an obvious contradiction of OT </w:t>
      </w:r>
      <w:r w:rsidR="00D10706">
        <w:rPr>
          <w:rFonts w:ascii="Times New Roman" w:eastAsia="Times New Roman" w:hAnsi="Times New Roman" w:cs="Times New Roman"/>
          <w:color w:val="000000"/>
          <w:sz w:val="24"/>
          <w:szCs w:val="24"/>
        </w:rPr>
        <w:t xml:space="preserve">dietary </w:t>
      </w:r>
      <w:r w:rsidR="006B33D1">
        <w:rPr>
          <w:rFonts w:ascii="Times New Roman" w:eastAsia="Times New Roman" w:hAnsi="Times New Roman" w:cs="Times New Roman"/>
          <w:color w:val="000000"/>
          <w:sz w:val="24"/>
          <w:szCs w:val="24"/>
        </w:rPr>
        <w:t>laws</w:t>
      </w:r>
      <w:r w:rsidR="00D5123C">
        <w:rPr>
          <w:rFonts w:ascii="Times New Roman" w:eastAsia="Times New Roman" w:hAnsi="Times New Roman" w:cs="Times New Roman"/>
          <w:color w:val="000000"/>
          <w:sz w:val="24"/>
          <w:szCs w:val="24"/>
        </w:rPr>
        <w:t>?</w:t>
      </w:r>
      <w:r w:rsidR="006B33D1" w:rsidRPr="006B33D1">
        <w:rPr>
          <w:rFonts w:ascii="Calibri" w:hAnsi="Calibri" w:cs="Calibri"/>
          <w:sz w:val="24"/>
          <w:szCs w:val="24"/>
          <w:vertAlign w:val="superscript"/>
        </w:rPr>
        <w:footnoteReference w:id="3"/>
      </w:r>
      <w:r w:rsidR="00D5123C">
        <w:rPr>
          <w:rFonts w:ascii="Times New Roman" w:eastAsia="Times New Roman" w:hAnsi="Times New Roman" w:cs="Times New Roman"/>
          <w:color w:val="000000"/>
          <w:sz w:val="24"/>
          <w:szCs w:val="24"/>
        </w:rPr>
        <w:t xml:space="preserve"> </w:t>
      </w:r>
      <w:r w:rsidR="0091138F">
        <w:rPr>
          <w:rFonts w:ascii="Times New Roman" w:eastAsia="Times New Roman" w:hAnsi="Times New Roman" w:cs="Times New Roman"/>
          <w:color w:val="000000"/>
          <w:sz w:val="24"/>
          <w:szCs w:val="24"/>
        </w:rPr>
        <w:t xml:space="preserve"> Just like in Apostle Paul’s day there is much confusion over </w:t>
      </w:r>
      <w:r w:rsidR="00BA09A3">
        <w:rPr>
          <w:rFonts w:ascii="Times New Roman" w:eastAsia="Times New Roman" w:hAnsi="Times New Roman" w:cs="Times New Roman"/>
          <w:color w:val="000000"/>
          <w:sz w:val="24"/>
          <w:szCs w:val="24"/>
        </w:rPr>
        <w:t>what does b</w:t>
      </w:r>
      <w:r w:rsidR="004730B8">
        <w:rPr>
          <w:rFonts w:ascii="Times New Roman" w:eastAsia="Times New Roman" w:hAnsi="Times New Roman" w:cs="Times New Roman"/>
          <w:color w:val="000000"/>
          <w:sz w:val="24"/>
          <w:szCs w:val="24"/>
        </w:rPr>
        <w:t>eing under the New Covenant mean for a born again believer</w:t>
      </w:r>
      <w:r w:rsidR="00FC2443">
        <w:rPr>
          <w:rFonts w:ascii="Times New Roman" w:eastAsia="Times New Roman" w:hAnsi="Times New Roman" w:cs="Times New Roman"/>
          <w:color w:val="000000"/>
          <w:sz w:val="24"/>
          <w:szCs w:val="24"/>
        </w:rPr>
        <w:t>!</w:t>
      </w:r>
      <w:r w:rsidR="004730B8">
        <w:rPr>
          <w:rFonts w:ascii="Times New Roman" w:eastAsia="Times New Roman" w:hAnsi="Times New Roman" w:cs="Times New Roman"/>
          <w:color w:val="000000"/>
          <w:sz w:val="24"/>
          <w:szCs w:val="24"/>
        </w:rPr>
        <w:t xml:space="preserve">  I</w:t>
      </w:r>
      <w:r w:rsidR="006B33D1">
        <w:rPr>
          <w:rFonts w:ascii="Times New Roman" w:eastAsia="Times New Roman" w:hAnsi="Times New Roman" w:cs="Times New Roman"/>
          <w:color w:val="000000"/>
          <w:sz w:val="24"/>
          <w:szCs w:val="24"/>
        </w:rPr>
        <w:t xml:space="preserve">n the following sermon we are going to examine Galatians 3:23-29 </w:t>
      </w:r>
      <w:r w:rsidR="006D2002">
        <w:rPr>
          <w:rFonts w:ascii="Times New Roman" w:eastAsia="Times New Roman" w:hAnsi="Times New Roman" w:cs="Times New Roman"/>
          <w:color w:val="000000"/>
          <w:sz w:val="24"/>
          <w:szCs w:val="24"/>
        </w:rPr>
        <w:t>to show</w:t>
      </w:r>
      <w:r w:rsidR="006B33D1">
        <w:rPr>
          <w:rFonts w:ascii="Times New Roman" w:eastAsia="Times New Roman" w:hAnsi="Times New Roman" w:cs="Times New Roman"/>
          <w:color w:val="000000"/>
          <w:sz w:val="24"/>
          <w:szCs w:val="24"/>
        </w:rPr>
        <w:t xml:space="preserve"> that </w:t>
      </w:r>
      <w:r w:rsidR="00FC2443">
        <w:rPr>
          <w:rFonts w:ascii="Times New Roman" w:eastAsia="Times New Roman" w:hAnsi="Times New Roman" w:cs="Times New Roman"/>
          <w:color w:val="000000"/>
          <w:sz w:val="24"/>
          <w:szCs w:val="24"/>
        </w:rPr>
        <w:t>believers being</w:t>
      </w:r>
      <w:r w:rsidR="006B33D1">
        <w:rPr>
          <w:rFonts w:ascii="Times New Roman" w:eastAsia="Times New Roman" w:hAnsi="Times New Roman" w:cs="Times New Roman"/>
          <w:color w:val="000000"/>
          <w:sz w:val="24"/>
          <w:szCs w:val="24"/>
        </w:rPr>
        <w:t xml:space="preserve"> no longer under the law (Romans 6:14; 7:4-6; Galatians 3:24-26)</w:t>
      </w:r>
      <w:r w:rsidR="006D2002" w:rsidRPr="006D2002">
        <w:rPr>
          <w:rFonts w:ascii="Calibri" w:hAnsi="Calibri" w:cs="Calibri"/>
          <w:sz w:val="24"/>
          <w:szCs w:val="24"/>
          <w:vertAlign w:val="superscript"/>
        </w:rPr>
        <w:t xml:space="preserve"> </w:t>
      </w:r>
      <w:r w:rsidR="006D2002" w:rsidRPr="006B33D1">
        <w:rPr>
          <w:rFonts w:ascii="Calibri" w:hAnsi="Calibri" w:cs="Calibri"/>
          <w:sz w:val="24"/>
          <w:szCs w:val="24"/>
          <w:vertAlign w:val="superscript"/>
        </w:rPr>
        <w:footnoteReference w:id="4"/>
      </w:r>
      <w:r w:rsidR="006B33D1">
        <w:rPr>
          <w:rFonts w:ascii="Times New Roman" w:eastAsia="Times New Roman" w:hAnsi="Times New Roman" w:cs="Times New Roman"/>
          <w:color w:val="000000"/>
          <w:sz w:val="24"/>
          <w:szCs w:val="24"/>
        </w:rPr>
        <w:t xml:space="preserve"> but under grace (Romans 6:14) </w:t>
      </w:r>
      <w:r w:rsidR="00BA09A3">
        <w:rPr>
          <w:rFonts w:ascii="Times New Roman" w:eastAsia="Times New Roman" w:hAnsi="Times New Roman" w:cs="Times New Roman"/>
          <w:color w:val="000000"/>
          <w:sz w:val="24"/>
          <w:szCs w:val="24"/>
        </w:rPr>
        <w:t xml:space="preserve">means </w:t>
      </w:r>
      <w:r w:rsidR="00FC2443">
        <w:rPr>
          <w:rFonts w:ascii="Times New Roman" w:eastAsia="Times New Roman" w:hAnsi="Times New Roman" w:cs="Times New Roman"/>
          <w:color w:val="000000"/>
          <w:sz w:val="24"/>
          <w:szCs w:val="24"/>
        </w:rPr>
        <w:t xml:space="preserve">they have been </w:t>
      </w:r>
      <w:r w:rsidR="00BA09A3">
        <w:rPr>
          <w:rFonts w:ascii="Times New Roman" w:eastAsia="Times New Roman" w:hAnsi="Times New Roman" w:cs="Times New Roman"/>
          <w:color w:val="000000"/>
          <w:sz w:val="24"/>
          <w:szCs w:val="24"/>
        </w:rPr>
        <w:t xml:space="preserve">freed to follow the spirit of God’s commands to be holy as outlined in both the OT and NT.  </w:t>
      </w:r>
    </w:p>
    <w:p w14:paraId="686E886E" w14:textId="77777777" w:rsidR="00D5123C" w:rsidRDefault="00D5123C" w:rsidP="0084682C">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rPr>
      </w:pPr>
    </w:p>
    <w:p w14:paraId="7641D521" w14:textId="569A5896" w:rsidR="008213A4" w:rsidRDefault="008213A4" w:rsidP="008F52BA">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p>
    <w:p w14:paraId="64FDFA69" w14:textId="4E2B40EE" w:rsidR="007D661C" w:rsidRDefault="007D661C" w:rsidP="008F52BA">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r w:rsidRPr="007D661C">
        <w:rPr>
          <w:rFonts w:ascii="Times New Roman" w:eastAsia="Times New Roman" w:hAnsi="Times New Roman" w:cs="Times New Roman"/>
          <w:b/>
          <w:bCs/>
          <w:color w:val="000000"/>
          <w:sz w:val="24"/>
          <w:szCs w:val="24"/>
        </w:rPr>
        <w:t>What we were Under the Law (</w:t>
      </w:r>
      <w:r w:rsidR="00C0153F">
        <w:rPr>
          <w:rFonts w:ascii="Times New Roman" w:eastAsia="Times New Roman" w:hAnsi="Times New Roman" w:cs="Times New Roman"/>
          <w:b/>
          <w:bCs/>
          <w:color w:val="000000"/>
          <w:sz w:val="24"/>
          <w:szCs w:val="24"/>
        </w:rPr>
        <w:t xml:space="preserve">Verses </w:t>
      </w:r>
      <w:r w:rsidRPr="007D661C">
        <w:rPr>
          <w:rFonts w:ascii="Times New Roman" w:eastAsia="Times New Roman" w:hAnsi="Times New Roman" w:cs="Times New Roman"/>
          <w:b/>
          <w:bCs/>
          <w:color w:val="000000"/>
          <w:sz w:val="24"/>
          <w:szCs w:val="24"/>
        </w:rPr>
        <w:t>23-24)</w:t>
      </w:r>
    </w:p>
    <w:p w14:paraId="5D3CA277" w14:textId="77777777" w:rsidR="004D3127" w:rsidRPr="007D661C" w:rsidRDefault="004D3127" w:rsidP="008F52BA">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p>
    <w:p w14:paraId="236574F9" w14:textId="3DFBDF59" w:rsidR="00B864A8" w:rsidRDefault="00E455BB" w:rsidP="008F52BA">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A819F3">
        <w:rPr>
          <w:rFonts w:ascii="Times New Roman" w:eastAsia="Times New Roman" w:hAnsi="Times New Roman" w:cs="Times New Roman"/>
          <w:color w:val="000000"/>
          <w:sz w:val="24"/>
          <w:szCs w:val="24"/>
        </w:rPr>
        <w:t xml:space="preserve">Apostle Paul begins today’s passage using the metaphor of a </w:t>
      </w:r>
      <w:r>
        <w:rPr>
          <w:rFonts w:ascii="Times New Roman" w:eastAsia="Times New Roman" w:hAnsi="Times New Roman" w:cs="Times New Roman"/>
          <w:color w:val="000000"/>
          <w:sz w:val="24"/>
          <w:szCs w:val="24"/>
        </w:rPr>
        <w:t>stern jailer</w:t>
      </w:r>
      <w:r w:rsidRPr="009A75B9">
        <w:rPr>
          <w:rFonts w:ascii="Calibri" w:hAnsi="Calibri" w:cs="Calibri"/>
          <w:sz w:val="24"/>
          <w:szCs w:val="24"/>
          <w:vertAlign w:val="superscript"/>
        </w:rPr>
        <w:footnoteReference w:id="5"/>
      </w:r>
      <w:r>
        <w:rPr>
          <w:rFonts w:ascii="Times New Roman" w:eastAsia="Times New Roman" w:hAnsi="Times New Roman" w:cs="Times New Roman"/>
          <w:color w:val="000000"/>
          <w:sz w:val="24"/>
          <w:szCs w:val="24"/>
        </w:rPr>
        <w:t xml:space="preserve"> or pedagogue </w:t>
      </w:r>
      <w:r w:rsidR="00A819F3">
        <w:rPr>
          <w:rFonts w:ascii="Times New Roman" w:eastAsia="Times New Roman" w:hAnsi="Times New Roman" w:cs="Times New Roman"/>
          <w:color w:val="000000"/>
          <w:sz w:val="24"/>
          <w:szCs w:val="24"/>
        </w:rPr>
        <w:t>to describe the function of the</w:t>
      </w:r>
      <w:r w:rsidR="00FC2443">
        <w:rPr>
          <w:rFonts w:ascii="Times New Roman" w:eastAsia="Times New Roman" w:hAnsi="Times New Roman" w:cs="Times New Roman"/>
          <w:color w:val="000000"/>
          <w:sz w:val="24"/>
          <w:szCs w:val="24"/>
        </w:rPr>
        <w:t xml:space="preserve"> L</w:t>
      </w:r>
      <w:r w:rsidR="00A819F3">
        <w:rPr>
          <w:rFonts w:ascii="Times New Roman" w:eastAsia="Times New Roman" w:hAnsi="Times New Roman" w:cs="Times New Roman"/>
          <w:color w:val="000000"/>
          <w:sz w:val="24"/>
          <w:szCs w:val="24"/>
        </w:rPr>
        <w:t>aw in the OT.  In Greek and Roman families of moderate means</w:t>
      </w:r>
      <w:r w:rsidR="00A819F3" w:rsidRPr="003577D6">
        <w:rPr>
          <w:rFonts w:ascii="Calibri" w:hAnsi="Calibri" w:cs="Calibri"/>
          <w:sz w:val="24"/>
          <w:szCs w:val="24"/>
          <w:vertAlign w:val="superscript"/>
        </w:rPr>
        <w:footnoteReference w:id="6"/>
      </w:r>
      <w:r w:rsidR="00A819F3">
        <w:rPr>
          <w:rFonts w:ascii="Times New Roman" w:eastAsia="Times New Roman" w:hAnsi="Times New Roman" w:cs="Times New Roman"/>
          <w:color w:val="000000"/>
          <w:sz w:val="24"/>
          <w:szCs w:val="24"/>
        </w:rPr>
        <w:t xml:space="preserve"> </w:t>
      </w:r>
      <w:r w:rsidR="00A819F3">
        <w:rPr>
          <w:rFonts w:ascii="Times New Roman" w:eastAsia="Times New Roman" w:hAnsi="Times New Roman" w:cs="Times New Roman"/>
          <w:color w:val="000000"/>
          <w:sz w:val="24"/>
          <w:szCs w:val="24"/>
        </w:rPr>
        <w:lastRenderedPageBreak/>
        <w:t>they would employ an older slave to supervise minor children from the ages of six to sixteen.</w:t>
      </w:r>
      <w:r w:rsidR="00A819F3" w:rsidRPr="009A75B9">
        <w:rPr>
          <w:rFonts w:ascii="Calibri" w:hAnsi="Calibri" w:cs="Calibri"/>
          <w:sz w:val="24"/>
          <w:szCs w:val="24"/>
          <w:vertAlign w:val="superscript"/>
        </w:rPr>
        <w:footnoteReference w:id="7"/>
      </w:r>
      <w:r w:rsidR="00055031">
        <w:rPr>
          <w:rFonts w:ascii="Times New Roman" w:eastAsia="Times New Roman" w:hAnsi="Times New Roman" w:cs="Times New Roman"/>
          <w:color w:val="000000"/>
          <w:sz w:val="24"/>
          <w:szCs w:val="24"/>
        </w:rPr>
        <w:t xml:space="preserve">  </w:t>
      </w:r>
      <w:r w:rsidR="00DE4090">
        <w:rPr>
          <w:rFonts w:ascii="Times New Roman" w:eastAsia="Times New Roman" w:hAnsi="Times New Roman" w:cs="Times New Roman"/>
          <w:color w:val="000000"/>
          <w:sz w:val="24"/>
          <w:szCs w:val="24"/>
        </w:rPr>
        <w:t xml:space="preserve">The </w:t>
      </w:r>
      <w:r w:rsidR="004124E0" w:rsidRPr="004124E0">
        <w:rPr>
          <w:rFonts w:ascii="Times New Roman" w:eastAsia="Times New Roman" w:hAnsi="Times New Roman" w:cs="Times New Roman"/>
          <w:color w:val="000000"/>
          <w:sz w:val="24"/>
          <w:szCs w:val="24"/>
        </w:rPr>
        <w:drawing>
          <wp:anchor distT="0" distB="0" distL="114300" distR="114300" simplePos="0" relativeHeight="251660288" behindDoc="0" locked="0" layoutInCell="1" allowOverlap="1" wp14:anchorId="73E3426A" wp14:editId="02B42E74">
            <wp:simplePos x="0" y="0"/>
            <wp:positionH relativeFrom="margin">
              <wp:align>left</wp:align>
            </wp:positionH>
            <wp:positionV relativeFrom="paragraph">
              <wp:posOffset>295275</wp:posOffset>
            </wp:positionV>
            <wp:extent cx="3060700" cy="22955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margin">
              <wp14:pctWidth>0</wp14:pctWidth>
            </wp14:sizeRelH>
            <wp14:sizeRelV relativeFrom="margin">
              <wp14:pctHeight>0</wp14:pctHeight>
            </wp14:sizeRelV>
          </wp:anchor>
        </w:drawing>
      </w:r>
      <w:r w:rsidR="00DE4090">
        <w:rPr>
          <w:rFonts w:ascii="Times New Roman" w:eastAsia="Times New Roman" w:hAnsi="Times New Roman" w:cs="Times New Roman"/>
          <w:color w:val="000000"/>
          <w:sz w:val="24"/>
          <w:szCs w:val="24"/>
        </w:rPr>
        <w:t xml:space="preserve">pedagogue went everywhere the children went and their ongoing role was </w:t>
      </w:r>
      <w:r w:rsidR="00055031">
        <w:rPr>
          <w:rFonts w:ascii="Times New Roman" w:eastAsia="Times New Roman" w:hAnsi="Times New Roman" w:cs="Times New Roman"/>
          <w:color w:val="000000"/>
          <w:sz w:val="24"/>
          <w:szCs w:val="24"/>
        </w:rPr>
        <w:t>not so much to educate</w:t>
      </w:r>
      <w:r w:rsidR="00DE4090">
        <w:rPr>
          <w:rFonts w:ascii="Times New Roman" w:eastAsia="Times New Roman" w:hAnsi="Times New Roman" w:cs="Times New Roman"/>
          <w:color w:val="000000"/>
          <w:sz w:val="24"/>
          <w:szCs w:val="24"/>
        </w:rPr>
        <w:t>, albeit that was sometimes part of their duties,</w:t>
      </w:r>
      <w:r w:rsidR="00DE4090" w:rsidRPr="0062484D">
        <w:rPr>
          <w:rFonts w:ascii="Calibri" w:hAnsi="Calibri" w:cs="Calibri"/>
          <w:sz w:val="24"/>
          <w:szCs w:val="24"/>
          <w:vertAlign w:val="superscript"/>
        </w:rPr>
        <w:footnoteReference w:id="8"/>
      </w:r>
      <w:r w:rsidR="00055031">
        <w:rPr>
          <w:rFonts w:ascii="Times New Roman" w:eastAsia="Times New Roman" w:hAnsi="Times New Roman" w:cs="Times New Roman"/>
          <w:color w:val="000000"/>
          <w:sz w:val="24"/>
          <w:szCs w:val="24"/>
        </w:rPr>
        <w:t xml:space="preserve"> but to “teach good manners, to correct bad behaviour and discipline the misbehaving”</w:t>
      </w:r>
      <w:r w:rsidR="00055031" w:rsidRPr="003577D6">
        <w:rPr>
          <w:rFonts w:ascii="Calibri" w:hAnsi="Calibri" w:cs="Calibri"/>
          <w:sz w:val="24"/>
          <w:szCs w:val="24"/>
          <w:vertAlign w:val="superscript"/>
        </w:rPr>
        <w:footnoteReference w:id="9"/>
      </w:r>
      <w:r w:rsidR="00055031">
        <w:rPr>
          <w:rFonts w:ascii="Times New Roman" w:eastAsia="Times New Roman" w:hAnsi="Times New Roman" w:cs="Times New Roman"/>
          <w:color w:val="000000"/>
          <w:sz w:val="24"/>
          <w:szCs w:val="24"/>
        </w:rPr>
        <w:t xml:space="preserve"> so to “bring the children under their authority safely to the time of maturity.”</w:t>
      </w:r>
      <w:r w:rsidR="00055031" w:rsidRPr="00055031">
        <w:rPr>
          <w:rFonts w:ascii="Calibri" w:hAnsi="Calibri" w:cs="Calibri"/>
          <w:sz w:val="24"/>
          <w:szCs w:val="24"/>
          <w:vertAlign w:val="superscript"/>
        </w:rPr>
        <w:footnoteReference w:id="10"/>
      </w:r>
      <w:r w:rsidR="00055031">
        <w:rPr>
          <w:rFonts w:ascii="Times New Roman" w:eastAsia="Times New Roman" w:hAnsi="Times New Roman" w:cs="Times New Roman"/>
          <w:color w:val="000000"/>
          <w:sz w:val="24"/>
          <w:szCs w:val="24"/>
        </w:rPr>
        <w:t xml:space="preserve">  While some pedagogues were loving and kind and seen as parental figures to the children, for the most part they were </w:t>
      </w:r>
      <w:r w:rsidR="00DE4090">
        <w:rPr>
          <w:rFonts w:ascii="Times New Roman" w:eastAsia="Times New Roman" w:hAnsi="Times New Roman" w:cs="Times New Roman"/>
          <w:color w:val="000000"/>
          <w:sz w:val="24"/>
          <w:szCs w:val="24"/>
        </w:rPr>
        <w:t>“very stern and strict, used the rod freely, not to say cruelly, and the conditions of the boys were sometimes no better than that of slavery.”</w:t>
      </w:r>
      <w:r w:rsidR="00DE4090" w:rsidRPr="0062484D">
        <w:rPr>
          <w:rFonts w:ascii="Calibri" w:hAnsi="Calibri" w:cs="Calibri"/>
          <w:sz w:val="24"/>
          <w:szCs w:val="24"/>
          <w:vertAlign w:val="superscript"/>
        </w:rPr>
        <w:footnoteReference w:id="11"/>
      </w:r>
      <w:r w:rsidR="00B864A8">
        <w:rPr>
          <w:rFonts w:ascii="Times New Roman" w:eastAsia="Times New Roman" w:hAnsi="Times New Roman" w:cs="Times New Roman"/>
          <w:color w:val="000000"/>
          <w:sz w:val="24"/>
          <w:szCs w:val="24"/>
        </w:rPr>
        <w:t xml:space="preserve">  Being ruled by a pedagogue who was “armed with penalties but void of sympathies”</w:t>
      </w:r>
      <w:r w:rsidR="00B864A8" w:rsidRPr="0062484D">
        <w:rPr>
          <w:vertAlign w:val="superscript"/>
          <w:lang w:val="en-US"/>
        </w:rPr>
        <w:footnoteReference w:id="12"/>
      </w:r>
      <w:r w:rsidR="00B864A8">
        <w:rPr>
          <w:rFonts w:ascii="Times New Roman" w:eastAsia="Times New Roman" w:hAnsi="Times New Roman" w:cs="Times New Roman"/>
          <w:color w:val="000000"/>
          <w:sz w:val="24"/>
          <w:szCs w:val="24"/>
        </w:rPr>
        <w:t xml:space="preserve"> often meant that a “free” child had less authority</w:t>
      </w:r>
      <w:r w:rsidR="00B864A8" w:rsidRPr="001D143D">
        <w:rPr>
          <w:rFonts w:ascii="Calibri" w:hAnsi="Calibri" w:cs="Calibri"/>
          <w:sz w:val="24"/>
          <w:szCs w:val="24"/>
          <w:vertAlign w:val="superscript"/>
        </w:rPr>
        <w:footnoteReference w:id="13"/>
      </w:r>
      <w:r w:rsidR="00B864A8">
        <w:rPr>
          <w:rFonts w:ascii="Times New Roman" w:eastAsia="Times New Roman" w:hAnsi="Times New Roman" w:cs="Times New Roman"/>
          <w:color w:val="000000"/>
          <w:sz w:val="24"/>
          <w:szCs w:val="24"/>
        </w:rPr>
        <w:t xml:space="preserve"> and a harsher life than that of a slave!</w:t>
      </w:r>
      <w:r w:rsidR="00B864A8" w:rsidRPr="001D143D">
        <w:rPr>
          <w:rFonts w:ascii="Calibri" w:hAnsi="Calibri" w:cs="Calibri"/>
          <w:sz w:val="24"/>
          <w:szCs w:val="24"/>
          <w:vertAlign w:val="superscript"/>
        </w:rPr>
        <w:footnoteReference w:id="14"/>
      </w:r>
      <w:r w:rsidR="00B864A8">
        <w:rPr>
          <w:rFonts w:ascii="Times New Roman" w:eastAsia="Times New Roman" w:hAnsi="Times New Roman" w:cs="Times New Roman"/>
          <w:color w:val="000000"/>
          <w:sz w:val="24"/>
          <w:szCs w:val="24"/>
        </w:rPr>
        <w:t xml:space="preserve"> </w:t>
      </w:r>
      <w:r w:rsidR="00146C0F">
        <w:rPr>
          <w:rFonts w:ascii="Times New Roman" w:eastAsia="Times New Roman" w:hAnsi="Times New Roman" w:cs="Times New Roman"/>
          <w:color w:val="000000"/>
          <w:sz w:val="24"/>
          <w:szCs w:val="24"/>
        </w:rPr>
        <w:t xml:space="preserve"> </w:t>
      </w:r>
      <w:r w:rsidR="00A66EF0">
        <w:rPr>
          <w:rFonts w:ascii="Times New Roman" w:eastAsia="Times New Roman" w:hAnsi="Times New Roman" w:cs="Times New Roman"/>
          <w:color w:val="000000"/>
          <w:sz w:val="24"/>
          <w:szCs w:val="24"/>
        </w:rPr>
        <w:t xml:space="preserve">Upon reaching the age of maturity </w:t>
      </w:r>
      <w:r w:rsidR="00146C0F">
        <w:rPr>
          <w:rFonts w:ascii="Times New Roman" w:eastAsia="Times New Roman" w:hAnsi="Times New Roman" w:cs="Times New Roman"/>
          <w:color w:val="000000"/>
          <w:sz w:val="24"/>
          <w:szCs w:val="24"/>
        </w:rPr>
        <w:t xml:space="preserve">however, </w:t>
      </w:r>
      <w:r w:rsidR="00A66EF0">
        <w:rPr>
          <w:rFonts w:ascii="Times New Roman" w:eastAsia="Times New Roman" w:hAnsi="Times New Roman" w:cs="Times New Roman"/>
          <w:color w:val="000000"/>
          <w:sz w:val="24"/>
          <w:szCs w:val="24"/>
        </w:rPr>
        <w:t xml:space="preserve">the authority of the pedagogue </w:t>
      </w:r>
      <w:r w:rsidR="00FC2443">
        <w:rPr>
          <w:rFonts w:ascii="Times New Roman" w:eastAsia="Times New Roman" w:hAnsi="Times New Roman" w:cs="Times New Roman"/>
          <w:color w:val="000000"/>
          <w:sz w:val="24"/>
          <w:szCs w:val="24"/>
        </w:rPr>
        <w:t>was</w:t>
      </w:r>
      <w:r w:rsidR="00A66EF0">
        <w:rPr>
          <w:rFonts w:ascii="Times New Roman" w:eastAsia="Times New Roman" w:hAnsi="Times New Roman" w:cs="Times New Roman"/>
          <w:color w:val="000000"/>
          <w:sz w:val="24"/>
          <w:szCs w:val="24"/>
        </w:rPr>
        <w:t xml:space="preserve"> dissolved and the child who</w:t>
      </w:r>
      <w:r w:rsidR="00146C0F">
        <w:rPr>
          <w:rFonts w:ascii="Times New Roman" w:eastAsia="Times New Roman" w:hAnsi="Times New Roman" w:cs="Times New Roman"/>
          <w:color w:val="000000"/>
          <w:sz w:val="24"/>
          <w:szCs w:val="24"/>
        </w:rPr>
        <w:t xml:space="preserve"> was</w:t>
      </w:r>
      <w:r w:rsidR="00A66EF0">
        <w:rPr>
          <w:rFonts w:ascii="Times New Roman" w:eastAsia="Times New Roman" w:hAnsi="Times New Roman" w:cs="Times New Roman"/>
          <w:color w:val="000000"/>
          <w:sz w:val="24"/>
          <w:szCs w:val="24"/>
        </w:rPr>
        <w:t xml:space="preserve"> now an adult </w:t>
      </w:r>
      <w:r w:rsidR="00146C0F">
        <w:rPr>
          <w:rFonts w:ascii="Times New Roman" w:eastAsia="Times New Roman" w:hAnsi="Times New Roman" w:cs="Times New Roman"/>
          <w:color w:val="000000"/>
          <w:sz w:val="24"/>
          <w:szCs w:val="24"/>
        </w:rPr>
        <w:t>was</w:t>
      </w:r>
      <w:r w:rsidR="00A66EF0">
        <w:rPr>
          <w:rFonts w:ascii="Times New Roman" w:eastAsia="Times New Roman" w:hAnsi="Times New Roman" w:cs="Times New Roman"/>
          <w:color w:val="000000"/>
          <w:sz w:val="24"/>
          <w:szCs w:val="24"/>
        </w:rPr>
        <w:t xml:space="preserve"> allowed to go their own way</w:t>
      </w:r>
      <w:r w:rsidR="00623DDF">
        <w:rPr>
          <w:rFonts w:ascii="Times New Roman" w:eastAsia="Times New Roman" w:hAnsi="Times New Roman" w:cs="Times New Roman"/>
          <w:color w:val="000000"/>
          <w:sz w:val="24"/>
          <w:szCs w:val="24"/>
        </w:rPr>
        <w:t xml:space="preserve">, having obtained the rights and </w:t>
      </w:r>
      <w:r w:rsidR="00A66EF0">
        <w:rPr>
          <w:rFonts w:ascii="Times New Roman" w:eastAsia="Times New Roman" w:hAnsi="Times New Roman" w:cs="Times New Roman"/>
          <w:color w:val="000000"/>
          <w:sz w:val="24"/>
          <w:szCs w:val="24"/>
        </w:rPr>
        <w:t>benefits of a heir of their family.</w:t>
      </w:r>
      <w:r w:rsidR="00A66EF0" w:rsidRPr="001D143D">
        <w:rPr>
          <w:rFonts w:ascii="Calibri" w:hAnsi="Calibri" w:cs="Calibri"/>
          <w:sz w:val="24"/>
          <w:szCs w:val="24"/>
          <w:vertAlign w:val="superscript"/>
        </w:rPr>
        <w:footnoteReference w:id="15"/>
      </w:r>
      <w:r w:rsidR="00A66EF0">
        <w:rPr>
          <w:rFonts w:ascii="Times New Roman" w:eastAsia="Times New Roman" w:hAnsi="Times New Roman" w:cs="Times New Roman"/>
          <w:color w:val="000000"/>
          <w:sz w:val="24"/>
          <w:szCs w:val="24"/>
        </w:rPr>
        <w:t xml:space="preserve"> </w:t>
      </w:r>
    </w:p>
    <w:p w14:paraId="2BB071CC" w14:textId="77777777" w:rsidR="00923D8E" w:rsidRDefault="00923D8E" w:rsidP="00F22261">
      <w:pPr>
        <w:autoSpaceDE w:val="0"/>
        <w:autoSpaceDN w:val="0"/>
        <w:adjustRightInd w:val="0"/>
        <w:spacing w:after="0" w:line="240" w:lineRule="auto"/>
        <w:ind w:right="4" w:firstLine="720"/>
        <w:jc w:val="both"/>
        <w:rPr>
          <w:rFonts w:ascii="Times New Roman" w:eastAsia="Times New Roman" w:hAnsi="Times New Roman" w:cs="Times New Roman"/>
          <w:color w:val="000000"/>
          <w:sz w:val="24"/>
          <w:szCs w:val="24"/>
        </w:rPr>
      </w:pPr>
    </w:p>
    <w:p w14:paraId="02C1EC14" w14:textId="6CCB7856" w:rsidR="00F22261" w:rsidRDefault="00EA1C17" w:rsidP="00F22261">
      <w:pPr>
        <w:autoSpaceDE w:val="0"/>
        <w:autoSpaceDN w:val="0"/>
        <w:adjustRightInd w:val="0"/>
        <w:spacing w:after="0" w:line="240" w:lineRule="auto"/>
        <w:ind w:right="4" w:firstLine="720"/>
        <w:jc w:val="both"/>
        <w:rPr>
          <w:rFonts w:ascii="Calibri" w:hAnsi="Calibri" w:cs="Calibri"/>
          <w:sz w:val="24"/>
          <w:szCs w:val="24"/>
          <w:lang w:val="en-US"/>
        </w:rPr>
      </w:pPr>
      <w:r w:rsidRPr="00F22261">
        <w:rPr>
          <w:rFonts w:ascii="Times New Roman" w:eastAsia="Times New Roman" w:hAnsi="Times New Roman" w:cs="Times New Roman"/>
          <w:color w:val="000000"/>
          <w:sz w:val="24"/>
          <w:szCs w:val="24"/>
        </w:rPr>
        <w:t xml:space="preserve">Paul uses the Greek/Roman pedagogue as a metaphor to help explain the purpose of the Law in the OT.  </w:t>
      </w:r>
      <w:r w:rsidR="00FE5CE2" w:rsidRPr="00F22261">
        <w:rPr>
          <w:rFonts w:ascii="Times New Roman" w:eastAsia="Times New Roman" w:hAnsi="Times New Roman" w:cs="Times New Roman"/>
          <w:color w:val="000000"/>
          <w:sz w:val="24"/>
          <w:szCs w:val="24"/>
        </w:rPr>
        <w:t xml:space="preserve">Until the coming of faith in Jesus the Law acted like humanity’s guardian, jailor </w:t>
      </w:r>
      <w:r w:rsidR="00FE5CE2" w:rsidRPr="00F22261">
        <w:rPr>
          <w:rFonts w:ascii="Times New Roman" w:eastAsia="Times New Roman" w:hAnsi="Times New Roman" w:cs="Times New Roman"/>
          <w:color w:val="000000"/>
          <w:sz w:val="24"/>
          <w:szCs w:val="24"/>
        </w:rPr>
        <w:lastRenderedPageBreak/>
        <w:t>o</w:t>
      </w:r>
      <w:r w:rsidR="00623DDF">
        <w:rPr>
          <w:rFonts w:ascii="Times New Roman" w:eastAsia="Times New Roman" w:hAnsi="Times New Roman" w:cs="Times New Roman"/>
          <w:color w:val="000000"/>
          <w:sz w:val="24"/>
          <w:szCs w:val="24"/>
        </w:rPr>
        <w:t>r</w:t>
      </w:r>
      <w:r w:rsidR="00FE5CE2" w:rsidRPr="00F22261">
        <w:rPr>
          <w:rFonts w:ascii="Times New Roman" w:eastAsia="Times New Roman" w:hAnsi="Times New Roman" w:cs="Times New Roman"/>
          <w:color w:val="000000"/>
          <w:sz w:val="24"/>
          <w:szCs w:val="24"/>
        </w:rPr>
        <w:t xml:space="preserve"> a strict pedagogue.</w:t>
      </w:r>
      <w:r w:rsidR="00FE5CE2" w:rsidRPr="00ED4335">
        <w:rPr>
          <w:rFonts w:ascii="Calibri" w:hAnsi="Calibri" w:cs="Calibri"/>
          <w:vertAlign w:val="superscript"/>
        </w:rPr>
        <w:footnoteReference w:id="16"/>
      </w:r>
      <w:r w:rsidR="00FE5CE2" w:rsidRPr="00F22261">
        <w:rPr>
          <w:rFonts w:ascii="Times New Roman" w:eastAsia="Times New Roman" w:hAnsi="Times New Roman" w:cs="Times New Roman"/>
          <w:color w:val="000000"/>
          <w:sz w:val="24"/>
          <w:szCs w:val="24"/>
        </w:rPr>
        <w:t xml:space="preserve">  </w:t>
      </w:r>
      <w:r w:rsidR="00DD2AF5" w:rsidRPr="00F22261">
        <w:rPr>
          <w:rFonts w:ascii="Times New Roman" w:eastAsia="Times New Roman" w:hAnsi="Times New Roman" w:cs="Times New Roman"/>
          <w:color w:val="000000"/>
          <w:sz w:val="24"/>
          <w:szCs w:val="24"/>
        </w:rPr>
        <w:t>The Law of t</w:t>
      </w:r>
      <w:r w:rsidR="00DD2AF5" w:rsidRPr="00F22261">
        <w:rPr>
          <w:rFonts w:ascii="Calibri" w:hAnsi="Calibri" w:cs="Calibri"/>
          <w:sz w:val="24"/>
          <w:szCs w:val="24"/>
          <w:lang w:val="en-US"/>
        </w:rPr>
        <w:t xml:space="preserve">he </w:t>
      </w:r>
      <w:r w:rsidR="00DD2AF5" w:rsidRPr="00F22261">
        <w:rPr>
          <w:rFonts w:ascii="Calibri" w:hAnsi="Calibri" w:cs="Calibri"/>
          <w:color w:val="000000"/>
          <w:sz w:val="24"/>
          <w:szCs w:val="24"/>
          <w:lang w:val="en-US"/>
        </w:rPr>
        <w:t>Old</w:t>
      </w:r>
      <w:r w:rsidR="00DD2AF5" w:rsidRPr="00F22261">
        <w:rPr>
          <w:rFonts w:ascii="Calibri" w:hAnsi="Calibri" w:cs="Calibri"/>
          <w:sz w:val="24"/>
          <w:szCs w:val="24"/>
          <w:lang w:val="en-US"/>
        </w:rPr>
        <w:t xml:space="preserve"> </w:t>
      </w:r>
      <w:r w:rsidR="00DD2AF5" w:rsidRPr="00F22261">
        <w:rPr>
          <w:rFonts w:ascii="Calibri" w:hAnsi="Calibri" w:cs="Calibri"/>
          <w:color w:val="000000"/>
          <w:sz w:val="24"/>
          <w:szCs w:val="24"/>
          <w:lang w:val="en-US"/>
        </w:rPr>
        <w:t>Testament</w:t>
      </w:r>
      <w:r w:rsidR="00DD2AF5" w:rsidRPr="00F22261">
        <w:rPr>
          <w:rFonts w:ascii="Calibri" w:hAnsi="Calibri" w:cs="Calibri"/>
          <w:sz w:val="24"/>
          <w:szCs w:val="24"/>
          <w:lang w:val="en-US"/>
        </w:rPr>
        <w:t xml:space="preserve"> essentially reflected the holy nature of God Himself</w:t>
      </w:r>
      <w:r w:rsidR="00DD2AF5" w:rsidRPr="00DD2AF5">
        <w:rPr>
          <w:rFonts w:ascii="Calibri" w:hAnsi="Calibri" w:cs="Calibri"/>
          <w:vertAlign w:val="superscript"/>
        </w:rPr>
        <w:footnoteReference w:id="17"/>
      </w:r>
      <w:r w:rsidR="00DD2AF5" w:rsidRPr="00F22261">
        <w:rPr>
          <w:rFonts w:ascii="Calibri" w:hAnsi="Calibri" w:cs="Calibri"/>
          <w:sz w:val="24"/>
          <w:szCs w:val="24"/>
          <w:lang w:val="en-US"/>
        </w:rPr>
        <w:t xml:space="preserve"> and as such was the key to being righteous and pleasing in God’s sight.  </w:t>
      </w:r>
      <w:r w:rsidR="00F22261" w:rsidRPr="00F22261">
        <w:rPr>
          <w:rFonts w:ascii="Calibri" w:hAnsi="Calibri" w:cs="Calibri"/>
          <w:sz w:val="24"/>
          <w:szCs w:val="24"/>
          <w:lang w:val="en-US"/>
        </w:rPr>
        <w:t>To stop our “mouths as to all self-justifying pleas”</w:t>
      </w:r>
      <w:r w:rsidR="00F22261" w:rsidRPr="00F22261">
        <w:rPr>
          <w:rFonts w:ascii="Calibri" w:hAnsi="Calibri" w:cs="Calibri"/>
          <w:sz w:val="24"/>
          <w:szCs w:val="24"/>
          <w:vertAlign w:val="superscript"/>
        </w:rPr>
        <w:t xml:space="preserve"> </w:t>
      </w:r>
      <w:r w:rsidR="00F22261" w:rsidRPr="0062484D">
        <w:rPr>
          <w:rFonts w:ascii="Calibri" w:hAnsi="Calibri" w:cs="Calibri"/>
          <w:vertAlign w:val="superscript"/>
        </w:rPr>
        <w:footnoteReference w:id="18"/>
      </w:r>
      <w:r w:rsidR="00F22261" w:rsidRPr="00F22261">
        <w:rPr>
          <w:rFonts w:ascii="Calibri" w:hAnsi="Calibri" w:cs="Calibri"/>
          <w:sz w:val="24"/>
          <w:szCs w:val="24"/>
          <w:lang w:val="en-US"/>
        </w:rPr>
        <w:t xml:space="preserve"> </w:t>
      </w:r>
      <w:r w:rsidR="00623DDF">
        <w:rPr>
          <w:rFonts w:ascii="Calibri" w:hAnsi="Calibri" w:cs="Calibri"/>
          <w:sz w:val="24"/>
          <w:szCs w:val="24"/>
          <w:lang w:val="en-US"/>
        </w:rPr>
        <w:t>humanity</w:t>
      </w:r>
      <w:r w:rsidR="00F22261" w:rsidRPr="00F22261">
        <w:rPr>
          <w:rFonts w:ascii="Calibri" w:hAnsi="Calibri" w:cs="Calibri"/>
          <w:sz w:val="24"/>
          <w:szCs w:val="24"/>
          <w:lang w:val="en-US"/>
        </w:rPr>
        <w:t xml:space="preserve"> needed to be told how far</w:t>
      </w:r>
      <w:r w:rsidR="00623DDF">
        <w:rPr>
          <w:rFonts w:ascii="Calibri" w:hAnsi="Calibri" w:cs="Calibri"/>
          <w:sz w:val="24"/>
          <w:szCs w:val="24"/>
          <w:lang w:val="en-US"/>
        </w:rPr>
        <w:t xml:space="preserve"> they</w:t>
      </w:r>
      <w:r w:rsidR="00F22261" w:rsidRPr="00F22261">
        <w:rPr>
          <w:rFonts w:ascii="Calibri" w:hAnsi="Calibri" w:cs="Calibri"/>
          <w:sz w:val="24"/>
          <w:szCs w:val="24"/>
          <w:lang w:val="en-US"/>
        </w:rPr>
        <w:t xml:space="preserve"> were missing the mark “by turning sin into a willful violation of an already existing Law, namely a transgression.”</w:t>
      </w:r>
      <w:r w:rsidR="00F22261" w:rsidRPr="00F22261">
        <w:rPr>
          <w:rFonts w:ascii="Calibri" w:hAnsi="Calibri" w:cs="Calibri"/>
          <w:vertAlign w:val="superscript"/>
        </w:rPr>
        <w:footnoteReference w:id="19"/>
      </w:r>
      <w:r w:rsidR="00F22261">
        <w:rPr>
          <w:rFonts w:ascii="Calibri" w:hAnsi="Calibri" w:cs="Calibri"/>
          <w:sz w:val="24"/>
          <w:szCs w:val="24"/>
          <w:lang w:val="en-US"/>
        </w:rPr>
        <w:t xml:space="preserve">  </w:t>
      </w:r>
      <w:r w:rsidR="00DD2AF5">
        <w:rPr>
          <w:rFonts w:ascii="Calibri" w:hAnsi="Calibri" w:cs="Calibri"/>
          <w:sz w:val="24"/>
          <w:szCs w:val="24"/>
          <w:lang w:val="en-US"/>
        </w:rPr>
        <w:t xml:space="preserve">With its 613 commands and punishments for breaking them the Law was a </w:t>
      </w:r>
      <w:r w:rsidR="004124E0">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14:anchorId="0FB6E063" wp14:editId="6E7B08AB">
            <wp:simplePos x="0" y="0"/>
            <wp:positionH relativeFrom="margin">
              <wp:align>left</wp:align>
            </wp:positionH>
            <wp:positionV relativeFrom="paragraph">
              <wp:posOffset>747395</wp:posOffset>
            </wp:positionV>
            <wp:extent cx="2981325" cy="2007235"/>
            <wp:effectExtent l="76200" t="76200" r="142875" b="1263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981325" cy="2007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2AF5">
        <w:rPr>
          <w:rFonts w:ascii="Calibri" w:hAnsi="Calibri" w:cs="Calibri"/>
          <w:sz w:val="24"/>
          <w:szCs w:val="24"/>
          <w:lang w:val="en-US"/>
        </w:rPr>
        <w:t xml:space="preserve">strict tyrant because it compelled what was contrary and impossible </w:t>
      </w:r>
      <w:r w:rsidR="00F22261">
        <w:rPr>
          <w:rFonts w:ascii="Calibri" w:hAnsi="Calibri" w:cs="Calibri"/>
          <w:sz w:val="24"/>
          <w:szCs w:val="24"/>
          <w:lang w:val="en-US"/>
        </w:rPr>
        <w:t xml:space="preserve">for us fallen creatures to obey </w:t>
      </w:r>
      <w:r w:rsidR="00DD2AF5">
        <w:rPr>
          <w:rFonts w:ascii="Calibri" w:hAnsi="Calibri" w:cs="Calibri"/>
          <w:sz w:val="24"/>
          <w:szCs w:val="24"/>
          <w:lang w:val="en-US"/>
        </w:rPr>
        <w:t xml:space="preserve">because of </w:t>
      </w:r>
      <w:r w:rsidR="00F22261">
        <w:rPr>
          <w:rFonts w:ascii="Calibri" w:hAnsi="Calibri" w:cs="Calibri"/>
          <w:sz w:val="24"/>
          <w:szCs w:val="24"/>
          <w:lang w:val="en-US"/>
        </w:rPr>
        <w:t>our</w:t>
      </w:r>
      <w:r w:rsidR="00DD2AF5">
        <w:rPr>
          <w:rFonts w:ascii="Calibri" w:hAnsi="Calibri" w:cs="Calibri"/>
          <w:sz w:val="24"/>
          <w:szCs w:val="24"/>
          <w:lang w:val="en-US"/>
        </w:rPr>
        <w:t xml:space="preserve"> sinful nature.</w:t>
      </w:r>
      <w:r w:rsidR="00DD2AF5" w:rsidRPr="001D143D">
        <w:rPr>
          <w:rFonts w:ascii="Calibri" w:hAnsi="Calibri" w:cs="Calibri"/>
          <w:sz w:val="24"/>
          <w:szCs w:val="24"/>
          <w:vertAlign w:val="superscript"/>
        </w:rPr>
        <w:footnoteReference w:id="20"/>
      </w:r>
      <w:r w:rsidR="00DD2AF5">
        <w:rPr>
          <w:rFonts w:ascii="Calibri" w:hAnsi="Calibri" w:cs="Calibri"/>
          <w:sz w:val="24"/>
          <w:szCs w:val="24"/>
          <w:lang w:val="en-US"/>
        </w:rPr>
        <w:t xml:space="preserve">  Even as God was giving Israel the ten commandments on Mount Sinai He knew </w:t>
      </w:r>
      <w:r w:rsidR="00623DDF">
        <w:rPr>
          <w:rFonts w:ascii="Calibri" w:hAnsi="Calibri" w:cs="Calibri"/>
          <w:sz w:val="24"/>
          <w:szCs w:val="24"/>
          <w:lang w:val="en-US"/>
        </w:rPr>
        <w:t>they</w:t>
      </w:r>
      <w:r w:rsidR="00DD2AF5">
        <w:rPr>
          <w:rFonts w:ascii="Calibri" w:hAnsi="Calibri" w:cs="Calibri"/>
          <w:sz w:val="24"/>
          <w:szCs w:val="24"/>
          <w:lang w:val="en-US"/>
        </w:rPr>
        <w:t xml:space="preserve"> “</w:t>
      </w:r>
      <w:r w:rsidR="00F22261" w:rsidRPr="00F22261">
        <w:rPr>
          <w:rFonts w:ascii="Calibri" w:hAnsi="Calibri" w:cs="Calibri"/>
          <w:sz w:val="24"/>
          <w:szCs w:val="24"/>
          <w:lang w:val="en-US"/>
        </w:rPr>
        <w:t>had already broken it, and that consequently they could not keep its precepts, or claim justification by their conformity to its requirements</w:t>
      </w:r>
      <w:r w:rsidR="00F22261">
        <w:rPr>
          <w:rFonts w:ascii="Calibri" w:hAnsi="Calibri" w:cs="Calibri"/>
          <w:sz w:val="24"/>
          <w:szCs w:val="24"/>
          <w:lang w:val="en-US"/>
        </w:rPr>
        <w:t>.”</w:t>
      </w:r>
      <w:r w:rsidR="00F22261" w:rsidRPr="0062484D">
        <w:rPr>
          <w:rFonts w:ascii="Calibri" w:hAnsi="Calibri" w:cs="Calibri"/>
          <w:sz w:val="24"/>
          <w:szCs w:val="24"/>
          <w:vertAlign w:val="superscript"/>
        </w:rPr>
        <w:footnoteReference w:id="21"/>
      </w:r>
      <w:r w:rsidR="00F22261">
        <w:rPr>
          <w:rFonts w:ascii="Calibri" w:hAnsi="Calibri" w:cs="Calibri"/>
          <w:sz w:val="24"/>
          <w:szCs w:val="24"/>
          <w:lang w:val="en-US"/>
        </w:rPr>
        <w:t xml:space="preserve">  Those under the Law were under a curse (Romans 3:10-14)</w:t>
      </w:r>
      <w:r w:rsidR="008659E9" w:rsidRPr="008659E9">
        <w:rPr>
          <w:rFonts w:ascii="Calibri" w:hAnsi="Calibri" w:cs="Calibri"/>
          <w:sz w:val="24"/>
          <w:szCs w:val="24"/>
          <w:vertAlign w:val="superscript"/>
        </w:rPr>
        <w:t xml:space="preserve"> </w:t>
      </w:r>
      <w:r w:rsidR="008659E9" w:rsidRPr="003577D6">
        <w:rPr>
          <w:rFonts w:ascii="Calibri" w:hAnsi="Calibri" w:cs="Calibri"/>
          <w:sz w:val="24"/>
          <w:szCs w:val="24"/>
          <w:vertAlign w:val="superscript"/>
        </w:rPr>
        <w:footnoteReference w:id="22"/>
      </w:r>
      <w:r w:rsidR="00F22261">
        <w:rPr>
          <w:rFonts w:ascii="Calibri" w:hAnsi="Calibri" w:cs="Calibri"/>
          <w:sz w:val="24"/>
          <w:szCs w:val="24"/>
          <w:lang w:val="en-US"/>
        </w:rPr>
        <w:t xml:space="preserve"> for the Law could only condemn but not save a person </w:t>
      </w:r>
      <w:r w:rsidR="00F22261" w:rsidRPr="00F22261">
        <w:rPr>
          <w:rFonts w:ascii="Calibri" w:hAnsi="Calibri" w:cs="Calibri"/>
          <w:sz w:val="24"/>
          <w:szCs w:val="24"/>
          <w:lang w:val="en-US"/>
        </w:rPr>
        <w:t>(Romans 3:20; 4:15; 8:3; Galatians 2:17; Hebrews 7:18–19; 10:1).</w:t>
      </w:r>
      <w:r w:rsidR="00F22261" w:rsidRPr="00F22261">
        <w:rPr>
          <w:rFonts w:ascii="Calibri" w:hAnsi="Calibri" w:cs="Calibri"/>
          <w:sz w:val="24"/>
          <w:szCs w:val="24"/>
          <w:vertAlign w:val="superscript"/>
        </w:rPr>
        <w:footnoteReference w:id="23"/>
      </w:r>
      <w:r w:rsidR="00F22261">
        <w:rPr>
          <w:rFonts w:ascii="Calibri" w:hAnsi="Calibri" w:cs="Calibri"/>
          <w:sz w:val="24"/>
          <w:szCs w:val="24"/>
          <w:lang w:val="en-US"/>
        </w:rPr>
        <w:t xml:space="preserve">  </w:t>
      </w:r>
      <w:r w:rsidR="008659E9">
        <w:rPr>
          <w:rFonts w:ascii="Calibri" w:hAnsi="Calibri" w:cs="Calibri"/>
          <w:sz w:val="24"/>
          <w:szCs w:val="24"/>
          <w:lang w:val="en-US"/>
        </w:rPr>
        <w:t>Salvation in the OT was through faith in God</w:t>
      </w:r>
      <w:r w:rsidR="004D7927">
        <w:rPr>
          <w:rFonts w:ascii="Calibri" w:hAnsi="Calibri" w:cs="Calibri"/>
          <w:sz w:val="24"/>
          <w:szCs w:val="24"/>
          <w:lang w:val="en-US"/>
        </w:rPr>
        <w:t xml:space="preserve"> (Galatians 3:6)</w:t>
      </w:r>
      <w:r w:rsidR="008659E9" w:rsidRPr="00ED4335">
        <w:rPr>
          <w:rFonts w:ascii="Calibri" w:hAnsi="Calibri" w:cs="Calibri"/>
          <w:sz w:val="24"/>
          <w:szCs w:val="24"/>
          <w:vertAlign w:val="superscript"/>
        </w:rPr>
        <w:footnoteReference w:id="24"/>
      </w:r>
      <w:r w:rsidR="008659E9">
        <w:rPr>
          <w:rFonts w:ascii="Calibri" w:hAnsi="Calibri" w:cs="Calibri"/>
          <w:sz w:val="24"/>
          <w:szCs w:val="24"/>
          <w:lang w:val="en-US"/>
        </w:rPr>
        <w:t xml:space="preserve"> but</w:t>
      </w:r>
      <w:r w:rsidR="000E4FD0">
        <w:rPr>
          <w:rFonts w:ascii="Calibri" w:hAnsi="Calibri" w:cs="Calibri"/>
          <w:sz w:val="24"/>
          <w:szCs w:val="24"/>
          <w:lang w:val="en-US"/>
        </w:rPr>
        <w:t xml:space="preserve"> </w:t>
      </w:r>
      <w:r w:rsidR="008659E9">
        <w:rPr>
          <w:rFonts w:ascii="Calibri" w:hAnsi="Calibri" w:cs="Calibri"/>
          <w:sz w:val="24"/>
          <w:szCs w:val="24"/>
          <w:lang w:val="en-US"/>
        </w:rPr>
        <w:t xml:space="preserve"> since the Law was external to a person and weakened by the sinful nature (Romans 8:3) it was insufficient to point them to that faith.  The Law then was a jailor or merely a guardian</w:t>
      </w:r>
      <w:r w:rsidR="00923D8E">
        <w:rPr>
          <w:rFonts w:ascii="Calibri" w:hAnsi="Calibri" w:cs="Calibri"/>
          <w:sz w:val="24"/>
          <w:szCs w:val="24"/>
          <w:lang w:val="en-US"/>
        </w:rPr>
        <w:t>,</w:t>
      </w:r>
      <w:r w:rsidR="008659E9">
        <w:rPr>
          <w:rFonts w:ascii="Calibri" w:hAnsi="Calibri" w:cs="Calibri"/>
          <w:sz w:val="24"/>
          <w:szCs w:val="24"/>
          <w:lang w:val="en-US"/>
        </w:rPr>
        <w:t xml:space="preserve"> for to </w:t>
      </w:r>
      <w:r w:rsidR="008659E9">
        <w:rPr>
          <w:rFonts w:ascii="Calibri" w:hAnsi="Calibri" w:cs="Calibri"/>
          <w:sz w:val="24"/>
          <w:szCs w:val="24"/>
          <w:lang w:val="en-US"/>
        </w:rPr>
        <w:lastRenderedPageBreak/>
        <w:t>obtain faith in God humanity needed a new heart</w:t>
      </w:r>
      <w:r w:rsidR="0019347B">
        <w:rPr>
          <w:rFonts w:ascii="Calibri" w:hAnsi="Calibri" w:cs="Calibri"/>
          <w:sz w:val="24"/>
          <w:szCs w:val="24"/>
          <w:lang w:val="en-US"/>
        </w:rPr>
        <w:t xml:space="preserve"> (Ezekiel 36:26)</w:t>
      </w:r>
      <w:r w:rsidR="00923D8E" w:rsidRPr="008F52BA">
        <w:rPr>
          <w:rFonts w:ascii="Calibri" w:hAnsi="Calibri" w:cs="Calibri"/>
          <w:sz w:val="24"/>
          <w:szCs w:val="24"/>
          <w:vertAlign w:val="superscript"/>
        </w:rPr>
        <w:footnoteReference w:id="25"/>
      </w:r>
      <w:r w:rsidR="008659E9">
        <w:rPr>
          <w:rFonts w:ascii="Calibri" w:hAnsi="Calibri" w:cs="Calibri"/>
          <w:sz w:val="24"/>
          <w:szCs w:val="24"/>
          <w:lang w:val="en-US"/>
        </w:rPr>
        <w:t xml:space="preserve"> granted through grace and faith in the atoning sacrifice of the Son.</w:t>
      </w:r>
      <w:r w:rsidR="00923D8E" w:rsidRPr="00923D8E">
        <w:rPr>
          <w:rFonts w:ascii="Calibri" w:hAnsi="Calibri" w:cs="Calibri"/>
          <w:sz w:val="24"/>
          <w:szCs w:val="24"/>
          <w:vertAlign w:val="superscript"/>
        </w:rPr>
        <w:t xml:space="preserve"> </w:t>
      </w:r>
      <w:r w:rsidR="00923D8E" w:rsidRPr="009F058B">
        <w:rPr>
          <w:rFonts w:ascii="Calibri" w:hAnsi="Calibri" w:cs="Calibri"/>
          <w:sz w:val="24"/>
          <w:szCs w:val="24"/>
          <w:vertAlign w:val="superscript"/>
        </w:rPr>
        <w:footnoteReference w:id="26"/>
      </w:r>
      <w:r w:rsidR="008659E9">
        <w:rPr>
          <w:rFonts w:ascii="Calibri" w:hAnsi="Calibri" w:cs="Calibri"/>
          <w:sz w:val="24"/>
          <w:szCs w:val="24"/>
          <w:lang w:val="en-US"/>
        </w:rPr>
        <w:t xml:space="preserve">  </w:t>
      </w:r>
    </w:p>
    <w:p w14:paraId="145C0628" w14:textId="01A5A8EC" w:rsidR="00D60756" w:rsidRDefault="00D60756" w:rsidP="00D60756">
      <w:pPr>
        <w:autoSpaceDE w:val="0"/>
        <w:autoSpaceDN w:val="0"/>
        <w:adjustRightInd w:val="0"/>
        <w:spacing w:after="0" w:line="240" w:lineRule="auto"/>
        <w:ind w:right="4"/>
        <w:jc w:val="both"/>
        <w:rPr>
          <w:rFonts w:ascii="Calibri" w:hAnsi="Calibri" w:cs="Calibri"/>
          <w:sz w:val="24"/>
          <w:szCs w:val="24"/>
          <w:lang w:val="en-US"/>
        </w:rPr>
      </w:pPr>
    </w:p>
    <w:p w14:paraId="4B4E1563" w14:textId="77777777" w:rsidR="00F97136" w:rsidRDefault="00F97136" w:rsidP="00D60756">
      <w:pPr>
        <w:autoSpaceDE w:val="0"/>
        <w:autoSpaceDN w:val="0"/>
        <w:adjustRightInd w:val="0"/>
        <w:spacing w:after="0" w:line="240" w:lineRule="auto"/>
        <w:ind w:right="4"/>
        <w:jc w:val="both"/>
        <w:rPr>
          <w:rFonts w:ascii="Calibri" w:hAnsi="Calibri" w:cs="Calibri"/>
          <w:sz w:val="24"/>
          <w:szCs w:val="24"/>
          <w:lang w:val="en-US"/>
        </w:rPr>
      </w:pPr>
    </w:p>
    <w:p w14:paraId="7E509B45" w14:textId="2091968A" w:rsidR="00F97136" w:rsidRPr="00F97136" w:rsidRDefault="00F97136" w:rsidP="00D60756">
      <w:pPr>
        <w:autoSpaceDE w:val="0"/>
        <w:autoSpaceDN w:val="0"/>
        <w:adjustRightInd w:val="0"/>
        <w:spacing w:after="0" w:line="240" w:lineRule="auto"/>
        <w:ind w:right="4"/>
        <w:jc w:val="both"/>
        <w:rPr>
          <w:rFonts w:ascii="Calibri" w:hAnsi="Calibri" w:cs="Calibri"/>
          <w:b/>
          <w:bCs/>
          <w:sz w:val="24"/>
          <w:szCs w:val="24"/>
          <w:lang w:val="en-US"/>
        </w:rPr>
      </w:pPr>
      <w:r w:rsidRPr="00F97136">
        <w:rPr>
          <w:rFonts w:ascii="Calibri" w:hAnsi="Calibri" w:cs="Calibri"/>
          <w:b/>
          <w:bCs/>
          <w:sz w:val="24"/>
          <w:szCs w:val="24"/>
          <w:lang w:val="en-US"/>
        </w:rPr>
        <w:t>No Longer Under the Law (</w:t>
      </w:r>
      <w:r w:rsidR="00C0153F">
        <w:rPr>
          <w:rFonts w:ascii="Calibri" w:hAnsi="Calibri" w:cs="Calibri"/>
          <w:b/>
          <w:bCs/>
          <w:sz w:val="24"/>
          <w:szCs w:val="24"/>
          <w:lang w:val="en-US"/>
        </w:rPr>
        <w:t xml:space="preserve">verse </w:t>
      </w:r>
      <w:r w:rsidRPr="00F97136">
        <w:rPr>
          <w:rFonts w:ascii="Calibri" w:hAnsi="Calibri" w:cs="Calibri"/>
          <w:b/>
          <w:bCs/>
          <w:sz w:val="24"/>
          <w:szCs w:val="24"/>
          <w:lang w:val="en-US"/>
        </w:rPr>
        <w:t>25)</w:t>
      </w:r>
    </w:p>
    <w:p w14:paraId="0F17084A" w14:textId="77777777" w:rsidR="00F97136" w:rsidRDefault="00F97136" w:rsidP="00D60756">
      <w:pPr>
        <w:autoSpaceDE w:val="0"/>
        <w:autoSpaceDN w:val="0"/>
        <w:adjustRightInd w:val="0"/>
        <w:spacing w:after="0" w:line="240" w:lineRule="auto"/>
        <w:ind w:right="4"/>
        <w:jc w:val="both"/>
        <w:rPr>
          <w:rFonts w:ascii="Calibri" w:hAnsi="Calibri" w:cs="Calibri"/>
          <w:sz w:val="24"/>
          <w:szCs w:val="24"/>
          <w:lang w:val="en-US"/>
        </w:rPr>
      </w:pPr>
    </w:p>
    <w:p w14:paraId="0326BCFD" w14:textId="723631C2" w:rsidR="008F52BA" w:rsidRDefault="000E4FD0" w:rsidP="00B76BA6">
      <w:pPr>
        <w:autoSpaceDE w:val="0"/>
        <w:autoSpaceDN w:val="0"/>
        <w:adjustRightInd w:val="0"/>
        <w:spacing w:after="0" w:line="240" w:lineRule="auto"/>
        <w:ind w:right="4"/>
        <w:jc w:val="both"/>
        <w:rPr>
          <w:rFonts w:ascii="Calibri" w:hAnsi="Calibri" w:cs="Calibri"/>
          <w:sz w:val="24"/>
          <w:szCs w:val="24"/>
          <w:lang w:val="en-US"/>
        </w:rPr>
      </w:pPr>
      <w:r w:rsidRPr="000E4FD0">
        <w:drawing>
          <wp:anchor distT="0" distB="0" distL="114300" distR="114300" simplePos="0" relativeHeight="251661312" behindDoc="0" locked="0" layoutInCell="1" allowOverlap="1" wp14:anchorId="0B83EFB2" wp14:editId="3854ACE5">
            <wp:simplePos x="0" y="0"/>
            <wp:positionH relativeFrom="margin">
              <wp:align>left</wp:align>
            </wp:positionH>
            <wp:positionV relativeFrom="paragraph">
              <wp:posOffset>579120</wp:posOffset>
            </wp:positionV>
            <wp:extent cx="3124200" cy="2343150"/>
            <wp:effectExtent l="76200" t="76200" r="133350"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24200"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333E9">
        <w:rPr>
          <w:rFonts w:ascii="Calibri" w:hAnsi="Calibri" w:cs="Calibri"/>
          <w:sz w:val="24"/>
          <w:szCs w:val="24"/>
          <w:lang w:val="en-US"/>
        </w:rPr>
        <w:tab/>
        <w:t>The role of the Law as guardian and jailor ended upon the atoning sacrifice of the Son.  Since the “tree of human nature must be altered first, or the fruit cannot be good,”</w:t>
      </w:r>
      <w:r w:rsidR="003333E9" w:rsidRPr="0062484D">
        <w:rPr>
          <w:rFonts w:ascii="Calibri" w:hAnsi="Calibri" w:cs="Calibri"/>
          <w:sz w:val="24"/>
          <w:szCs w:val="24"/>
          <w:vertAlign w:val="superscript"/>
        </w:rPr>
        <w:footnoteReference w:id="27"/>
      </w:r>
      <w:r w:rsidR="003333E9">
        <w:rPr>
          <w:rFonts w:ascii="Calibri" w:hAnsi="Calibri" w:cs="Calibri"/>
          <w:sz w:val="24"/>
          <w:szCs w:val="24"/>
          <w:lang w:val="en-US"/>
        </w:rPr>
        <w:t xml:space="preserve"> the Law remained a guardian until faith in Christ enabled “you to accept salvation as a free gift of God – to make you stand and own that you are a sinner, and accept a free, full, perfect forgiveness, according to the infinite grace of the eternal Father.”</w:t>
      </w:r>
      <w:r w:rsidR="003333E9" w:rsidRPr="0062484D">
        <w:rPr>
          <w:rFonts w:ascii="Calibri" w:hAnsi="Calibri" w:cs="Calibri"/>
          <w:sz w:val="24"/>
          <w:szCs w:val="24"/>
          <w:vertAlign w:val="superscript"/>
        </w:rPr>
        <w:footnoteReference w:id="28"/>
      </w:r>
      <w:r w:rsidR="003333E9">
        <w:rPr>
          <w:rFonts w:ascii="Calibri" w:hAnsi="Calibri" w:cs="Calibri"/>
          <w:sz w:val="24"/>
          <w:szCs w:val="24"/>
          <w:lang w:val="en-US"/>
        </w:rPr>
        <w:t xml:space="preserve">  </w:t>
      </w:r>
      <w:r w:rsidR="00524F8C">
        <w:rPr>
          <w:rFonts w:ascii="Calibri" w:hAnsi="Calibri" w:cs="Calibri"/>
          <w:sz w:val="24"/>
          <w:szCs w:val="24"/>
          <w:lang w:val="en-US"/>
        </w:rPr>
        <w:t>Jesus’ atoning sacrifice marks a collective coming of age</w:t>
      </w:r>
      <w:r w:rsidR="00524F8C" w:rsidRPr="009F058B">
        <w:rPr>
          <w:rFonts w:ascii="Calibri" w:hAnsi="Calibri" w:cs="Calibri"/>
          <w:sz w:val="24"/>
          <w:szCs w:val="24"/>
          <w:vertAlign w:val="superscript"/>
        </w:rPr>
        <w:footnoteReference w:id="29"/>
      </w:r>
      <w:r w:rsidR="00524F8C">
        <w:rPr>
          <w:rFonts w:ascii="Calibri" w:hAnsi="Calibri" w:cs="Calibri"/>
          <w:sz w:val="24"/>
          <w:szCs w:val="24"/>
          <w:lang w:val="en-US"/>
        </w:rPr>
        <w:t xml:space="preserve"> in which grace by faith (Ephesians 2:8), not following the external works of the Law</w:t>
      </w:r>
      <w:r>
        <w:rPr>
          <w:rFonts w:ascii="Calibri" w:hAnsi="Calibri" w:cs="Calibri"/>
          <w:sz w:val="24"/>
          <w:szCs w:val="24"/>
          <w:lang w:val="en-US"/>
        </w:rPr>
        <w:t xml:space="preserve"> which only lead to condemnation</w:t>
      </w:r>
      <w:r w:rsidR="00524F8C">
        <w:rPr>
          <w:rFonts w:ascii="Calibri" w:hAnsi="Calibri" w:cs="Calibri"/>
          <w:sz w:val="24"/>
          <w:szCs w:val="24"/>
          <w:lang w:val="en-US"/>
        </w:rPr>
        <w:t xml:space="preserve">, </w:t>
      </w:r>
      <w:r w:rsidR="00623DDF">
        <w:rPr>
          <w:rFonts w:ascii="Calibri" w:hAnsi="Calibri" w:cs="Calibri"/>
          <w:sz w:val="24"/>
          <w:szCs w:val="24"/>
          <w:lang w:val="en-US"/>
        </w:rPr>
        <w:t xml:space="preserve">would be </w:t>
      </w:r>
      <w:r w:rsidR="00524F8C">
        <w:rPr>
          <w:rFonts w:ascii="Calibri" w:hAnsi="Calibri" w:cs="Calibri"/>
          <w:sz w:val="24"/>
          <w:szCs w:val="24"/>
          <w:lang w:val="en-US"/>
        </w:rPr>
        <w:t>the key to obtain</w:t>
      </w:r>
      <w:r>
        <w:rPr>
          <w:rFonts w:ascii="Calibri" w:hAnsi="Calibri" w:cs="Calibri"/>
          <w:sz w:val="24"/>
          <w:szCs w:val="24"/>
          <w:lang w:val="en-US"/>
        </w:rPr>
        <w:t>ing</w:t>
      </w:r>
      <w:r w:rsidR="00524F8C">
        <w:rPr>
          <w:rFonts w:ascii="Calibri" w:hAnsi="Calibri" w:cs="Calibri"/>
          <w:sz w:val="24"/>
          <w:szCs w:val="24"/>
          <w:lang w:val="en-US"/>
        </w:rPr>
        <w:t xml:space="preserve"> salvation.  Paul’s teaching here is not a form of </w:t>
      </w:r>
      <w:r w:rsidR="00524F8C" w:rsidRPr="00524F8C">
        <w:rPr>
          <w:rFonts w:ascii="Calibri" w:hAnsi="Calibri" w:cs="Calibri"/>
          <w:sz w:val="24"/>
          <w:szCs w:val="24"/>
          <w:lang w:val="en-US"/>
        </w:rPr>
        <w:t>Antinomianism</w:t>
      </w:r>
      <w:r w:rsidR="005504B8" w:rsidRPr="0062484D">
        <w:rPr>
          <w:rFonts w:ascii="Calibri" w:hAnsi="Calibri" w:cs="Calibri"/>
          <w:sz w:val="24"/>
          <w:szCs w:val="24"/>
          <w:vertAlign w:val="superscript"/>
        </w:rPr>
        <w:footnoteReference w:id="30"/>
      </w:r>
      <w:r w:rsidR="00524F8C">
        <w:rPr>
          <w:rFonts w:ascii="Calibri" w:hAnsi="Calibri" w:cs="Calibri"/>
          <w:sz w:val="24"/>
          <w:szCs w:val="24"/>
          <w:lang w:val="en-US"/>
        </w:rPr>
        <w:t xml:space="preserve"> but instead </w:t>
      </w:r>
      <w:r w:rsidR="0056084B">
        <w:rPr>
          <w:rFonts w:ascii="Calibri" w:hAnsi="Calibri" w:cs="Calibri"/>
          <w:sz w:val="24"/>
          <w:szCs w:val="24"/>
          <w:lang w:val="en-US"/>
        </w:rPr>
        <w:t>a sense of rejoicing that what was written on stone tablets, impossible to obey and seen as a jailor, was now written on “the fleshly tablets of renewed hearts”</w:t>
      </w:r>
      <w:r w:rsidR="005504B8" w:rsidRPr="0062484D">
        <w:rPr>
          <w:rFonts w:ascii="Calibri" w:hAnsi="Calibri" w:cs="Calibri"/>
          <w:sz w:val="24"/>
          <w:szCs w:val="24"/>
          <w:vertAlign w:val="superscript"/>
        </w:rPr>
        <w:footnoteReference w:id="31"/>
      </w:r>
      <w:r w:rsidR="0056084B">
        <w:rPr>
          <w:rFonts w:ascii="Calibri" w:hAnsi="Calibri" w:cs="Calibri"/>
          <w:sz w:val="24"/>
          <w:szCs w:val="24"/>
          <w:lang w:val="en-US"/>
        </w:rPr>
        <w:t xml:space="preserve"> in Christ</w:t>
      </w:r>
      <w:r w:rsidR="005504B8">
        <w:rPr>
          <w:rFonts w:ascii="Calibri" w:hAnsi="Calibri" w:cs="Calibri"/>
          <w:sz w:val="24"/>
          <w:szCs w:val="24"/>
          <w:lang w:val="en-US"/>
        </w:rPr>
        <w:t>, the sinless Lamb of God!</w:t>
      </w:r>
      <w:r w:rsidR="005504B8" w:rsidRPr="0062484D">
        <w:rPr>
          <w:rFonts w:ascii="Calibri" w:hAnsi="Calibri" w:cs="Calibri"/>
          <w:sz w:val="24"/>
          <w:szCs w:val="24"/>
          <w:vertAlign w:val="superscript"/>
        </w:rPr>
        <w:footnoteReference w:id="32"/>
      </w:r>
      <w:r w:rsidR="005504B8">
        <w:rPr>
          <w:rFonts w:ascii="Calibri" w:hAnsi="Calibri" w:cs="Calibri"/>
          <w:sz w:val="24"/>
          <w:szCs w:val="24"/>
          <w:lang w:val="en-US"/>
        </w:rPr>
        <w:t xml:space="preserve">  While believers are no longer under the </w:t>
      </w:r>
      <w:r w:rsidR="00B76BA6">
        <w:rPr>
          <w:rFonts w:ascii="Calibri" w:hAnsi="Calibri" w:cs="Calibri"/>
          <w:sz w:val="24"/>
          <w:szCs w:val="24"/>
          <w:lang w:val="en-US"/>
        </w:rPr>
        <w:lastRenderedPageBreak/>
        <w:t>authority (Galatians 3:19)</w:t>
      </w:r>
      <w:r w:rsidR="00B76BA6" w:rsidRPr="003577D6">
        <w:rPr>
          <w:rFonts w:ascii="Calibri" w:hAnsi="Calibri" w:cs="Calibri"/>
          <w:sz w:val="24"/>
          <w:szCs w:val="24"/>
          <w:vertAlign w:val="superscript"/>
        </w:rPr>
        <w:footnoteReference w:id="33"/>
      </w:r>
      <w:r w:rsidR="00B76BA6">
        <w:rPr>
          <w:rFonts w:ascii="Calibri" w:hAnsi="Calibri" w:cs="Calibri"/>
          <w:sz w:val="24"/>
          <w:szCs w:val="24"/>
          <w:lang w:val="en-US"/>
        </w:rPr>
        <w:t xml:space="preserve"> and </w:t>
      </w:r>
      <w:r w:rsidR="005504B8">
        <w:rPr>
          <w:rFonts w:ascii="Calibri" w:hAnsi="Calibri" w:cs="Calibri"/>
          <w:sz w:val="24"/>
          <w:szCs w:val="24"/>
          <w:lang w:val="en-US"/>
        </w:rPr>
        <w:t xml:space="preserve">letter of the OT Laws </w:t>
      </w:r>
      <w:r w:rsidR="00B76BA6">
        <w:rPr>
          <w:rFonts w:ascii="Calibri" w:hAnsi="Calibri" w:cs="Calibri"/>
          <w:sz w:val="24"/>
          <w:szCs w:val="24"/>
          <w:lang w:val="en-US"/>
        </w:rPr>
        <w:t>and therefore need not obey its external obligations such as circumcision, ceremonial and dietary laws</w:t>
      </w:r>
      <w:r w:rsidR="00623DDF">
        <w:rPr>
          <w:rFonts w:ascii="Calibri" w:hAnsi="Calibri" w:cs="Calibri"/>
          <w:sz w:val="24"/>
          <w:szCs w:val="24"/>
          <w:lang w:val="en-US"/>
        </w:rPr>
        <w:t>,</w:t>
      </w:r>
      <w:r w:rsidR="00B76BA6">
        <w:rPr>
          <w:rFonts w:ascii="Calibri" w:hAnsi="Calibri" w:cs="Calibri"/>
          <w:sz w:val="24"/>
          <w:szCs w:val="24"/>
          <w:lang w:val="en-US"/>
        </w:rPr>
        <w:t xml:space="preserve"> </w:t>
      </w:r>
      <w:r w:rsidR="005504B8">
        <w:rPr>
          <w:rFonts w:ascii="Calibri" w:hAnsi="Calibri" w:cs="Calibri"/>
          <w:sz w:val="24"/>
          <w:szCs w:val="24"/>
          <w:lang w:val="en-US"/>
        </w:rPr>
        <w:t xml:space="preserve">written upon the believer’s heart is the intent of all of the OT and NT commands for us to </w:t>
      </w:r>
      <w:r>
        <w:rPr>
          <w:rFonts w:ascii="Calibri" w:hAnsi="Calibri" w:cs="Calibri"/>
          <w:sz w:val="24"/>
          <w:szCs w:val="24"/>
          <w:lang w:val="en-US"/>
        </w:rPr>
        <w:t xml:space="preserve">obey so that we might </w:t>
      </w:r>
      <w:r w:rsidR="005504B8">
        <w:rPr>
          <w:rFonts w:ascii="Calibri" w:hAnsi="Calibri" w:cs="Calibri"/>
          <w:sz w:val="24"/>
          <w:szCs w:val="24"/>
          <w:lang w:val="en-US"/>
        </w:rPr>
        <w:t>be holy as God is holy.</w:t>
      </w:r>
      <w:r w:rsidR="005504B8" w:rsidRPr="0062484D">
        <w:rPr>
          <w:rFonts w:ascii="Calibri" w:hAnsi="Calibri" w:cs="Calibri"/>
          <w:sz w:val="24"/>
          <w:szCs w:val="24"/>
          <w:vertAlign w:val="superscript"/>
        </w:rPr>
        <w:footnoteReference w:id="34"/>
      </w:r>
      <w:r w:rsidR="005504B8">
        <w:rPr>
          <w:rFonts w:ascii="Calibri" w:hAnsi="Calibri" w:cs="Calibri"/>
          <w:sz w:val="24"/>
          <w:szCs w:val="24"/>
          <w:lang w:val="en-US"/>
        </w:rPr>
        <w:t xml:space="preserve">  God of the OT and God of Jesus in the NT </w:t>
      </w:r>
      <w:r w:rsidR="00B76BA6">
        <w:rPr>
          <w:rFonts w:ascii="Calibri" w:hAnsi="Calibri" w:cs="Calibri"/>
          <w:sz w:val="24"/>
          <w:szCs w:val="24"/>
          <w:lang w:val="en-US"/>
        </w:rPr>
        <w:t xml:space="preserve">then </w:t>
      </w:r>
      <w:r w:rsidR="005504B8">
        <w:rPr>
          <w:rFonts w:ascii="Calibri" w:hAnsi="Calibri" w:cs="Calibri"/>
          <w:sz w:val="24"/>
          <w:szCs w:val="24"/>
          <w:lang w:val="en-US"/>
        </w:rPr>
        <w:t xml:space="preserve">are one and the same for </w:t>
      </w:r>
      <w:r w:rsidR="00B76BA6">
        <w:rPr>
          <w:rFonts w:ascii="Calibri" w:hAnsi="Calibri" w:cs="Calibri"/>
          <w:sz w:val="24"/>
          <w:szCs w:val="24"/>
          <w:lang w:val="en-US"/>
        </w:rPr>
        <w:t>the commandments of both OT and NT are boundary markers</w:t>
      </w:r>
      <w:r w:rsidR="00B76BA6" w:rsidRPr="003577D6">
        <w:rPr>
          <w:rFonts w:ascii="Calibri" w:hAnsi="Calibri" w:cs="Calibri"/>
          <w:sz w:val="24"/>
          <w:szCs w:val="24"/>
          <w:vertAlign w:val="superscript"/>
        </w:rPr>
        <w:footnoteReference w:id="35"/>
      </w:r>
      <w:r w:rsidR="00B76BA6">
        <w:rPr>
          <w:rFonts w:ascii="Calibri" w:hAnsi="Calibri" w:cs="Calibri"/>
          <w:sz w:val="24"/>
          <w:szCs w:val="24"/>
          <w:lang w:val="en-US"/>
        </w:rPr>
        <w:t xml:space="preserve"> on holy living that are not a burden but a source of great joy (1 John 1:3)</w:t>
      </w:r>
      <w:r w:rsidR="00B76BA6" w:rsidRPr="008F52BA">
        <w:rPr>
          <w:rFonts w:ascii="Calibri" w:hAnsi="Calibri" w:cs="Calibri"/>
          <w:sz w:val="24"/>
          <w:szCs w:val="24"/>
          <w:vertAlign w:val="superscript"/>
        </w:rPr>
        <w:footnoteReference w:id="36"/>
      </w:r>
      <w:r w:rsidR="00B76BA6">
        <w:rPr>
          <w:rFonts w:ascii="Calibri" w:hAnsi="Calibri" w:cs="Calibri"/>
          <w:sz w:val="24"/>
          <w:szCs w:val="24"/>
          <w:lang w:val="en-US"/>
        </w:rPr>
        <w:t xml:space="preserve"> to those who believe in the Son!  “</w:t>
      </w:r>
      <w:r w:rsidR="008F52BA" w:rsidRPr="008F52BA">
        <w:rPr>
          <w:rFonts w:ascii="Calibri" w:hAnsi="Calibri" w:cs="Calibri"/>
          <w:sz w:val="24"/>
          <w:szCs w:val="24"/>
          <w:lang w:val="en-US"/>
        </w:rPr>
        <w:t>If you know the hardness of your own heart apart from renewing grace, you thank God every day that you are a believer</w:t>
      </w:r>
      <w:r w:rsidR="00B76BA6">
        <w:rPr>
          <w:rFonts w:ascii="Calibri" w:hAnsi="Calibri" w:cs="Calibri"/>
          <w:sz w:val="24"/>
          <w:szCs w:val="24"/>
          <w:lang w:val="en-US"/>
        </w:rPr>
        <w:t>!”</w:t>
      </w:r>
      <w:r w:rsidR="008F52BA" w:rsidRPr="008F52BA">
        <w:rPr>
          <w:rFonts w:ascii="Calibri" w:hAnsi="Calibri" w:cs="Calibri"/>
          <w:sz w:val="24"/>
          <w:szCs w:val="24"/>
          <w:vertAlign w:val="superscript"/>
        </w:rPr>
        <w:footnoteReference w:id="37"/>
      </w:r>
    </w:p>
    <w:p w14:paraId="03AE97E0" w14:textId="5C051F2D" w:rsidR="00B76BA6" w:rsidRDefault="00B76BA6" w:rsidP="00B76BA6">
      <w:pPr>
        <w:autoSpaceDE w:val="0"/>
        <w:autoSpaceDN w:val="0"/>
        <w:adjustRightInd w:val="0"/>
        <w:spacing w:after="0" w:line="240" w:lineRule="auto"/>
        <w:ind w:right="4"/>
        <w:jc w:val="both"/>
        <w:rPr>
          <w:rFonts w:ascii="Calibri" w:hAnsi="Calibri" w:cs="Calibri"/>
          <w:sz w:val="24"/>
          <w:szCs w:val="24"/>
          <w:lang w:val="en-US"/>
        </w:rPr>
      </w:pPr>
    </w:p>
    <w:p w14:paraId="4B89E108" w14:textId="101EB9B9" w:rsidR="00B76BA6" w:rsidRDefault="008A3CF2" w:rsidP="00B76BA6">
      <w:pPr>
        <w:autoSpaceDE w:val="0"/>
        <w:autoSpaceDN w:val="0"/>
        <w:adjustRightInd w:val="0"/>
        <w:spacing w:after="0" w:line="240" w:lineRule="auto"/>
        <w:ind w:right="4"/>
        <w:jc w:val="both"/>
        <w:rPr>
          <w:rFonts w:ascii="Calibri" w:hAnsi="Calibri" w:cs="Calibri"/>
          <w:sz w:val="24"/>
          <w:szCs w:val="24"/>
          <w:lang w:val="en-US"/>
        </w:rPr>
      </w:pPr>
      <w:r>
        <w:rPr>
          <w:rFonts w:ascii="Calibri" w:hAnsi="Calibri" w:cs="Calibri"/>
          <w:noProof/>
          <w:sz w:val="24"/>
          <w:szCs w:val="24"/>
          <w:lang w:val="en-US"/>
        </w:rPr>
        <w:drawing>
          <wp:anchor distT="0" distB="0" distL="114300" distR="114300" simplePos="0" relativeHeight="251662336" behindDoc="0" locked="0" layoutInCell="1" allowOverlap="1" wp14:anchorId="2582F042" wp14:editId="18667991">
            <wp:simplePos x="0" y="0"/>
            <wp:positionH relativeFrom="margin">
              <wp:align>left</wp:align>
            </wp:positionH>
            <wp:positionV relativeFrom="paragraph">
              <wp:posOffset>759460</wp:posOffset>
            </wp:positionV>
            <wp:extent cx="3105150" cy="217170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515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7136">
        <w:rPr>
          <w:rFonts w:ascii="Calibri" w:hAnsi="Calibri" w:cs="Calibri"/>
          <w:sz w:val="24"/>
          <w:szCs w:val="24"/>
          <w:lang w:val="en-US"/>
        </w:rPr>
        <w:tab/>
        <w:t xml:space="preserve">Let me pause for a moment and give you an illustration of what Paul has said thus far. Imagine one of </w:t>
      </w:r>
      <w:r w:rsidR="000E4FD0">
        <w:rPr>
          <w:rFonts w:ascii="Calibri" w:hAnsi="Calibri" w:cs="Calibri"/>
          <w:sz w:val="24"/>
          <w:szCs w:val="24"/>
          <w:lang w:val="en-US"/>
        </w:rPr>
        <w:t>the</w:t>
      </w:r>
      <w:r w:rsidR="00F97136">
        <w:rPr>
          <w:rFonts w:ascii="Calibri" w:hAnsi="Calibri" w:cs="Calibri"/>
          <w:sz w:val="24"/>
          <w:szCs w:val="24"/>
          <w:lang w:val="en-US"/>
        </w:rPr>
        <w:t xml:space="preserve"> trustees got out </w:t>
      </w:r>
      <w:r w:rsidR="00623DDF">
        <w:rPr>
          <w:rFonts w:ascii="Calibri" w:hAnsi="Calibri" w:cs="Calibri"/>
          <w:sz w:val="24"/>
          <w:szCs w:val="24"/>
          <w:lang w:val="en-US"/>
        </w:rPr>
        <w:t>a</w:t>
      </w:r>
      <w:r w:rsidR="00F97136">
        <w:rPr>
          <w:rFonts w:ascii="Calibri" w:hAnsi="Calibri" w:cs="Calibri"/>
          <w:sz w:val="24"/>
          <w:szCs w:val="24"/>
          <w:lang w:val="en-US"/>
        </w:rPr>
        <w:t xml:space="preserve"> ladder and asked </w:t>
      </w:r>
      <w:r w:rsidR="000E4FD0">
        <w:rPr>
          <w:rFonts w:ascii="Calibri" w:hAnsi="Calibri" w:cs="Calibri"/>
          <w:sz w:val="24"/>
          <w:szCs w:val="24"/>
          <w:lang w:val="en-US"/>
        </w:rPr>
        <w:t>me</w:t>
      </w:r>
      <w:r w:rsidR="00F97136">
        <w:rPr>
          <w:rFonts w:ascii="Calibri" w:hAnsi="Calibri" w:cs="Calibri"/>
          <w:sz w:val="24"/>
          <w:szCs w:val="24"/>
          <w:lang w:val="en-US"/>
        </w:rPr>
        <w:t xml:space="preserve"> to change a light some twenty feet in the air of the church.  How do you think I would feel at such a request considering I am petrified of heights!  The first few steps would not be too bad for I can handle one or two feet in the air but </w:t>
      </w:r>
      <w:r w:rsidR="00B83289">
        <w:rPr>
          <w:rFonts w:ascii="Calibri" w:hAnsi="Calibri" w:cs="Calibri"/>
          <w:sz w:val="24"/>
          <w:szCs w:val="24"/>
          <w:lang w:val="en-US"/>
        </w:rPr>
        <w:t xml:space="preserve">upon being up several feet I would freeze.  </w:t>
      </w:r>
      <w:r w:rsidR="00BC13FC">
        <w:rPr>
          <w:rFonts w:ascii="Calibri" w:hAnsi="Calibri" w:cs="Calibri"/>
          <w:sz w:val="24"/>
          <w:szCs w:val="24"/>
          <w:lang w:val="en-US"/>
        </w:rPr>
        <w:t xml:space="preserve">Not being able to move a single rung higher I would have no choice </w:t>
      </w:r>
      <w:r w:rsidR="000E4FD0">
        <w:rPr>
          <w:rFonts w:ascii="Calibri" w:hAnsi="Calibri" w:cs="Calibri"/>
          <w:sz w:val="24"/>
          <w:szCs w:val="24"/>
          <w:lang w:val="en-US"/>
        </w:rPr>
        <w:t>but i</w:t>
      </w:r>
      <w:r w:rsidR="00BC13FC">
        <w:rPr>
          <w:rFonts w:ascii="Calibri" w:hAnsi="Calibri" w:cs="Calibri"/>
          <w:sz w:val="24"/>
          <w:szCs w:val="24"/>
          <w:lang w:val="en-US"/>
        </w:rPr>
        <w:t xml:space="preserve">n great shame and humiliation </w:t>
      </w:r>
      <w:r w:rsidR="000E4FD0">
        <w:rPr>
          <w:rFonts w:ascii="Calibri" w:hAnsi="Calibri" w:cs="Calibri"/>
          <w:sz w:val="24"/>
          <w:szCs w:val="24"/>
          <w:lang w:val="en-US"/>
        </w:rPr>
        <w:t>t</w:t>
      </w:r>
      <w:r w:rsidR="00623DDF">
        <w:rPr>
          <w:rFonts w:ascii="Calibri" w:hAnsi="Calibri" w:cs="Calibri"/>
          <w:sz w:val="24"/>
          <w:szCs w:val="24"/>
          <w:lang w:val="en-US"/>
        </w:rPr>
        <w:t xml:space="preserve">o </w:t>
      </w:r>
      <w:r w:rsidR="00BC13FC">
        <w:rPr>
          <w:rFonts w:ascii="Calibri" w:hAnsi="Calibri" w:cs="Calibri"/>
          <w:sz w:val="24"/>
          <w:szCs w:val="24"/>
          <w:lang w:val="en-US"/>
        </w:rPr>
        <w:t>step back down the ladder to the floor.</w:t>
      </w:r>
      <w:r w:rsidR="003F1BB5">
        <w:rPr>
          <w:rFonts w:ascii="Calibri" w:hAnsi="Calibri" w:cs="Calibri"/>
          <w:sz w:val="24"/>
          <w:szCs w:val="24"/>
          <w:lang w:val="en-US"/>
        </w:rPr>
        <w:t xml:space="preserve">  But if </w:t>
      </w:r>
      <w:r w:rsidR="00623DDF">
        <w:rPr>
          <w:rFonts w:ascii="Calibri" w:hAnsi="Calibri" w:cs="Calibri"/>
          <w:sz w:val="24"/>
          <w:szCs w:val="24"/>
          <w:lang w:val="en-US"/>
        </w:rPr>
        <w:t xml:space="preserve">I </w:t>
      </w:r>
      <w:r w:rsidR="000E4FD0">
        <w:rPr>
          <w:rFonts w:ascii="Calibri" w:hAnsi="Calibri" w:cs="Calibri"/>
          <w:sz w:val="24"/>
          <w:szCs w:val="24"/>
          <w:lang w:val="en-US"/>
        </w:rPr>
        <w:t xml:space="preserve">was free </w:t>
      </w:r>
      <w:r w:rsidR="00623DDF">
        <w:rPr>
          <w:rFonts w:ascii="Calibri" w:hAnsi="Calibri" w:cs="Calibri"/>
          <w:sz w:val="24"/>
          <w:szCs w:val="24"/>
          <w:lang w:val="en-US"/>
        </w:rPr>
        <w:t>to ask</w:t>
      </w:r>
      <w:r w:rsidR="003F1BB5">
        <w:rPr>
          <w:rFonts w:ascii="Calibri" w:hAnsi="Calibri" w:cs="Calibri"/>
          <w:sz w:val="24"/>
          <w:szCs w:val="24"/>
          <w:lang w:val="en-US"/>
        </w:rPr>
        <w:t xml:space="preserve"> another to climb the ladder and change the light who has flawlessly done so in the past then my success is a given and my heart rejoices.  Now i</w:t>
      </w:r>
      <w:r w:rsidR="00F97136">
        <w:rPr>
          <w:rFonts w:ascii="Calibri" w:hAnsi="Calibri" w:cs="Calibri"/>
          <w:sz w:val="24"/>
          <w:szCs w:val="24"/>
          <w:lang w:val="en-US"/>
        </w:rPr>
        <w:t>magine a ladder in the middle of the sanctuary that reached all the way to heaven, the home of God’s perfection and holiness.  Contained on each rung is one of the 613 commandments of the OT.  Imagine trying to climb up the ladder.</w:t>
      </w:r>
      <w:r w:rsidR="003F1BB5">
        <w:rPr>
          <w:rFonts w:ascii="Calibri" w:hAnsi="Calibri" w:cs="Calibri"/>
          <w:sz w:val="24"/>
          <w:szCs w:val="24"/>
          <w:lang w:val="en-US"/>
        </w:rPr>
        <w:t xml:space="preserve">  Each rung would command more, and it would not take very many rungs dare I say </w:t>
      </w:r>
      <w:r w:rsidR="00812112">
        <w:rPr>
          <w:rFonts w:ascii="Calibri" w:hAnsi="Calibri" w:cs="Calibri"/>
          <w:sz w:val="24"/>
          <w:szCs w:val="24"/>
          <w:lang w:val="en-US"/>
        </w:rPr>
        <w:t xml:space="preserve">before </w:t>
      </w:r>
      <w:r w:rsidR="003F1BB5">
        <w:rPr>
          <w:rFonts w:ascii="Calibri" w:hAnsi="Calibri" w:cs="Calibri"/>
          <w:sz w:val="24"/>
          <w:szCs w:val="24"/>
          <w:lang w:val="en-US"/>
        </w:rPr>
        <w:t xml:space="preserve">we too would fail and return to lawlessness!  Praise be to God that Christ who is one with the Father allows us to climb on the back of His atonement and boldly approach God’s throne of grace.  This of course does mean we </w:t>
      </w:r>
      <w:r w:rsidR="00623DDF">
        <w:rPr>
          <w:rFonts w:ascii="Calibri" w:hAnsi="Calibri" w:cs="Calibri"/>
          <w:sz w:val="24"/>
          <w:szCs w:val="24"/>
          <w:lang w:val="en-US"/>
        </w:rPr>
        <w:t>do not</w:t>
      </w:r>
      <w:r w:rsidR="003F1BB5">
        <w:rPr>
          <w:rFonts w:ascii="Calibri" w:hAnsi="Calibri" w:cs="Calibri"/>
          <w:sz w:val="24"/>
          <w:szCs w:val="24"/>
          <w:lang w:val="en-US"/>
        </w:rPr>
        <w:t xml:space="preserve"> have to put effort into our relationship with God but merely that our effort instead of being futile will be redeemed </w:t>
      </w:r>
      <w:r w:rsidR="00812112">
        <w:rPr>
          <w:rFonts w:ascii="Calibri" w:hAnsi="Calibri" w:cs="Calibri"/>
          <w:sz w:val="24"/>
          <w:szCs w:val="24"/>
          <w:lang w:val="en-US"/>
        </w:rPr>
        <w:t xml:space="preserve">only when we have faith in the </w:t>
      </w:r>
      <w:r w:rsidR="003F1BB5">
        <w:rPr>
          <w:rFonts w:ascii="Calibri" w:hAnsi="Calibri" w:cs="Calibri"/>
          <w:sz w:val="24"/>
          <w:szCs w:val="24"/>
          <w:lang w:val="en-US"/>
        </w:rPr>
        <w:t>Son!</w:t>
      </w:r>
    </w:p>
    <w:p w14:paraId="7B6BBB86" w14:textId="38C3104B" w:rsidR="00F97136" w:rsidRDefault="00F97136" w:rsidP="00B76BA6">
      <w:pPr>
        <w:autoSpaceDE w:val="0"/>
        <w:autoSpaceDN w:val="0"/>
        <w:adjustRightInd w:val="0"/>
        <w:spacing w:after="0" w:line="240" w:lineRule="auto"/>
        <w:ind w:right="4"/>
        <w:jc w:val="both"/>
        <w:rPr>
          <w:rFonts w:ascii="Calibri" w:hAnsi="Calibri" w:cs="Calibri"/>
          <w:sz w:val="24"/>
          <w:szCs w:val="24"/>
          <w:lang w:val="en-US"/>
        </w:rPr>
      </w:pPr>
    </w:p>
    <w:p w14:paraId="42570472" w14:textId="239B999E" w:rsidR="00C0153F" w:rsidRPr="00C0153F" w:rsidRDefault="00C0153F" w:rsidP="00B76BA6">
      <w:pPr>
        <w:autoSpaceDE w:val="0"/>
        <w:autoSpaceDN w:val="0"/>
        <w:adjustRightInd w:val="0"/>
        <w:spacing w:after="0" w:line="240" w:lineRule="auto"/>
        <w:ind w:right="4"/>
        <w:jc w:val="both"/>
        <w:rPr>
          <w:rFonts w:ascii="Calibri" w:hAnsi="Calibri" w:cs="Calibri"/>
          <w:b/>
          <w:bCs/>
          <w:sz w:val="24"/>
          <w:szCs w:val="24"/>
          <w:lang w:val="en-US"/>
        </w:rPr>
      </w:pPr>
      <w:r w:rsidRPr="00C0153F">
        <w:rPr>
          <w:rFonts w:ascii="Calibri" w:hAnsi="Calibri" w:cs="Calibri"/>
          <w:b/>
          <w:bCs/>
          <w:sz w:val="24"/>
          <w:szCs w:val="24"/>
          <w:lang w:val="en-US"/>
        </w:rPr>
        <w:lastRenderedPageBreak/>
        <w:t>Children of God (</w:t>
      </w:r>
      <w:r w:rsidR="0041457A">
        <w:rPr>
          <w:rFonts w:ascii="Calibri" w:hAnsi="Calibri" w:cs="Calibri"/>
          <w:b/>
          <w:bCs/>
          <w:sz w:val="24"/>
          <w:szCs w:val="24"/>
          <w:lang w:val="en-US"/>
        </w:rPr>
        <w:t xml:space="preserve">verse </w:t>
      </w:r>
      <w:r w:rsidRPr="00C0153F">
        <w:rPr>
          <w:rFonts w:ascii="Calibri" w:hAnsi="Calibri" w:cs="Calibri"/>
          <w:b/>
          <w:bCs/>
          <w:sz w:val="24"/>
          <w:szCs w:val="24"/>
          <w:lang w:val="en-US"/>
        </w:rPr>
        <w:t>26)</w:t>
      </w:r>
    </w:p>
    <w:p w14:paraId="5152C666" w14:textId="6F920ABF" w:rsidR="00C0153F" w:rsidRDefault="00C0153F" w:rsidP="00B76BA6">
      <w:pPr>
        <w:autoSpaceDE w:val="0"/>
        <w:autoSpaceDN w:val="0"/>
        <w:adjustRightInd w:val="0"/>
        <w:spacing w:after="0" w:line="240" w:lineRule="auto"/>
        <w:ind w:right="4"/>
        <w:jc w:val="both"/>
        <w:rPr>
          <w:rFonts w:ascii="Calibri" w:hAnsi="Calibri" w:cs="Calibri"/>
          <w:sz w:val="24"/>
          <w:szCs w:val="24"/>
          <w:lang w:val="en-US"/>
        </w:rPr>
      </w:pPr>
    </w:p>
    <w:p w14:paraId="04ABFF0A" w14:textId="412769DC" w:rsidR="00971913" w:rsidRPr="001D143D" w:rsidRDefault="0041457A" w:rsidP="00971913">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r w:rsidRPr="0041457A">
        <w:drawing>
          <wp:anchor distT="0" distB="0" distL="114300" distR="114300" simplePos="0" relativeHeight="251663360" behindDoc="0" locked="0" layoutInCell="1" allowOverlap="1" wp14:anchorId="3163793B" wp14:editId="7A8F3B6F">
            <wp:simplePos x="0" y="0"/>
            <wp:positionH relativeFrom="margin">
              <wp:align>left</wp:align>
            </wp:positionH>
            <wp:positionV relativeFrom="paragraph">
              <wp:posOffset>666115</wp:posOffset>
            </wp:positionV>
            <wp:extent cx="2981325" cy="2295525"/>
            <wp:effectExtent l="76200" t="76200" r="14287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8132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104D">
        <w:rPr>
          <w:rFonts w:ascii="Times New Roman" w:eastAsia="Times New Roman" w:hAnsi="Times New Roman" w:cs="Times New Roman"/>
          <w:color w:val="000000"/>
          <w:sz w:val="24"/>
          <w:szCs w:val="24"/>
        </w:rPr>
        <w:tab/>
        <w:t xml:space="preserve">Apostle Paul continues his metaphor and states that Christ has </w:t>
      </w:r>
      <w:r w:rsidR="00BF315B">
        <w:rPr>
          <w:rFonts w:ascii="Times New Roman" w:eastAsia="Times New Roman" w:hAnsi="Times New Roman" w:cs="Times New Roman"/>
          <w:color w:val="000000"/>
          <w:sz w:val="24"/>
          <w:szCs w:val="24"/>
        </w:rPr>
        <w:t>ushered</w:t>
      </w:r>
      <w:r w:rsidR="006D104D">
        <w:rPr>
          <w:rFonts w:ascii="Times New Roman" w:eastAsia="Times New Roman" w:hAnsi="Times New Roman" w:cs="Times New Roman"/>
          <w:color w:val="000000"/>
          <w:sz w:val="24"/>
          <w:szCs w:val="24"/>
        </w:rPr>
        <w:t xml:space="preserve"> in an age of maturity and as such the function of the Law as pedagogue has </w:t>
      </w:r>
      <w:r w:rsidR="00971913">
        <w:rPr>
          <w:rFonts w:ascii="Times New Roman" w:eastAsia="Times New Roman" w:hAnsi="Times New Roman" w:cs="Times New Roman"/>
          <w:color w:val="000000"/>
          <w:sz w:val="24"/>
          <w:szCs w:val="24"/>
        </w:rPr>
        <w:t xml:space="preserve">now </w:t>
      </w:r>
      <w:r w:rsidR="006D104D">
        <w:rPr>
          <w:rFonts w:ascii="Times New Roman" w:eastAsia="Times New Roman" w:hAnsi="Times New Roman" w:cs="Times New Roman"/>
          <w:color w:val="000000"/>
          <w:sz w:val="24"/>
          <w:szCs w:val="24"/>
        </w:rPr>
        <w:t>ended.</w:t>
      </w:r>
      <w:r w:rsidR="00186E07" w:rsidRPr="009A75B9">
        <w:rPr>
          <w:rFonts w:ascii="Calibri" w:hAnsi="Calibri" w:cs="Calibri"/>
          <w:sz w:val="24"/>
          <w:szCs w:val="24"/>
          <w:vertAlign w:val="superscript"/>
        </w:rPr>
        <w:footnoteReference w:id="38"/>
      </w:r>
      <w:r w:rsidR="00186E07">
        <w:rPr>
          <w:rFonts w:ascii="Times New Roman" w:eastAsia="Times New Roman" w:hAnsi="Times New Roman" w:cs="Times New Roman"/>
          <w:color w:val="000000"/>
          <w:sz w:val="24"/>
          <w:szCs w:val="24"/>
        </w:rPr>
        <w:t xml:space="preserve">  Paul says the Gentiles who were never under the Law</w:t>
      </w:r>
      <w:r w:rsidR="00186E07" w:rsidRPr="009F058B">
        <w:rPr>
          <w:rFonts w:ascii="Calibri" w:hAnsi="Calibri" w:cs="Calibri"/>
          <w:sz w:val="24"/>
          <w:szCs w:val="24"/>
          <w:vertAlign w:val="superscript"/>
        </w:rPr>
        <w:footnoteReference w:id="39"/>
      </w:r>
      <w:r w:rsidR="00186E07">
        <w:rPr>
          <w:rFonts w:ascii="Times New Roman" w:eastAsia="Times New Roman" w:hAnsi="Times New Roman" w:cs="Times New Roman"/>
          <w:color w:val="000000"/>
          <w:sz w:val="24"/>
          <w:szCs w:val="24"/>
        </w:rPr>
        <w:t xml:space="preserve"> and the Jews who were can rejoice for through faith in Christ all the benefits of being a mature child of God are now given.</w:t>
      </w:r>
      <w:r w:rsidR="00186E07" w:rsidRPr="008F52BA">
        <w:rPr>
          <w:rFonts w:ascii="Calibri" w:hAnsi="Calibri" w:cs="Calibri"/>
          <w:sz w:val="24"/>
          <w:szCs w:val="24"/>
          <w:vertAlign w:val="superscript"/>
        </w:rPr>
        <w:footnoteReference w:id="40"/>
      </w:r>
      <w:r w:rsidR="00186E07">
        <w:rPr>
          <w:rFonts w:ascii="Times New Roman" w:eastAsia="Times New Roman" w:hAnsi="Times New Roman" w:cs="Times New Roman"/>
          <w:color w:val="000000"/>
          <w:sz w:val="24"/>
          <w:szCs w:val="24"/>
        </w:rPr>
        <w:t xml:space="preserve">  Faith has become for Paul an “equalizer in the presence of God.”</w:t>
      </w:r>
      <w:r w:rsidR="00186E07" w:rsidRPr="001D143D">
        <w:rPr>
          <w:rFonts w:ascii="Calibri" w:hAnsi="Calibri" w:cs="Calibri"/>
          <w:sz w:val="24"/>
          <w:szCs w:val="24"/>
          <w:vertAlign w:val="superscript"/>
        </w:rPr>
        <w:footnoteReference w:id="41"/>
      </w:r>
      <w:r w:rsidR="00186E07">
        <w:rPr>
          <w:rFonts w:ascii="Times New Roman" w:eastAsia="Times New Roman" w:hAnsi="Times New Roman" w:cs="Times New Roman"/>
          <w:color w:val="000000"/>
          <w:sz w:val="24"/>
          <w:szCs w:val="24"/>
        </w:rPr>
        <w:t xml:space="preserve"> Through faith the Gentiles have been given the same title “sons of God”</w:t>
      </w:r>
      <w:r w:rsidR="00186E07" w:rsidRPr="009A75B9">
        <w:rPr>
          <w:rFonts w:ascii="Calibri" w:hAnsi="Calibri" w:cs="Calibri"/>
          <w:sz w:val="24"/>
          <w:szCs w:val="24"/>
          <w:vertAlign w:val="superscript"/>
        </w:rPr>
        <w:footnoteReference w:id="42"/>
      </w:r>
      <w:r w:rsidR="00186E07">
        <w:rPr>
          <w:rFonts w:ascii="Times New Roman" w:eastAsia="Times New Roman" w:hAnsi="Times New Roman" w:cs="Times New Roman"/>
          <w:color w:val="000000"/>
          <w:sz w:val="24"/>
          <w:szCs w:val="24"/>
        </w:rPr>
        <w:t xml:space="preserve">  </w:t>
      </w:r>
      <w:r w:rsidR="00186E07">
        <w:rPr>
          <w:rFonts w:ascii="Times New Roman" w:eastAsia="Times New Roman" w:hAnsi="Times New Roman" w:cs="Times New Roman"/>
          <w:color w:val="000000"/>
          <w:sz w:val="24"/>
          <w:szCs w:val="24"/>
        </w:rPr>
        <w:t xml:space="preserve">as their Jewish counterparts </w:t>
      </w:r>
      <w:r w:rsidR="00186E07" w:rsidRPr="00186E07">
        <w:rPr>
          <w:rFonts w:ascii="Times New Roman" w:eastAsia="Times New Roman" w:hAnsi="Times New Roman" w:cs="Times New Roman"/>
          <w:color w:val="000000"/>
          <w:sz w:val="24"/>
          <w:szCs w:val="24"/>
        </w:rPr>
        <w:t>(</w:t>
      </w:r>
      <w:r w:rsidR="00186E07" w:rsidRPr="00186E07">
        <w:rPr>
          <w:rFonts w:ascii="Calibri" w:hAnsi="Calibri" w:cs="Calibri"/>
          <w:sz w:val="24"/>
          <w:szCs w:val="24"/>
          <w:lang w:val="en-US"/>
        </w:rPr>
        <w:t>Gal. 3:7, 29; cf. John 1:12; 1 John 3:1–2</w:t>
      </w:r>
      <w:r w:rsidR="00186E07" w:rsidRPr="00186E07">
        <w:rPr>
          <w:rFonts w:ascii="Calibri" w:hAnsi="Calibri" w:cs="Calibri"/>
          <w:sz w:val="24"/>
          <w:szCs w:val="24"/>
          <w:lang w:val="en-US"/>
        </w:rPr>
        <w:t>)</w:t>
      </w:r>
      <w:r w:rsidR="00186E07" w:rsidRPr="00186E07">
        <w:rPr>
          <w:rFonts w:ascii="Times New Roman" w:eastAsia="Times New Roman" w:hAnsi="Times New Roman" w:cs="Times New Roman"/>
          <w:color w:val="000000"/>
          <w:sz w:val="24"/>
          <w:szCs w:val="24"/>
        </w:rPr>
        <w:t>!</w:t>
      </w:r>
      <w:r w:rsidR="00186E07" w:rsidRPr="001D143D">
        <w:rPr>
          <w:rFonts w:ascii="Calibri" w:hAnsi="Calibri" w:cs="Calibri"/>
          <w:sz w:val="24"/>
          <w:szCs w:val="24"/>
          <w:vertAlign w:val="superscript"/>
        </w:rPr>
        <w:footnoteReference w:id="43"/>
      </w:r>
      <w:r w:rsidR="00186E07">
        <w:rPr>
          <w:rFonts w:ascii="Times New Roman" w:eastAsia="Times New Roman" w:hAnsi="Times New Roman" w:cs="Times New Roman"/>
          <w:color w:val="000000"/>
          <w:sz w:val="24"/>
          <w:szCs w:val="24"/>
        </w:rPr>
        <w:t xml:space="preserve">  </w:t>
      </w:r>
      <w:r w:rsidR="00971913">
        <w:rPr>
          <w:rFonts w:ascii="Times New Roman" w:eastAsia="Times New Roman" w:hAnsi="Times New Roman" w:cs="Times New Roman"/>
          <w:color w:val="000000"/>
          <w:sz w:val="24"/>
          <w:szCs w:val="24"/>
        </w:rPr>
        <w:t>Being adopted into God’s family represented for Paul a new social entity</w:t>
      </w:r>
      <w:r w:rsidR="007740C6">
        <w:rPr>
          <w:rFonts w:ascii="Times New Roman" w:eastAsia="Times New Roman" w:hAnsi="Times New Roman" w:cs="Times New Roman"/>
          <w:color w:val="000000"/>
          <w:sz w:val="24"/>
          <w:szCs w:val="24"/>
        </w:rPr>
        <w:t>.</w:t>
      </w:r>
      <w:r w:rsidR="00971913" w:rsidRPr="009F058B">
        <w:rPr>
          <w:rFonts w:ascii="Calibri" w:hAnsi="Calibri" w:cs="Calibri"/>
          <w:sz w:val="24"/>
          <w:szCs w:val="24"/>
          <w:vertAlign w:val="superscript"/>
        </w:rPr>
        <w:footnoteReference w:id="44"/>
      </w:r>
      <w:r w:rsidR="00971913">
        <w:rPr>
          <w:rFonts w:ascii="Times New Roman" w:eastAsia="Times New Roman" w:hAnsi="Times New Roman" w:cs="Times New Roman"/>
          <w:color w:val="000000"/>
          <w:sz w:val="24"/>
          <w:szCs w:val="24"/>
        </w:rPr>
        <w:t xml:space="preserve"> </w:t>
      </w:r>
      <w:r w:rsidR="007740C6">
        <w:rPr>
          <w:rFonts w:ascii="Times New Roman" w:eastAsia="Times New Roman" w:hAnsi="Times New Roman" w:cs="Times New Roman"/>
          <w:color w:val="000000"/>
          <w:sz w:val="24"/>
          <w:szCs w:val="24"/>
        </w:rPr>
        <w:t xml:space="preserve">  C</w:t>
      </w:r>
      <w:r w:rsidR="00971913">
        <w:rPr>
          <w:rFonts w:ascii="Times New Roman" w:eastAsia="Times New Roman" w:hAnsi="Times New Roman" w:cs="Times New Roman"/>
          <w:color w:val="000000"/>
          <w:sz w:val="24"/>
          <w:szCs w:val="24"/>
        </w:rPr>
        <w:t xml:space="preserve">limbing the rungs of righteousness was only possible through faith </w:t>
      </w:r>
      <w:r w:rsidR="00BB28F9">
        <w:rPr>
          <w:rFonts w:ascii="Times New Roman" w:eastAsia="Times New Roman" w:hAnsi="Times New Roman" w:cs="Times New Roman"/>
          <w:color w:val="000000"/>
          <w:sz w:val="24"/>
          <w:szCs w:val="24"/>
        </w:rPr>
        <w:t xml:space="preserve">because it meant </w:t>
      </w:r>
      <w:r w:rsidR="00971913">
        <w:rPr>
          <w:rFonts w:ascii="Times New Roman" w:eastAsia="Times New Roman" w:hAnsi="Times New Roman" w:cs="Times New Roman"/>
          <w:color w:val="000000"/>
          <w:sz w:val="24"/>
          <w:szCs w:val="24"/>
        </w:rPr>
        <w:t>putting on the garments of Christ</w:t>
      </w:r>
      <w:r w:rsidR="00971913" w:rsidRPr="008F52BA">
        <w:rPr>
          <w:rFonts w:ascii="Calibri" w:hAnsi="Calibri" w:cs="Calibri"/>
          <w:sz w:val="24"/>
          <w:szCs w:val="24"/>
          <w:vertAlign w:val="superscript"/>
        </w:rPr>
        <w:footnoteReference w:id="45"/>
      </w:r>
      <w:r w:rsidR="00971913">
        <w:rPr>
          <w:rFonts w:ascii="Times New Roman" w:eastAsia="Times New Roman" w:hAnsi="Times New Roman" w:cs="Times New Roman"/>
          <w:color w:val="000000"/>
          <w:sz w:val="24"/>
          <w:szCs w:val="24"/>
        </w:rPr>
        <w:t xml:space="preserve"> who purchased all of humanity at the price of His life.  </w:t>
      </w:r>
      <w:r w:rsidR="008A0EF8">
        <w:rPr>
          <w:rFonts w:ascii="Times New Roman" w:eastAsia="Times New Roman" w:hAnsi="Times New Roman" w:cs="Times New Roman"/>
          <w:color w:val="000000"/>
          <w:sz w:val="24"/>
          <w:szCs w:val="24"/>
        </w:rPr>
        <w:t xml:space="preserve">Baptism for Paul </w:t>
      </w:r>
      <w:r w:rsidR="00570229">
        <w:rPr>
          <w:rFonts w:ascii="Times New Roman" w:eastAsia="Times New Roman" w:hAnsi="Times New Roman" w:cs="Times New Roman"/>
          <w:color w:val="000000"/>
          <w:sz w:val="24"/>
          <w:szCs w:val="24"/>
        </w:rPr>
        <w:t xml:space="preserve">was not the act of </w:t>
      </w:r>
      <w:r w:rsidR="008A0EF8">
        <w:rPr>
          <w:rFonts w:ascii="Times New Roman" w:eastAsia="Times New Roman" w:hAnsi="Times New Roman" w:cs="Times New Roman"/>
          <w:color w:val="000000"/>
          <w:sz w:val="24"/>
          <w:szCs w:val="24"/>
        </w:rPr>
        <w:t xml:space="preserve">becoming born again but publicly declaring that one is a new creation and as such has </w:t>
      </w:r>
      <w:r w:rsidR="00570229">
        <w:rPr>
          <w:rFonts w:ascii="Times New Roman" w:eastAsia="Times New Roman" w:hAnsi="Times New Roman" w:cs="Times New Roman"/>
          <w:color w:val="000000"/>
          <w:sz w:val="24"/>
          <w:szCs w:val="24"/>
        </w:rPr>
        <w:t xml:space="preserve">already </w:t>
      </w:r>
      <w:r w:rsidR="008A0EF8">
        <w:rPr>
          <w:rFonts w:ascii="Times New Roman" w:eastAsia="Times New Roman" w:hAnsi="Times New Roman" w:cs="Times New Roman"/>
          <w:color w:val="000000"/>
          <w:sz w:val="24"/>
          <w:szCs w:val="24"/>
        </w:rPr>
        <w:t xml:space="preserve">put on </w:t>
      </w:r>
      <w:r w:rsidR="00570229">
        <w:rPr>
          <w:rFonts w:ascii="Times New Roman" w:eastAsia="Times New Roman" w:hAnsi="Times New Roman" w:cs="Times New Roman"/>
          <w:color w:val="000000"/>
          <w:sz w:val="24"/>
          <w:szCs w:val="24"/>
        </w:rPr>
        <w:t xml:space="preserve">Christ’s </w:t>
      </w:r>
      <w:r w:rsidR="008A0EF8">
        <w:rPr>
          <w:rFonts w:ascii="Times New Roman" w:eastAsia="Times New Roman" w:hAnsi="Times New Roman" w:cs="Times New Roman"/>
          <w:color w:val="000000"/>
          <w:sz w:val="24"/>
          <w:szCs w:val="24"/>
        </w:rPr>
        <w:t>garments</w:t>
      </w:r>
      <w:r w:rsidR="00570229">
        <w:rPr>
          <w:rFonts w:ascii="Times New Roman" w:eastAsia="Times New Roman" w:hAnsi="Times New Roman" w:cs="Times New Roman"/>
          <w:color w:val="000000"/>
          <w:sz w:val="24"/>
          <w:szCs w:val="24"/>
        </w:rPr>
        <w:t>.</w:t>
      </w:r>
      <w:r w:rsidR="00570229" w:rsidRPr="009A75B9">
        <w:rPr>
          <w:rFonts w:ascii="Calibri" w:hAnsi="Calibri" w:cs="Calibri"/>
          <w:sz w:val="24"/>
          <w:szCs w:val="24"/>
          <w:vertAlign w:val="superscript"/>
        </w:rPr>
        <w:footnoteReference w:id="46"/>
      </w:r>
      <w:r w:rsidR="00570229">
        <w:rPr>
          <w:rFonts w:ascii="Times New Roman" w:eastAsia="Times New Roman" w:hAnsi="Times New Roman" w:cs="Times New Roman"/>
          <w:color w:val="000000"/>
          <w:sz w:val="24"/>
          <w:szCs w:val="24"/>
        </w:rPr>
        <w:t xml:space="preserve">  </w:t>
      </w:r>
      <w:r w:rsidR="00971913">
        <w:rPr>
          <w:rFonts w:ascii="Times New Roman" w:eastAsia="Times New Roman" w:hAnsi="Times New Roman" w:cs="Times New Roman"/>
          <w:color w:val="000000"/>
          <w:sz w:val="24"/>
          <w:szCs w:val="24"/>
        </w:rPr>
        <w:t xml:space="preserve">Having the status of Jew or Gentile for Paul was irrelevant for to obtain maturity and entrance into God’s family was </w:t>
      </w:r>
      <w:r w:rsidR="00BB28F9">
        <w:rPr>
          <w:rFonts w:ascii="Times New Roman" w:eastAsia="Times New Roman" w:hAnsi="Times New Roman" w:cs="Times New Roman"/>
          <w:color w:val="000000"/>
          <w:sz w:val="24"/>
          <w:szCs w:val="24"/>
        </w:rPr>
        <w:t xml:space="preserve">only </w:t>
      </w:r>
      <w:r w:rsidR="00971913">
        <w:rPr>
          <w:rFonts w:ascii="Times New Roman" w:eastAsia="Times New Roman" w:hAnsi="Times New Roman" w:cs="Times New Roman"/>
          <w:color w:val="000000"/>
          <w:sz w:val="24"/>
          <w:szCs w:val="24"/>
        </w:rPr>
        <w:t xml:space="preserve">attainable by </w:t>
      </w:r>
      <w:r w:rsidR="00BB28F9">
        <w:rPr>
          <w:rFonts w:ascii="Times New Roman" w:eastAsia="Times New Roman" w:hAnsi="Times New Roman" w:cs="Times New Roman"/>
          <w:color w:val="000000"/>
          <w:sz w:val="24"/>
          <w:szCs w:val="24"/>
        </w:rPr>
        <w:t xml:space="preserve">those </w:t>
      </w:r>
      <w:r w:rsidR="00971913">
        <w:rPr>
          <w:rFonts w:ascii="Times New Roman" w:eastAsia="Times New Roman" w:hAnsi="Times New Roman" w:cs="Times New Roman"/>
          <w:color w:val="000000"/>
          <w:sz w:val="24"/>
          <w:szCs w:val="24"/>
        </w:rPr>
        <w:t>who w</w:t>
      </w:r>
      <w:r w:rsidR="00BB28F9">
        <w:rPr>
          <w:rFonts w:ascii="Times New Roman" w:eastAsia="Times New Roman" w:hAnsi="Times New Roman" w:cs="Times New Roman"/>
          <w:color w:val="000000"/>
          <w:sz w:val="24"/>
          <w:szCs w:val="24"/>
        </w:rPr>
        <w:t>ere</w:t>
      </w:r>
      <w:r w:rsidR="00971913">
        <w:rPr>
          <w:rFonts w:ascii="Times New Roman" w:eastAsia="Times New Roman" w:hAnsi="Times New Roman" w:cs="Times New Roman"/>
          <w:color w:val="000000"/>
          <w:sz w:val="24"/>
          <w:szCs w:val="24"/>
        </w:rPr>
        <w:t xml:space="preserve"> clothed with Christ, for He alone could give a person a new nature, God’s spirit whom would forever move “one toward reflecting the family resemblance of </w:t>
      </w:r>
      <w:r w:rsidR="00971913">
        <w:rPr>
          <w:rFonts w:ascii="Times New Roman" w:eastAsia="Times New Roman" w:hAnsi="Times New Roman" w:cs="Times New Roman"/>
          <w:color w:val="000000"/>
          <w:sz w:val="24"/>
          <w:szCs w:val="24"/>
        </w:rPr>
        <w:lastRenderedPageBreak/>
        <w:t>righteousness of God show</w:t>
      </w:r>
      <w:r w:rsidR="007740C6">
        <w:rPr>
          <w:rFonts w:ascii="Times New Roman" w:eastAsia="Times New Roman" w:hAnsi="Times New Roman" w:cs="Times New Roman"/>
          <w:color w:val="000000"/>
          <w:sz w:val="24"/>
          <w:szCs w:val="24"/>
        </w:rPr>
        <w:t>n</w:t>
      </w:r>
      <w:r w:rsidR="00971913">
        <w:rPr>
          <w:rFonts w:ascii="Times New Roman" w:eastAsia="Times New Roman" w:hAnsi="Times New Roman" w:cs="Times New Roman"/>
          <w:color w:val="000000"/>
          <w:sz w:val="24"/>
          <w:szCs w:val="24"/>
        </w:rPr>
        <w:t xml:space="preserve"> in Jesus.”</w:t>
      </w:r>
      <w:r w:rsidR="00971913" w:rsidRPr="00971913">
        <w:rPr>
          <w:rFonts w:ascii="Calibri" w:hAnsi="Calibri" w:cs="Calibri"/>
          <w:sz w:val="24"/>
          <w:szCs w:val="24"/>
          <w:vertAlign w:val="superscript"/>
        </w:rPr>
        <w:t xml:space="preserve"> </w:t>
      </w:r>
      <w:r w:rsidR="00971913" w:rsidRPr="009F058B">
        <w:rPr>
          <w:rFonts w:ascii="Calibri" w:hAnsi="Calibri" w:cs="Calibri"/>
          <w:sz w:val="24"/>
          <w:szCs w:val="24"/>
          <w:vertAlign w:val="superscript"/>
        </w:rPr>
        <w:footnoteReference w:id="47"/>
      </w:r>
      <w:r w:rsidR="00971913">
        <w:rPr>
          <w:rFonts w:ascii="Times New Roman" w:eastAsia="Times New Roman" w:hAnsi="Times New Roman" w:cs="Times New Roman"/>
          <w:color w:val="000000"/>
          <w:sz w:val="24"/>
          <w:szCs w:val="24"/>
        </w:rPr>
        <w:t xml:space="preserve">  So, Paul’s prayer for all of humanity</w:t>
      </w:r>
      <w:r w:rsidR="007740C6">
        <w:rPr>
          <w:rFonts w:ascii="Times New Roman" w:eastAsia="Times New Roman" w:hAnsi="Times New Roman" w:cs="Times New Roman"/>
          <w:color w:val="000000"/>
          <w:sz w:val="24"/>
          <w:szCs w:val="24"/>
        </w:rPr>
        <w:t xml:space="preserve"> was </w:t>
      </w:r>
      <w:r w:rsidR="00971913">
        <w:rPr>
          <w:rFonts w:ascii="Times New Roman" w:eastAsia="Times New Roman" w:hAnsi="Times New Roman" w:cs="Times New Roman"/>
          <w:color w:val="000000"/>
          <w:sz w:val="24"/>
          <w:szCs w:val="24"/>
        </w:rPr>
        <w:t>that “</w:t>
      </w:r>
      <w:r w:rsidR="00971913" w:rsidRPr="00971913">
        <w:rPr>
          <w:rFonts w:ascii="Calibri" w:hAnsi="Calibri" w:cs="Calibri"/>
          <w:sz w:val="24"/>
          <w:szCs w:val="24"/>
          <w:lang w:val="en-US"/>
        </w:rPr>
        <w:t xml:space="preserve">all </w:t>
      </w:r>
      <w:r w:rsidR="00971913" w:rsidRPr="00971913">
        <w:rPr>
          <w:rFonts w:ascii="Calibri" w:hAnsi="Calibri" w:cs="Calibri"/>
          <w:sz w:val="24"/>
          <w:szCs w:val="24"/>
          <w:lang w:val="en-US"/>
        </w:rPr>
        <w:t xml:space="preserve">might </w:t>
      </w:r>
      <w:r w:rsidR="00971913" w:rsidRPr="00971913">
        <w:rPr>
          <w:rFonts w:ascii="Calibri" w:hAnsi="Calibri" w:cs="Calibri"/>
          <w:sz w:val="24"/>
          <w:szCs w:val="24"/>
          <w:lang w:val="en-US"/>
        </w:rPr>
        <w:t xml:space="preserve">receive the </w:t>
      </w:r>
      <w:r w:rsidR="007740C6">
        <w:rPr>
          <w:rFonts w:ascii="Calibri" w:hAnsi="Calibri" w:cs="Calibri"/>
          <w:sz w:val="24"/>
          <w:szCs w:val="24"/>
          <w:lang w:val="en-US"/>
        </w:rPr>
        <w:t xml:space="preserve">God’s </w:t>
      </w:r>
      <w:r w:rsidR="00971913" w:rsidRPr="00971913">
        <w:rPr>
          <w:rFonts w:ascii="Calibri" w:hAnsi="Calibri" w:cs="Calibri"/>
          <w:sz w:val="24"/>
          <w:szCs w:val="24"/>
          <w:lang w:val="en-US"/>
        </w:rPr>
        <w:t>inheritance through the faith of Jesus Christ</w:t>
      </w:r>
      <w:r w:rsidR="00971913" w:rsidRPr="001D143D">
        <w:rPr>
          <w:rFonts w:ascii="Calibri" w:hAnsi="Calibri" w:cs="Calibri"/>
          <w:sz w:val="24"/>
          <w:szCs w:val="24"/>
          <w:lang w:val="en-US"/>
        </w:rPr>
        <w:t>.</w:t>
      </w:r>
      <w:r w:rsidR="00971913">
        <w:rPr>
          <w:rFonts w:ascii="Calibri" w:hAnsi="Calibri" w:cs="Calibri"/>
          <w:sz w:val="24"/>
          <w:szCs w:val="24"/>
          <w:lang w:val="en-US"/>
        </w:rPr>
        <w:t>”</w:t>
      </w:r>
      <w:r w:rsidR="00971913" w:rsidRPr="001D143D">
        <w:rPr>
          <w:rFonts w:ascii="Calibri" w:hAnsi="Calibri" w:cs="Calibri"/>
          <w:sz w:val="24"/>
          <w:szCs w:val="24"/>
          <w:vertAlign w:val="superscript"/>
        </w:rPr>
        <w:footnoteReference w:id="48"/>
      </w:r>
    </w:p>
    <w:p w14:paraId="2479F8E4" w14:textId="75E7B5A1" w:rsidR="006D104D" w:rsidRPr="006D104D" w:rsidRDefault="006D104D" w:rsidP="006D104D">
      <w:pPr>
        <w:pStyle w:val="ListParagraph"/>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p>
    <w:p w14:paraId="2BA65534" w14:textId="1D658186" w:rsidR="006D104D" w:rsidRDefault="006D104D" w:rsidP="007740C6">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p>
    <w:p w14:paraId="5A26A30E" w14:textId="65D15F5E" w:rsidR="007740C6" w:rsidRPr="007740C6" w:rsidRDefault="007740C6" w:rsidP="007740C6">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r w:rsidRPr="007740C6">
        <w:rPr>
          <w:rFonts w:ascii="Times New Roman" w:eastAsia="Times New Roman" w:hAnsi="Times New Roman" w:cs="Times New Roman"/>
          <w:b/>
          <w:bCs/>
          <w:color w:val="000000"/>
          <w:sz w:val="24"/>
          <w:szCs w:val="24"/>
        </w:rPr>
        <w:t>One People (Verses 27-28)</w:t>
      </w:r>
    </w:p>
    <w:p w14:paraId="0A082855" w14:textId="1D604FDB" w:rsidR="007740C6" w:rsidRDefault="007740C6" w:rsidP="007740C6">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p>
    <w:p w14:paraId="611F8383" w14:textId="1772A59B" w:rsidR="002145B8" w:rsidRDefault="00227990" w:rsidP="002145B8">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726D4C44" wp14:editId="6C2790C8">
            <wp:simplePos x="0" y="0"/>
            <wp:positionH relativeFrom="margin">
              <wp:align>left</wp:align>
            </wp:positionH>
            <wp:positionV relativeFrom="paragraph">
              <wp:posOffset>498475</wp:posOffset>
            </wp:positionV>
            <wp:extent cx="3133725" cy="2228850"/>
            <wp:effectExtent l="76200" t="76200" r="142875" b="13335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70229">
        <w:rPr>
          <w:rFonts w:ascii="Times New Roman" w:eastAsia="Times New Roman" w:hAnsi="Times New Roman" w:cs="Times New Roman"/>
          <w:b/>
          <w:bCs/>
          <w:color w:val="000000"/>
          <w:sz w:val="24"/>
          <w:szCs w:val="24"/>
        </w:rPr>
        <w:tab/>
      </w:r>
      <w:r w:rsidR="00570229" w:rsidRPr="00570229">
        <w:rPr>
          <w:rFonts w:ascii="Times New Roman" w:eastAsia="Times New Roman" w:hAnsi="Times New Roman" w:cs="Times New Roman"/>
          <w:color w:val="000000"/>
          <w:sz w:val="24"/>
          <w:szCs w:val="24"/>
        </w:rPr>
        <w:t xml:space="preserve">The new social entity of the church was one in </w:t>
      </w:r>
      <w:r w:rsidR="00B17862">
        <w:rPr>
          <w:rFonts w:ascii="Times New Roman" w:eastAsia="Times New Roman" w:hAnsi="Times New Roman" w:cs="Times New Roman"/>
          <w:color w:val="000000"/>
          <w:sz w:val="24"/>
          <w:szCs w:val="24"/>
        </w:rPr>
        <w:t xml:space="preserve">which </w:t>
      </w:r>
      <w:r w:rsidR="00570229" w:rsidRPr="00570229">
        <w:rPr>
          <w:rFonts w:ascii="Times New Roman" w:eastAsia="Times New Roman" w:hAnsi="Times New Roman" w:cs="Times New Roman"/>
          <w:color w:val="000000"/>
          <w:sz w:val="24"/>
          <w:szCs w:val="24"/>
        </w:rPr>
        <w:t xml:space="preserve">membership </w:t>
      </w:r>
      <w:r w:rsidR="00570229">
        <w:rPr>
          <w:rFonts w:ascii="Times New Roman" w:eastAsia="Times New Roman" w:hAnsi="Times New Roman" w:cs="Times New Roman"/>
          <w:color w:val="000000"/>
          <w:sz w:val="24"/>
          <w:szCs w:val="24"/>
        </w:rPr>
        <w:t xml:space="preserve">to it and God’s family was not on the basis of </w:t>
      </w:r>
      <w:r w:rsidR="00B17862">
        <w:rPr>
          <w:rFonts w:ascii="Times New Roman" w:eastAsia="Times New Roman" w:hAnsi="Times New Roman" w:cs="Times New Roman"/>
          <w:color w:val="000000"/>
          <w:sz w:val="24"/>
          <w:szCs w:val="24"/>
        </w:rPr>
        <w:t>“rituals, festivals, sacrifices, augury, or astrology,”</w:t>
      </w:r>
      <w:r w:rsidR="00B17862" w:rsidRPr="00B17862">
        <w:rPr>
          <w:rFonts w:ascii="Calibri" w:hAnsi="Calibri" w:cs="Calibri"/>
          <w:sz w:val="24"/>
          <w:szCs w:val="24"/>
          <w:vertAlign w:val="superscript"/>
        </w:rPr>
        <w:t xml:space="preserve"> </w:t>
      </w:r>
      <w:r w:rsidR="00B17862" w:rsidRPr="009A75B9">
        <w:rPr>
          <w:rFonts w:ascii="Calibri" w:hAnsi="Calibri" w:cs="Calibri"/>
          <w:sz w:val="24"/>
          <w:szCs w:val="24"/>
          <w:vertAlign w:val="superscript"/>
        </w:rPr>
        <w:footnoteReference w:id="49"/>
      </w:r>
      <w:r w:rsidR="00B17862">
        <w:rPr>
          <w:rFonts w:ascii="Times New Roman" w:eastAsia="Times New Roman" w:hAnsi="Times New Roman" w:cs="Times New Roman"/>
          <w:color w:val="000000"/>
          <w:sz w:val="24"/>
          <w:szCs w:val="24"/>
        </w:rPr>
        <w:t xml:space="preserve"> but </w:t>
      </w:r>
      <w:r w:rsidR="00FE4470">
        <w:rPr>
          <w:rFonts w:ascii="Times New Roman" w:eastAsia="Times New Roman" w:hAnsi="Times New Roman" w:cs="Times New Roman"/>
          <w:color w:val="000000"/>
          <w:sz w:val="24"/>
          <w:szCs w:val="24"/>
        </w:rPr>
        <w:t xml:space="preserve">for Paul was </w:t>
      </w:r>
      <w:r w:rsidR="00B17862">
        <w:rPr>
          <w:rFonts w:ascii="Times New Roman" w:eastAsia="Times New Roman" w:hAnsi="Times New Roman" w:cs="Times New Roman"/>
          <w:color w:val="000000"/>
          <w:sz w:val="24"/>
          <w:szCs w:val="24"/>
        </w:rPr>
        <w:t>on the basis of having put on Christ.</w:t>
      </w:r>
      <w:r w:rsidR="00F823D5">
        <w:rPr>
          <w:rFonts w:ascii="Times New Roman" w:eastAsia="Times New Roman" w:hAnsi="Times New Roman" w:cs="Times New Roman"/>
          <w:color w:val="000000"/>
          <w:sz w:val="24"/>
          <w:szCs w:val="24"/>
        </w:rPr>
        <w:t xml:space="preserve">  In Paul’s time one’s destiny or roles and status in society was formulated upon birth.</w:t>
      </w:r>
      <w:r w:rsidR="00F823D5" w:rsidRPr="009A75B9">
        <w:rPr>
          <w:rFonts w:ascii="Calibri" w:hAnsi="Calibri" w:cs="Calibri"/>
          <w:sz w:val="24"/>
          <w:szCs w:val="24"/>
          <w:vertAlign w:val="superscript"/>
        </w:rPr>
        <w:footnoteReference w:id="50"/>
      </w:r>
      <w:r w:rsidR="00F823D5">
        <w:rPr>
          <w:rFonts w:ascii="Times New Roman" w:eastAsia="Times New Roman" w:hAnsi="Times New Roman" w:cs="Times New Roman"/>
          <w:color w:val="000000"/>
          <w:sz w:val="24"/>
          <w:szCs w:val="24"/>
        </w:rPr>
        <w:t xml:space="preserve">  </w:t>
      </w:r>
      <w:r w:rsidR="00F823D5">
        <w:rPr>
          <w:rFonts w:ascii="Times New Roman" w:eastAsia="Times New Roman" w:hAnsi="Times New Roman" w:cs="Times New Roman"/>
          <w:color w:val="000000"/>
          <w:sz w:val="24"/>
          <w:szCs w:val="24"/>
        </w:rPr>
        <w:t xml:space="preserve">For example a typical Jewish blessing that was often prayed in the morning </w:t>
      </w:r>
      <w:r w:rsidR="00F823D5" w:rsidRPr="00F823D5">
        <w:rPr>
          <w:rFonts w:ascii="Times New Roman" w:eastAsia="Times New Roman" w:hAnsi="Times New Roman" w:cs="Times New Roman"/>
          <w:color w:val="000000"/>
          <w:sz w:val="24"/>
          <w:szCs w:val="24"/>
        </w:rPr>
        <w:t xml:space="preserve">was </w:t>
      </w:r>
      <w:r w:rsidR="00FE4470">
        <w:rPr>
          <w:rFonts w:ascii="Times New Roman" w:eastAsia="Times New Roman" w:hAnsi="Times New Roman" w:cs="Times New Roman"/>
          <w:color w:val="000000"/>
          <w:sz w:val="24"/>
          <w:szCs w:val="24"/>
        </w:rPr>
        <w:t>“</w:t>
      </w:r>
      <w:r w:rsidR="00F823D5" w:rsidRPr="00F823D5">
        <w:rPr>
          <w:rFonts w:ascii="Times New Roman" w:eastAsia="Times New Roman" w:hAnsi="Times New Roman" w:cs="Times New Roman"/>
          <w:color w:val="000000"/>
          <w:sz w:val="24"/>
          <w:szCs w:val="24"/>
        </w:rPr>
        <w:t>b</w:t>
      </w:r>
      <w:proofErr w:type="spellStart"/>
      <w:r w:rsidR="00F823D5" w:rsidRPr="00F823D5">
        <w:rPr>
          <w:rFonts w:ascii="Calibri" w:hAnsi="Calibri" w:cs="Calibri"/>
          <w:sz w:val="24"/>
          <w:szCs w:val="24"/>
          <w:lang w:val="en-US"/>
        </w:rPr>
        <w:t>les</w:t>
      </w:r>
      <w:r w:rsidR="00F823D5">
        <w:rPr>
          <w:rFonts w:ascii="Calibri" w:hAnsi="Calibri" w:cs="Calibri"/>
          <w:sz w:val="24"/>
          <w:szCs w:val="24"/>
          <w:lang w:val="en-US"/>
        </w:rPr>
        <w:t>s</w:t>
      </w:r>
      <w:r w:rsidR="00F823D5" w:rsidRPr="00F823D5">
        <w:rPr>
          <w:rFonts w:ascii="Calibri" w:hAnsi="Calibri" w:cs="Calibri"/>
          <w:sz w:val="24"/>
          <w:szCs w:val="24"/>
          <w:lang w:val="en-US"/>
        </w:rPr>
        <w:t>ed</w:t>
      </w:r>
      <w:proofErr w:type="spellEnd"/>
      <w:r w:rsidR="00F823D5" w:rsidRPr="00F823D5">
        <w:rPr>
          <w:rFonts w:ascii="Calibri" w:hAnsi="Calibri" w:cs="Calibri"/>
          <w:sz w:val="24"/>
          <w:szCs w:val="24"/>
          <w:lang w:val="en-US"/>
        </w:rPr>
        <w:t xml:space="preserve"> be that </w:t>
      </w:r>
      <w:r w:rsidR="00FE4470">
        <w:rPr>
          <w:rFonts w:ascii="Calibri" w:hAnsi="Calibri" w:cs="Calibri"/>
          <w:sz w:val="24"/>
          <w:szCs w:val="24"/>
          <w:lang w:val="en-US"/>
        </w:rPr>
        <w:t>God</w:t>
      </w:r>
      <w:r w:rsidR="00F823D5" w:rsidRPr="00F823D5">
        <w:rPr>
          <w:rFonts w:ascii="Calibri" w:hAnsi="Calibri" w:cs="Calibri"/>
          <w:sz w:val="24"/>
          <w:szCs w:val="24"/>
          <w:lang w:val="en-US"/>
        </w:rPr>
        <w:t xml:space="preserve"> did not make me a Gentile; blessed be </w:t>
      </w:r>
      <w:r w:rsidR="0041457A">
        <w:rPr>
          <w:rFonts w:ascii="Calibri" w:hAnsi="Calibri" w:cs="Calibri"/>
          <w:sz w:val="24"/>
          <w:szCs w:val="24"/>
          <w:lang w:val="en-US"/>
        </w:rPr>
        <w:t>God</w:t>
      </w:r>
      <w:r w:rsidR="00F823D5" w:rsidRPr="00F823D5">
        <w:rPr>
          <w:rFonts w:ascii="Calibri" w:hAnsi="Calibri" w:cs="Calibri"/>
          <w:sz w:val="24"/>
          <w:szCs w:val="24"/>
          <w:lang w:val="en-US"/>
        </w:rPr>
        <w:t xml:space="preserve"> did not make me a slave (or ignorant peasant); blessed be</w:t>
      </w:r>
      <w:r w:rsidR="00FE4470">
        <w:rPr>
          <w:rFonts w:ascii="Calibri" w:hAnsi="Calibri" w:cs="Calibri"/>
          <w:sz w:val="24"/>
          <w:szCs w:val="24"/>
          <w:lang w:val="en-US"/>
        </w:rPr>
        <w:t xml:space="preserve"> </w:t>
      </w:r>
      <w:r w:rsidR="0041457A">
        <w:rPr>
          <w:rFonts w:ascii="Calibri" w:hAnsi="Calibri" w:cs="Calibri"/>
          <w:sz w:val="24"/>
          <w:szCs w:val="24"/>
          <w:lang w:val="en-US"/>
        </w:rPr>
        <w:t>God</w:t>
      </w:r>
      <w:r w:rsidR="00F823D5" w:rsidRPr="00F823D5">
        <w:rPr>
          <w:rFonts w:ascii="Calibri" w:hAnsi="Calibri" w:cs="Calibri"/>
          <w:sz w:val="24"/>
          <w:szCs w:val="24"/>
          <w:lang w:val="en-US"/>
        </w:rPr>
        <w:t xml:space="preserve"> did not make me a woman.”</w:t>
      </w:r>
      <w:r w:rsidR="00F823D5" w:rsidRPr="00F823D5">
        <w:rPr>
          <w:rFonts w:ascii="Calibri" w:hAnsi="Calibri" w:cs="Calibri"/>
          <w:sz w:val="24"/>
          <w:szCs w:val="24"/>
          <w:vertAlign w:val="superscript"/>
        </w:rPr>
        <w:footnoteReference w:id="51"/>
      </w:r>
      <w:r w:rsidR="002145B8">
        <w:rPr>
          <w:rFonts w:ascii="Calibri" w:hAnsi="Calibri" w:cs="Calibri"/>
          <w:sz w:val="24"/>
          <w:szCs w:val="24"/>
          <w:lang w:val="en-US"/>
        </w:rPr>
        <w:t xml:space="preserve">  For the approximately 1/3 of the ancient Roman world that w</w:t>
      </w:r>
      <w:r w:rsidR="00FE4470">
        <w:rPr>
          <w:rFonts w:ascii="Calibri" w:hAnsi="Calibri" w:cs="Calibri"/>
          <w:sz w:val="24"/>
          <w:szCs w:val="24"/>
          <w:lang w:val="en-US"/>
        </w:rPr>
        <w:t>ere</w:t>
      </w:r>
      <w:r w:rsidR="002145B8">
        <w:rPr>
          <w:rFonts w:ascii="Calibri" w:hAnsi="Calibri" w:cs="Calibri"/>
          <w:sz w:val="24"/>
          <w:szCs w:val="24"/>
          <w:lang w:val="en-US"/>
        </w:rPr>
        <w:t xml:space="preserve"> slaves either through purchase, indebtedness, capture in war and birth; the</w:t>
      </w:r>
      <w:r w:rsidR="0041457A">
        <w:rPr>
          <w:rFonts w:ascii="Calibri" w:hAnsi="Calibri" w:cs="Calibri"/>
          <w:sz w:val="24"/>
          <w:szCs w:val="24"/>
          <w:lang w:val="en-US"/>
        </w:rPr>
        <w:t xml:space="preserve">ir status was </w:t>
      </w:r>
      <w:r w:rsidR="002145B8">
        <w:rPr>
          <w:rFonts w:ascii="Calibri" w:hAnsi="Calibri" w:cs="Calibri"/>
          <w:sz w:val="24"/>
          <w:szCs w:val="24"/>
          <w:lang w:val="en-US"/>
        </w:rPr>
        <w:t>the lowest of society and</w:t>
      </w:r>
      <w:r w:rsidR="0041457A">
        <w:rPr>
          <w:rFonts w:ascii="Calibri" w:hAnsi="Calibri" w:cs="Calibri"/>
          <w:sz w:val="24"/>
          <w:szCs w:val="24"/>
          <w:lang w:val="en-US"/>
        </w:rPr>
        <w:t xml:space="preserve"> as such were </w:t>
      </w:r>
      <w:r w:rsidR="002145B8">
        <w:rPr>
          <w:rFonts w:ascii="Calibri" w:hAnsi="Calibri" w:cs="Calibri"/>
          <w:sz w:val="24"/>
          <w:szCs w:val="24"/>
          <w:lang w:val="en-US"/>
        </w:rPr>
        <w:t>often treated very poorly.</w:t>
      </w:r>
      <w:r w:rsidR="002145B8" w:rsidRPr="00ED4335">
        <w:rPr>
          <w:rFonts w:ascii="Calibri" w:hAnsi="Calibri" w:cs="Calibri"/>
          <w:sz w:val="24"/>
          <w:szCs w:val="24"/>
          <w:vertAlign w:val="superscript"/>
        </w:rPr>
        <w:footnoteReference w:id="52"/>
      </w:r>
      <w:r w:rsidR="002145B8">
        <w:rPr>
          <w:rFonts w:ascii="Calibri" w:hAnsi="Calibri" w:cs="Calibri"/>
          <w:sz w:val="24"/>
          <w:szCs w:val="24"/>
          <w:lang w:val="en-US"/>
        </w:rPr>
        <w:t xml:space="preserve">  Women were inferior to a man in the law,</w:t>
      </w:r>
      <w:r w:rsidR="002145B8" w:rsidRPr="00ED4335">
        <w:rPr>
          <w:rFonts w:ascii="Calibri" w:hAnsi="Calibri" w:cs="Calibri"/>
          <w:sz w:val="24"/>
          <w:szCs w:val="24"/>
          <w:vertAlign w:val="superscript"/>
        </w:rPr>
        <w:footnoteReference w:id="53"/>
      </w:r>
      <w:r w:rsidR="002145B8">
        <w:rPr>
          <w:rFonts w:ascii="Calibri" w:hAnsi="Calibri" w:cs="Calibri"/>
          <w:sz w:val="24"/>
          <w:szCs w:val="24"/>
          <w:lang w:val="en-US"/>
        </w:rPr>
        <w:t xml:space="preserve"> were talked about rudely, seen as chattel, were not reliable witnesses in court, and even “sat in seats separate from men in synagogues.”</w:t>
      </w:r>
      <w:r w:rsidR="002145B8" w:rsidRPr="00ED4335">
        <w:rPr>
          <w:rFonts w:ascii="Calibri" w:hAnsi="Calibri" w:cs="Calibri"/>
          <w:sz w:val="24"/>
          <w:szCs w:val="24"/>
          <w:vertAlign w:val="superscript"/>
        </w:rPr>
        <w:footnoteReference w:id="54"/>
      </w:r>
      <w:r w:rsidR="002145B8">
        <w:rPr>
          <w:rFonts w:ascii="Calibri" w:hAnsi="Calibri" w:cs="Calibri"/>
          <w:sz w:val="24"/>
          <w:szCs w:val="24"/>
          <w:lang w:val="en-US"/>
        </w:rPr>
        <w:t xml:space="preserve">  </w:t>
      </w:r>
      <w:r w:rsidR="00B17862">
        <w:rPr>
          <w:rFonts w:ascii="Times New Roman" w:eastAsia="Times New Roman" w:hAnsi="Times New Roman" w:cs="Times New Roman"/>
          <w:color w:val="000000"/>
          <w:sz w:val="24"/>
          <w:szCs w:val="24"/>
        </w:rPr>
        <w:t xml:space="preserve">To form a new church </w:t>
      </w:r>
      <w:r w:rsidR="00F823D5">
        <w:rPr>
          <w:rFonts w:ascii="Times New Roman" w:eastAsia="Times New Roman" w:hAnsi="Times New Roman" w:cs="Times New Roman"/>
          <w:color w:val="000000"/>
          <w:sz w:val="24"/>
          <w:szCs w:val="24"/>
        </w:rPr>
        <w:t xml:space="preserve">whose </w:t>
      </w:r>
      <w:r w:rsidR="00B17862">
        <w:rPr>
          <w:rFonts w:ascii="Times New Roman" w:eastAsia="Times New Roman" w:hAnsi="Times New Roman" w:cs="Times New Roman"/>
          <w:color w:val="000000"/>
          <w:sz w:val="24"/>
          <w:szCs w:val="24"/>
        </w:rPr>
        <w:t xml:space="preserve">membership was not based </w:t>
      </w:r>
      <w:r w:rsidR="00FE4470">
        <w:rPr>
          <w:rFonts w:ascii="Times New Roman" w:eastAsia="Times New Roman" w:hAnsi="Times New Roman" w:cs="Times New Roman"/>
          <w:color w:val="000000"/>
          <w:sz w:val="24"/>
          <w:szCs w:val="24"/>
        </w:rPr>
        <w:t>these</w:t>
      </w:r>
      <w:r w:rsidR="00B17862">
        <w:rPr>
          <w:rFonts w:ascii="Times New Roman" w:eastAsia="Times New Roman" w:hAnsi="Times New Roman" w:cs="Times New Roman"/>
          <w:color w:val="000000"/>
          <w:sz w:val="24"/>
          <w:szCs w:val="24"/>
        </w:rPr>
        <w:t xml:space="preserve"> cultural differences </w:t>
      </w:r>
      <w:r w:rsidR="00FE4470">
        <w:rPr>
          <w:rFonts w:ascii="Times New Roman" w:eastAsia="Times New Roman" w:hAnsi="Times New Roman" w:cs="Times New Roman"/>
          <w:color w:val="000000"/>
          <w:sz w:val="24"/>
          <w:szCs w:val="24"/>
        </w:rPr>
        <w:t xml:space="preserve">but promoted equality </w:t>
      </w:r>
      <w:r w:rsidR="0041457A">
        <w:rPr>
          <w:rFonts w:ascii="Times New Roman" w:eastAsia="Times New Roman" w:hAnsi="Times New Roman" w:cs="Times New Roman"/>
          <w:color w:val="000000"/>
          <w:sz w:val="24"/>
          <w:szCs w:val="24"/>
        </w:rPr>
        <w:t xml:space="preserve">that </w:t>
      </w:r>
      <w:r w:rsidR="00FE4470">
        <w:rPr>
          <w:rFonts w:ascii="Times New Roman" w:eastAsia="Times New Roman" w:hAnsi="Times New Roman" w:cs="Times New Roman"/>
          <w:color w:val="000000"/>
          <w:sz w:val="24"/>
          <w:szCs w:val="24"/>
        </w:rPr>
        <w:t xml:space="preserve">was quite radical and for many liberating in </w:t>
      </w:r>
      <w:r w:rsidR="00FE4470">
        <w:rPr>
          <w:rFonts w:ascii="Times New Roman" w:eastAsia="Times New Roman" w:hAnsi="Times New Roman" w:cs="Times New Roman"/>
          <w:color w:val="000000"/>
          <w:sz w:val="24"/>
          <w:szCs w:val="24"/>
        </w:rPr>
        <w:lastRenderedPageBreak/>
        <w:t>P</w:t>
      </w:r>
      <w:r w:rsidR="00B17862">
        <w:rPr>
          <w:rFonts w:ascii="Times New Roman" w:eastAsia="Times New Roman" w:hAnsi="Times New Roman" w:cs="Times New Roman"/>
          <w:color w:val="000000"/>
          <w:sz w:val="24"/>
          <w:szCs w:val="24"/>
        </w:rPr>
        <w:t>aul’s time</w:t>
      </w:r>
      <w:r w:rsidR="00FE4470">
        <w:rPr>
          <w:rFonts w:ascii="Times New Roman" w:eastAsia="Times New Roman" w:hAnsi="Times New Roman" w:cs="Times New Roman"/>
          <w:color w:val="000000"/>
          <w:sz w:val="24"/>
          <w:szCs w:val="24"/>
        </w:rPr>
        <w:t>!</w:t>
      </w:r>
      <w:r w:rsidR="00B17862" w:rsidRPr="00ED4335">
        <w:rPr>
          <w:rFonts w:ascii="Calibri" w:hAnsi="Calibri" w:cs="Calibri"/>
          <w:sz w:val="24"/>
          <w:szCs w:val="24"/>
          <w:vertAlign w:val="superscript"/>
        </w:rPr>
        <w:footnoteReference w:id="55"/>
      </w:r>
      <w:r w:rsidR="002145B8">
        <w:rPr>
          <w:rFonts w:ascii="Times New Roman" w:eastAsia="Times New Roman" w:hAnsi="Times New Roman" w:cs="Times New Roman"/>
          <w:color w:val="000000"/>
          <w:sz w:val="24"/>
          <w:szCs w:val="24"/>
        </w:rPr>
        <w:t xml:space="preserve"> </w:t>
      </w:r>
      <w:r w:rsidR="00FE4470">
        <w:rPr>
          <w:rFonts w:ascii="Times New Roman" w:eastAsia="Times New Roman" w:hAnsi="Times New Roman" w:cs="Times New Roman"/>
          <w:color w:val="000000"/>
          <w:sz w:val="24"/>
          <w:szCs w:val="24"/>
        </w:rPr>
        <w:t>W</w:t>
      </w:r>
      <w:r w:rsidR="002145B8">
        <w:rPr>
          <w:rFonts w:ascii="Times New Roman" w:eastAsia="Times New Roman" w:hAnsi="Times New Roman" w:cs="Times New Roman"/>
          <w:color w:val="000000"/>
          <w:sz w:val="24"/>
          <w:szCs w:val="24"/>
        </w:rPr>
        <w:t>hat matter</w:t>
      </w:r>
      <w:r w:rsidR="00FE4470">
        <w:rPr>
          <w:rFonts w:ascii="Times New Roman" w:eastAsia="Times New Roman" w:hAnsi="Times New Roman" w:cs="Times New Roman"/>
          <w:color w:val="000000"/>
          <w:sz w:val="24"/>
          <w:szCs w:val="24"/>
        </w:rPr>
        <w:t>ed</w:t>
      </w:r>
      <w:r w:rsidR="002145B8">
        <w:rPr>
          <w:rFonts w:ascii="Times New Roman" w:eastAsia="Times New Roman" w:hAnsi="Times New Roman" w:cs="Times New Roman"/>
          <w:color w:val="000000"/>
          <w:sz w:val="24"/>
          <w:szCs w:val="24"/>
        </w:rPr>
        <w:t xml:space="preserve"> to God </w:t>
      </w:r>
      <w:r w:rsidR="00FE4470">
        <w:rPr>
          <w:rFonts w:ascii="Times New Roman" w:eastAsia="Times New Roman" w:hAnsi="Times New Roman" w:cs="Times New Roman"/>
          <w:color w:val="000000"/>
          <w:sz w:val="24"/>
          <w:szCs w:val="24"/>
        </w:rPr>
        <w:t>was</w:t>
      </w:r>
      <w:r w:rsidR="002145B8">
        <w:rPr>
          <w:rFonts w:ascii="Times New Roman" w:eastAsia="Times New Roman" w:hAnsi="Times New Roman" w:cs="Times New Roman"/>
          <w:color w:val="000000"/>
          <w:sz w:val="24"/>
          <w:szCs w:val="24"/>
        </w:rPr>
        <w:t xml:space="preserve"> not </w:t>
      </w:r>
      <w:r w:rsidR="0041457A">
        <w:rPr>
          <w:rFonts w:ascii="Times New Roman" w:eastAsia="Times New Roman" w:hAnsi="Times New Roman" w:cs="Times New Roman"/>
          <w:color w:val="000000"/>
          <w:sz w:val="24"/>
          <w:szCs w:val="24"/>
        </w:rPr>
        <w:t>social status</w:t>
      </w:r>
      <w:r w:rsidR="002145B8">
        <w:rPr>
          <w:rFonts w:ascii="Times New Roman" w:eastAsia="Times New Roman" w:hAnsi="Times New Roman" w:cs="Times New Roman"/>
          <w:color w:val="000000"/>
          <w:sz w:val="24"/>
          <w:szCs w:val="24"/>
        </w:rPr>
        <w:t xml:space="preserve"> of which one </w:t>
      </w:r>
      <w:r w:rsidR="0041457A">
        <w:rPr>
          <w:rFonts w:ascii="Times New Roman" w:eastAsia="Times New Roman" w:hAnsi="Times New Roman" w:cs="Times New Roman"/>
          <w:color w:val="000000"/>
          <w:sz w:val="24"/>
          <w:szCs w:val="24"/>
        </w:rPr>
        <w:t>was</w:t>
      </w:r>
      <w:r w:rsidR="002145B8">
        <w:rPr>
          <w:rFonts w:ascii="Times New Roman" w:eastAsia="Times New Roman" w:hAnsi="Times New Roman" w:cs="Times New Roman"/>
          <w:color w:val="000000"/>
          <w:sz w:val="24"/>
          <w:szCs w:val="24"/>
        </w:rPr>
        <w:t xml:space="preserve"> born</w:t>
      </w:r>
      <w:r w:rsidR="0041457A">
        <w:rPr>
          <w:rFonts w:ascii="Times New Roman" w:eastAsia="Times New Roman" w:hAnsi="Times New Roman" w:cs="Times New Roman"/>
          <w:color w:val="000000"/>
          <w:sz w:val="24"/>
          <w:szCs w:val="24"/>
        </w:rPr>
        <w:t xml:space="preserve"> </w:t>
      </w:r>
      <w:r w:rsidR="002145B8">
        <w:rPr>
          <w:rFonts w:ascii="Times New Roman" w:eastAsia="Times New Roman" w:hAnsi="Times New Roman" w:cs="Times New Roman"/>
          <w:color w:val="000000"/>
          <w:sz w:val="24"/>
          <w:szCs w:val="24"/>
        </w:rPr>
        <w:t>but the new creation one has obtained.</w:t>
      </w:r>
      <w:r w:rsidR="002145B8" w:rsidRPr="009A75B9">
        <w:rPr>
          <w:rFonts w:ascii="Calibri" w:hAnsi="Calibri" w:cs="Calibri"/>
          <w:sz w:val="24"/>
          <w:szCs w:val="24"/>
          <w:vertAlign w:val="superscript"/>
        </w:rPr>
        <w:footnoteReference w:id="56"/>
      </w:r>
      <w:r w:rsidR="002145B8">
        <w:rPr>
          <w:rFonts w:ascii="Times New Roman" w:eastAsia="Times New Roman" w:hAnsi="Times New Roman" w:cs="Times New Roman"/>
          <w:color w:val="000000"/>
          <w:sz w:val="24"/>
          <w:szCs w:val="24"/>
        </w:rPr>
        <w:t xml:space="preserve">  Anyone who puts on the character of Christ through faith </w:t>
      </w:r>
      <w:r w:rsidR="00FE4470">
        <w:rPr>
          <w:rFonts w:ascii="Times New Roman" w:eastAsia="Times New Roman" w:hAnsi="Times New Roman" w:cs="Times New Roman"/>
          <w:color w:val="000000"/>
          <w:sz w:val="24"/>
          <w:szCs w:val="24"/>
        </w:rPr>
        <w:t>obtained a new nature and identity</w:t>
      </w:r>
      <w:r w:rsidR="006F2A49" w:rsidRPr="001D143D">
        <w:rPr>
          <w:rFonts w:ascii="Calibri" w:hAnsi="Calibri" w:cs="Calibri"/>
          <w:sz w:val="24"/>
          <w:szCs w:val="24"/>
          <w:vertAlign w:val="superscript"/>
        </w:rPr>
        <w:footnoteReference w:id="57"/>
      </w:r>
      <w:r w:rsidR="00FE4470">
        <w:rPr>
          <w:rFonts w:ascii="Times New Roman" w:eastAsia="Times New Roman" w:hAnsi="Times New Roman" w:cs="Times New Roman"/>
          <w:color w:val="000000"/>
          <w:sz w:val="24"/>
          <w:szCs w:val="24"/>
        </w:rPr>
        <w:t xml:space="preserve"> not as Jew or Gentile, slave or free, male or female but one in Christ whose atonement meant they were forever equal and legitimate heirs of the Father.</w:t>
      </w:r>
      <w:r w:rsidR="00FE4470" w:rsidRPr="009A75B9">
        <w:rPr>
          <w:rFonts w:ascii="Calibri" w:hAnsi="Calibri" w:cs="Calibri"/>
          <w:sz w:val="24"/>
          <w:szCs w:val="24"/>
          <w:vertAlign w:val="superscript"/>
        </w:rPr>
        <w:footnoteReference w:id="58"/>
      </w:r>
      <w:r w:rsidR="00FE4470">
        <w:rPr>
          <w:rFonts w:ascii="Times New Roman" w:eastAsia="Times New Roman" w:hAnsi="Times New Roman" w:cs="Times New Roman"/>
          <w:color w:val="000000"/>
          <w:sz w:val="24"/>
          <w:szCs w:val="24"/>
        </w:rPr>
        <w:t xml:space="preserve">  </w:t>
      </w:r>
    </w:p>
    <w:p w14:paraId="4BF8C60A" w14:textId="21D24287" w:rsidR="006F2A49" w:rsidRDefault="006F2A49" w:rsidP="002145B8">
      <w:pPr>
        <w:autoSpaceDE w:val="0"/>
        <w:autoSpaceDN w:val="0"/>
        <w:adjustRightInd w:val="0"/>
        <w:spacing w:after="0" w:line="240" w:lineRule="auto"/>
        <w:ind w:right="4"/>
        <w:jc w:val="both"/>
        <w:rPr>
          <w:rFonts w:ascii="Times New Roman" w:eastAsia="Times New Roman" w:hAnsi="Times New Roman" w:cs="Times New Roman"/>
          <w:color w:val="000000"/>
          <w:sz w:val="24"/>
          <w:szCs w:val="24"/>
        </w:rPr>
      </w:pPr>
    </w:p>
    <w:p w14:paraId="52071C05" w14:textId="77777777" w:rsidR="006F2A49" w:rsidRDefault="006F2A49" w:rsidP="006F2A49">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p>
    <w:p w14:paraId="6CDC56A0" w14:textId="11204EF3" w:rsidR="007D661C" w:rsidRPr="006F2A49" w:rsidRDefault="007D661C" w:rsidP="006F2A49">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r w:rsidRPr="006F2A49">
        <w:rPr>
          <w:rFonts w:ascii="Times New Roman" w:eastAsia="Times New Roman" w:hAnsi="Times New Roman" w:cs="Times New Roman"/>
          <w:b/>
          <w:bCs/>
          <w:color w:val="000000"/>
          <w:sz w:val="24"/>
          <w:szCs w:val="24"/>
        </w:rPr>
        <w:t>Abraham’s Seed and Heirs of God (</w:t>
      </w:r>
      <w:r w:rsidR="006F2A49">
        <w:rPr>
          <w:rFonts w:ascii="Times New Roman" w:eastAsia="Times New Roman" w:hAnsi="Times New Roman" w:cs="Times New Roman"/>
          <w:b/>
          <w:bCs/>
          <w:color w:val="000000"/>
          <w:sz w:val="24"/>
          <w:szCs w:val="24"/>
        </w:rPr>
        <w:t xml:space="preserve">verse </w:t>
      </w:r>
      <w:r w:rsidRPr="006F2A49">
        <w:rPr>
          <w:rFonts w:ascii="Times New Roman" w:eastAsia="Times New Roman" w:hAnsi="Times New Roman" w:cs="Times New Roman"/>
          <w:b/>
          <w:bCs/>
          <w:color w:val="000000"/>
          <w:sz w:val="24"/>
          <w:szCs w:val="24"/>
        </w:rPr>
        <w:t>2</w:t>
      </w:r>
      <w:r w:rsidR="001D143D" w:rsidRPr="006F2A49">
        <w:rPr>
          <w:rFonts w:ascii="Times New Roman" w:eastAsia="Times New Roman" w:hAnsi="Times New Roman" w:cs="Times New Roman"/>
          <w:b/>
          <w:bCs/>
          <w:color w:val="000000"/>
          <w:sz w:val="24"/>
          <w:szCs w:val="24"/>
        </w:rPr>
        <w:t>9</w:t>
      </w:r>
      <w:r w:rsidRPr="006F2A49">
        <w:rPr>
          <w:rFonts w:ascii="Times New Roman" w:eastAsia="Times New Roman" w:hAnsi="Times New Roman" w:cs="Times New Roman"/>
          <w:b/>
          <w:bCs/>
          <w:color w:val="000000"/>
          <w:sz w:val="24"/>
          <w:szCs w:val="24"/>
        </w:rPr>
        <w:t>)</w:t>
      </w:r>
    </w:p>
    <w:p w14:paraId="3AD1D49F" w14:textId="5D18684A" w:rsidR="009F058B" w:rsidRDefault="009F058B" w:rsidP="006F2A49">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p>
    <w:p w14:paraId="7DFA1D7C" w14:textId="27F0E9AF" w:rsidR="007D661C" w:rsidRPr="007D661C" w:rsidRDefault="004904E7" w:rsidP="00512408">
      <w:pPr>
        <w:autoSpaceDE w:val="0"/>
        <w:autoSpaceDN w:val="0"/>
        <w:adjustRightInd w:val="0"/>
        <w:spacing w:after="0" w:line="240" w:lineRule="auto"/>
        <w:ind w:right="4"/>
        <w:jc w:val="both"/>
        <w:rPr>
          <w:rFonts w:ascii="Times New Roman" w:eastAsia="Times New Roman" w:hAnsi="Times New Roman" w:cs="Times New Roman"/>
          <w:b/>
          <w:bCs/>
          <w:color w:val="000000"/>
          <w:sz w:val="24"/>
          <w:szCs w:val="24"/>
        </w:rPr>
      </w:pPr>
      <w:r w:rsidRPr="004904E7">
        <w:rPr>
          <w:rFonts w:ascii="Times New Roman" w:eastAsia="Times New Roman" w:hAnsi="Times New Roman" w:cs="Times New Roman"/>
          <w:color w:val="000000"/>
          <w:sz w:val="24"/>
          <w:szCs w:val="24"/>
        </w:rPr>
        <w:drawing>
          <wp:anchor distT="0" distB="0" distL="114300" distR="114300" simplePos="0" relativeHeight="251665408" behindDoc="0" locked="0" layoutInCell="1" allowOverlap="1" wp14:anchorId="1DBCD077" wp14:editId="0FAB09C1">
            <wp:simplePos x="0" y="0"/>
            <wp:positionH relativeFrom="margin">
              <wp:align>left</wp:align>
            </wp:positionH>
            <wp:positionV relativeFrom="paragraph">
              <wp:posOffset>694055</wp:posOffset>
            </wp:positionV>
            <wp:extent cx="3133090" cy="2152650"/>
            <wp:effectExtent l="76200" t="76200" r="12446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67862" cy="2176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11D9C">
        <w:rPr>
          <w:rFonts w:ascii="Times New Roman" w:eastAsia="Times New Roman" w:hAnsi="Times New Roman" w:cs="Times New Roman"/>
          <w:b/>
          <w:bCs/>
          <w:color w:val="000000"/>
          <w:sz w:val="24"/>
          <w:szCs w:val="24"/>
        </w:rPr>
        <w:tab/>
      </w:r>
      <w:r w:rsidR="00711D9C" w:rsidRPr="00765720">
        <w:rPr>
          <w:rFonts w:ascii="Times New Roman" w:eastAsia="Times New Roman" w:hAnsi="Times New Roman" w:cs="Times New Roman"/>
          <w:color w:val="000000"/>
          <w:sz w:val="24"/>
          <w:szCs w:val="24"/>
        </w:rPr>
        <w:t xml:space="preserve">Paul finishes </w:t>
      </w:r>
      <w:r w:rsidR="00765720" w:rsidRPr="00765720">
        <w:rPr>
          <w:rFonts w:ascii="Times New Roman" w:eastAsia="Times New Roman" w:hAnsi="Times New Roman" w:cs="Times New Roman"/>
          <w:color w:val="000000"/>
          <w:sz w:val="24"/>
          <w:szCs w:val="24"/>
        </w:rPr>
        <w:t xml:space="preserve">by boldly stating “if you belong to Christ, then you are Abraham’s seed, and heirs according to the promise.”  </w:t>
      </w:r>
      <w:r w:rsidR="00765720">
        <w:rPr>
          <w:rFonts w:ascii="Times New Roman" w:eastAsia="Times New Roman" w:hAnsi="Times New Roman" w:cs="Times New Roman"/>
          <w:color w:val="000000"/>
          <w:sz w:val="24"/>
          <w:szCs w:val="24"/>
        </w:rPr>
        <w:t>Baptism symbolized for Paul having obtained a new nature believers are in Christ</w:t>
      </w:r>
      <w:r w:rsidR="00765720" w:rsidRPr="009F058B">
        <w:rPr>
          <w:rFonts w:ascii="Calibri" w:hAnsi="Calibri" w:cs="Calibri"/>
          <w:sz w:val="24"/>
          <w:szCs w:val="24"/>
          <w:vertAlign w:val="superscript"/>
        </w:rPr>
        <w:footnoteReference w:id="59"/>
      </w:r>
      <w:r w:rsidR="00765720">
        <w:rPr>
          <w:rFonts w:ascii="Times New Roman" w:eastAsia="Times New Roman" w:hAnsi="Times New Roman" w:cs="Times New Roman"/>
          <w:color w:val="000000"/>
          <w:sz w:val="24"/>
          <w:szCs w:val="24"/>
        </w:rPr>
        <w:t xml:space="preserve"> and since Christ is the Seed of Abraham, then it follows that the Galatian believers are also in Abraham’s seed and therefore entitled to a relationship with God that entails His blessings and goodness.”</w:t>
      </w:r>
      <w:r w:rsidR="00711D9C" w:rsidRPr="00ED4335">
        <w:rPr>
          <w:rFonts w:ascii="Calibri" w:hAnsi="Calibri" w:cs="Calibri"/>
          <w:sz w:val="24"/>
          <w:szCs w:val="24"/>
          <w:vertAlign w:val="superscript"/>
        </w:rPr>
        <w:footnoteReference w:id="60"/>
      </w:r>
      <w:r w:rsidR="00765720">
        <w:rPr>
          <w:rFonts w:ascii="Times New Roman" w:eastAsia="Times New Roman" w:hAnsi="Times New Roman" w:cs="Times New Roman"/>
          <w:color w:val="000000"/>
          <w:sz w:val="24"/>
          <w:szCs w:val="24"/>
        </w:rPr>
        <w:t xml:space="preserve">  So, Paul now comes full circle and has explained the value of the Law to a believer.  The Law was a pedagogue or guardian that taught humanity how to be holy.  Upon Christ’s atonement of sin, the </w:t>
      </w:r>
      <w:r w:rsidR="00512408">
        <w:rPr>
          <w:rFonts w:ascii="Times New Roman" w:eastAsia="Times New Roman" w:hAnsi="Times New Roman" w:cs="Times New Roman"/>
          <w:color w:val="000000"/>
          <w:sz w:val="24"/>
          <w:szCs w:val="24"/>
        </w:rPr>
        <w:t>L</w:t>
      </w:r>
      <w:r w:rsidR="00765720">
        <w:rPr>
          <w:rFonts w:ascii="Times New Roman" w:eastAsia="Times New Roman" w:hAnsi="Times New Roman" w:cs="Times New Roman"/>
          <w:color w:val="000000"/>
          <w:sz w:val="24"/>
          <w:szCs w:val="24"/>
        </w:rPr>
        <w:t xml:space="preserve">aw no longer had authority over the believer.  This did not mean the Law was abolished but rather fulfilled in Christ.  </w:t>
      </w:r>
      <w:r w:rsidR="00512408">
        <w:rPr>
          <w:rFonts w:ascii="Calibri" w:hAnsi="Calibri" w:cs="Calibri"/>
          <w:sz w:val="24"/>
          <w:szCs w:val="24"/>
          <w:lang w:val="en-US"/>
        </w:rPr>
        <w:t>While believers are no longer under the authority and letter of the OT Law and therefore need not obey its external obligations such as circumcision, ceremonial and dietary laws, which at best could only condemn a person</w:t>
      </w:r>
      <w:r w:rsidR="003A1472">
        <w:rPr>
          <w:rFonts w:ascii="Calibri" w:hAnsi="Calibri" w:cs="Calibri"/>
          <w:sz w:val="24"/>
          <w:szCs w:val="24"/>
          <w:lang w:val="en-US"/>
        </w:rPr>
        <w:t>;</w:t>
      </w:r>
      <w:r w:rsidR="00512408">
        <w:rPr>
          <w:rFonts w:ascii="Calibri" w:hAnsi="Calibri" w:cs="Calibri"/>
          <w:sz w:val="24"/>
          <w:szCs w:val="24"/>
          <w:lang w:val="en-US"/>
        </w:rPr>
        <w:t xml:space="preserve"> written upon the believer’s heart is the intent of all of the OT and NT commands for us to be holy as God is holy</w:t>
      </w:r>
      <w:r w:rsidR="00512408">
        <w:rPr>
          <w:rFonts w:ascii="Calibri" w:hAnsi="Calibri" w:cs="Calibri"/>
          <w:sz w:val="24"/>
          <w:szCs w:val="24"/>
          <w:lang w:val="en-US"/>
        </w:rPr>
        <w:t xml:space="preserve">.  Salvation has always been obtained through faith but praise be to God that the Son’s atonement for our sins means that anyone regardless of race, sex, nationality, or public status can put on the clothing of Christ and in doing so stand justified by grace through faith </w:t>
      </w:r>
      <w:r w:rsidR="003A1472">
        <w:rPr>
          <w:rFonts w:ascii="Calibri" w:hAnsi="Calibri" w:cs="Calibri"/>
          <w:sz w:val="24"/>
          <w:szCs w:val="24"/>
          <w:lang w:val="en-US"/>
        </w:rPr>
        <w:t xml:space="preserve">in Christ </w:t>
      </w:r>
      <w:r w:rsidR="00512408">
        <w:rPr>
          <w:rFonts w:ascii="Calibri" w:hAnsi="Calibri" w:cs="Calibri"/>
          <w:sz w:val="24"/>
          <w:szCs w:val="24"/>
          <w:lang w:val="en-US"/>
        </w:rPr>
        <w:t>as one body of heirs and children of God!</w:t>
      </w:r>
    </w:p>
    <w:sectPr w:rsidR="007D661C" w:rsidRPr="007D661C" w:rsidSect="00243DD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EE0CD" w14:textId="77777777" w:rsidR="00096B25" w:rsidRDefault="00096B25" w:rsidP="00587621">
      <w:pPr>
        <w:spacing w:after="0" w:line="240" w:lineRule="auto"/>
      </w:pPr>
      <w:r>
        <w:separator/>
      </w:r>
    </w:p>
  </w:endnote>
  <w:endnote w:type="continuationSeparator" w:id="0">
    <w:p w14:paraId="51E8DBE9" w14:textId="77777777" w:rsidR="00096B25" w:rsidRDefault="00096B25"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5832BE09" w:rsidR="00FC2443" w:rsidRDefault="00FC244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2A4D19C" w14:textId="77777777" w:rsidR="00FC2443" w:rsidRDefault="00FC24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220AE" w14:textId="77777777" w:rsidR="00096B25" w:rsidRDefault="00096B25" w:rsidP="00587621">
      <w:pPr>
        <w:spacing w:after="0" w:line="240" w:lineRule="auto"/>
      </w:pPr>
      <w:r>
        <w:separator/>
      </w:r>
    </w:p>
  </w:footnote>
  <w:footnote w:type="continuationSeparator" w:id="0">
    <w:p w14:paraId="31D27FFB" w14:textId="77777777" w:rsidR="00096B25" w:rsidRDefault="00096B25" w:rsidP="00587621">
      <w:pPr>
        <w:spacing w:after="0" w:line="240" w:lineRule="auto"/>
      </w:pPr>
      <w:r>
        <w:continuationSeparator/>
      </w:r>
    </w:p>
  </w:footnote>
  <w:footnote w:id="1">
    <w:p w14:paraId="75328A55" w14:textId="77777777" w:rsidR="00FC2443" w:rsidRPr="004D3127" w:rsidRDefault="00FC2443" w:rsidP="00474BEC">
      <w:pPr>
        <w:rPr>
          <w:sz w:val="20"/>
          <w:szCs w:val="20"/>
        </w:rPr>
      </w:pPr>
      <w:r w:rsidRPr="004D3127">
        <w:rPr>
          <w:sz w:val="20"/>
          <w:szCs w:val="20"/>
          <w:vertAlign w:val="superscript"/>
        </w:rPr>
        <w:footnoteRef/>
      </w:r>
      <w:r w:rsidRPr="004D3127">
        <w:rPr>
          <w:sz w:val="20"/>
          <w:szCs w:val="20"/>
          <w:lang w:val="fr-FR"/>
        </w:rPr>
        <w:t xml:space="preserve"> John J. </w:t>
      </w:r>
      <w:proofErr w:type="spellStart"/>
      <w:r w:rsidRPr="004D3127">
        <w:rPr>
          <w:sz w:val="20"/>
          <w:szCs w:val="20"/>
          <w:lang w:val="fr-FR"/>
        </w:rPr>
        <w:t>Clabeaux</w:t>
      </w:r>
      <w:proofErr w:type="spellEnd"/>
      <w:r w:rsidRPr="004D3127">
        <w:rPr>
          <w:sz w:val="20"/>
          <w:szCs w:val="20"/>
          <w:lang w:val="fr-FR"/>
        </w:rPr>
        <w:t xml:space="preserve">, </w:t>
      </w:r>
      <w:hyperlink r:id="rId1" w:history="1">
        <w:r w:rsidRPr="004D3127">
          <w:rPr>
            <w:color w:val="0000FF"/>
            <w:sz w:val="20"/>
            <w:szCs w:val="20"/>
            <w:u w:val="single"/>
            <w:lang w:val="fr-FR"/>
          </w:rPr>
          <w:t>“Marcion,”</w:t>
        </w:r>
      </w:hyperlink>
      <w:r w:rsidRPr="004D3127">
        <w:rPr>
          <w:sz w:val="20"/>
          <w:szCs w:val="20"/>
          <w:lang w:val="fr-FR"/>
        </w:rPr>
        <w:t xml:space="preserve"> </w:t>
      </w:r>
      <w:proofErr w:type="spellStart"/>
      <w:r w:rsidRPr="004D3127">
        <w:rPr>
          <w:sz w:val="20"/>
          <w:szCs w:val="20"/>
          <w:lang w:val="fr-FR"/>
        </w:rPr>
        <w:t>ed</w:t>
      </w:r>
      <w:proofErr w:type="spellEnd"/>
      <w:r w:rsidRPr="004D3127">
        <w:rPr>
          <w:sz w:val="20"/>
          <w:szCs w:val="20"/>
          <w:lang w:val="fr-FR"/>
        </w:rPr>
        <w:t xml:space="preserve">. </w:t>
      </w:r>
      <w:r w:rsidRPr="004D3127">
        <w:rPr>
          <w:sz w:val="20"/>
          <w:szCs w:val="20"/>
        </w:rPr>
        <w:t xml:space="preserve">David Noel Freedman, </w:t>
      </w:r>
      <w:r w:rsidRPr="004D3127">
        <w:rPr>
          <w:i/>
          <w:sz w:val="20"/>
          <w:szCs w:val="20"/>
        </w:rPr>
        <w:t>The Anchor Yale Bible Dictionary</w:t>
      </w:r>
      <w:r w:rsidRPr="004D3127">
        <w:rPr>
          <w:sz w:val="20"/>
          <w:szCs w:val="20"/>
        </w:rPr>
        <w:t xml:space="preserve"> (New York: Doubleday, 1992), 514.</w:t>
      </w:r>
    </w:p>
  </w:footnote>
  <w:footnote w:id="2">
    <w:p w14:paraId="065248A7" w14:textId="77777777" w:rsidR="00FC2443" w:rsidRPr="004D3127" w:rsidRDefault="00FC2443" w:rsidP="00FB0FF9">
      <w:pPr>
        <w:rPr>
          <w:sz w:val="20"/>
          <w:szCs w:val="20"/>
        </w:rPr>
      </w:pPr>
      <w:r w:rsidRPr="004D3127">
        <w:rPr>
          <w:sz w:val="20"/>
          <w:szCs w:val="20"/>
          <w:vertAlign w:val="superscript"/>
        </w:rPr>
        <w:footnoteRef/>
      </w:r>
      <w:r w:rsidRPr="004D3127">
        <w:rPr>
          <w:sz w:val="20"/>
          <w:szCs w:val="20"/>
        </w:rPr>
        <w:t xml:space="preserve"> Daryl Aaron, </w:t>
      </w:r>
      <w:hyperlink r:id="rId2" w:history="1">
        <w:r w:rsidRPr="004D3127">
          <w:rPr>
            <w:i/>
            <w:color w:val="0000FF"/>
            <w:sz w:val="20"/>
            <w:szCs w:val="20"/>
            <w:u w:val="single"/>
          </w:rPr>
          <w:t>Understanding Your Bible in 15 Minutes a Day</w:t>
        </w:r>
      </w:hyperlink>
      <w:r w:rsidRPr="004D3127">
        <w:rPr>
          <w:sz w:val="20"/>
          <w:szCs w:val="20"/>
        </w:rPr>
        <w:t xml:space="preserve"> (Minneapolis, MN: Bethany House Publisher, 2012), 160.</w:t>
      </w:r>
    </w:p>
  </w:footnote>
  <w:footnote w:id="3">
    <w:p w14:paraId="12764611" w14:textId="77777777" w:rsidR="00FC2443" w:rsidRPr="004D3127" w:rsidRDefault="00FC2443" w:rsidP="006B33D1">
      <w:pPr>
        <w:rPr>
          <w:sz w:val="20"/>
          <w:szCs w:val="20"/>
        </w:rPr>
      </w:pPr>
      <w:r w:rsidRPr="004D3127">
        <w:rPr>
          <w:sz w:val="20"/>
          <w:szCs w:val="20"/>
          <w:vertAlign w:val="superscript"/>
        </w:rPr>
        <w:footnoteRef/>
      </w:r>
      <w:r w:rsidRPr="004D3127">
        <w:rPr>
          <w:sz w:val="20"/>
          <w:szCs w:val="20"/>
        </w:rPr>
        <w:t xml:space="preserve"> Daryl Aaron, </w:t>
      </w:r>
      <w:hyperlink r:id="rId3" w:history="1">
        <w:r w:rsidRPr="004D3127">
          <w:rPr>
            <w:i/>
            <w:color w:val="0000FF"/>
            <w:sz w:val="20"/>
            <w:szCs w:val="20"/>
            <w:u w:val="single"/>
          </w:rPr>
          <w:t>Understanding Your Bible in 15 Minutes a Day</w:t>
        </w:r>
      </w:hyperlink>
      <w:r w:rsidRPr="004D3127">
        <w:rPr>
          <w:sz w:val="20"/>
          <w:szCs w:val="20"/>
        </w:rPr>
        <w:t xml:space="preserve"> (Minneapolis, MN: Bethany House Publisher, 2012), 161.</w:t>
      </w:r>
    </w:p>
  </w:footnote>
  <w:footnote w:id="4">
    <w:p w14:paraId="3EE35200" w14:textId="77777777" w:rsidR="00FC2443" w:rsidRPr="004D3127" w:rsidRDefault="00FC2443" w:rsidP="006D2002">
      <w:pPr>
        <w:rPr>
          <w:sz w:val="20"/>
          <w:szCs w:val="20"/>
        </w:rPr>
      </w:pPr>
      <w:r w:rsidRPr="004D3127">
        <w:rPr>
          <w:sz w:val="20"/>
          <w:szCs w:val="20"/>
          <w:vertAlign w:val="superscript"/>
        </w:rPr>
        <w:footnoteRef/>
      </w:r>
      <w:r w:rsidRPr="004D3127">
        <w:rPr>
          <w:sz w:val="20"/>
          <w:szCs w:val="20"/>
        </w:rPr>
        <w:t xml:space="preserve"> Daryl Aaron, </w:t>
      </w:r>
      <w:hyperlink r:id="rId4" w:history="1">
        <w:r w:rsidRPr="004D3127">
          <w:rPr>
            <w:i/>
            <w:color w:val="0000FF"/>
            <w:sz w:val="20"/>
            <w:szCs w:val="20"/>
            <w:u w:val="single"/>
          </w:rPr>
          <w:t>Understanding Your Bible in 15 Minutes a Day</w:t>
        </w:r>
      </w:hyperlink>
      <w:r w:rsidRPr="004D3127">
        <w:rPr>
          <w:sz w:val="20"/>
          <w:szCs w:val="20"/>
        </w:rPr>
        <w:t xml:space="preserve"> (Minneapolis, MN: Bethany House Publisher, 2012), 161.</w:t>
      </w:r>
    </w:p>
  </w:footnote>
  <w:footnote w:id="5">
    <w:p w14:paraId="00C29690" w14:textId="77777777" w:rsidR="00FC2443" w:rsidRPr="00B864A8" w:rsidRDefault="00FC2443" w:rsidP="00E455BB">
      <w:pPr>
        <w:rPr>
          <w:sz w:val="20"/>
          <w:szCs w:val="20"/>
        </w:rPr>
      </w:pPr>
      <w:r w:rsidRPr="00B864A8">
        <w:rPr>
          <w:sz w:val="20"/>
          <w:szCs w:val="20"/>
          <w:vertAlign w:val="superscript"/>
        </w:rPr>
        <w:footnoteRef/>
      </w:r>
      <w:r w:rsidRPr="00B864A8">
        <w:rPr>
          <w:sz w:val="20"/>
          <w:szCs w:val="20"/>
        </w:rPr>
        <w:t xml:space="preserve"> Daniel C. </w:t>
      </w:r>
      <w:proofErr w:type="spellStart"/>
      <w:r w:rsidRPr="00B864A8">
        <w:rPr>
          <w:sz w:val="20"/>
          <w:szCs w:val="20"/>
        </w:rPr>
        <w:t>Arichea</w:t>
      </w:r>
      <w:proofErr w:type="spellEnd"/>
      <w:r w:rsidRPr="00B864A8">
        <w:rPr>
          <w:sz w:val="20"/>
          <w:szCs w:val="20"/>
        </w:rPr>
        <w:t xml:space="preserve"> and Eugene Albert Nida, </w:t>
      </w:r>
      <w:hyperlink r:id="rId5" w:history="1">
        <w:r w:rsidRPr="00B864A8">
          <w:rPr>
            <w:i/>
            <w:color w:val="0000FF"/>
            <w:sz w:val="20"/>
            <w:szCs w:val="20"/>
            <w:u w:val="single"/>
          </w:rPr>
          <w:t>A Handbook on Paul’s Letter to the Galatians</w:t>
        </w:r>
      </w:hyperlink>
      <w:r w:rsidRPr="00B864A8">
        <w:rPr>
          <w:sz w:val="20"/>
          <w:szCs w:val="20"/>
        </w:rPr>
        <w:t>, UBS Handbook Series (New York: United Bible Societies, 1976), 80.</w:t>
      </w:r>
    </w:p>
  </w:footnote>
  <w:footnote w:id="6">
    <w:p w14:paraId="5F6D03EA" w14:textId="77777777" w:rsidR="00FC2443" w:rsidRPr="00B864A8" w:rsidRDefault="00FC2443" w:rsidP="00A819F3">
      <w:pPr>
        <w:rPr>
          <w:sz w:val="20"/>
          <w:szCs w:val="20"/>
        </w:rPr>
      </w:pPr>
      <w:r w:rsidRPr="00B864A8">
        <w:rPr>
          <w:sz w:val="20"/>
          <w:szCs w:val="20"/>
          <w:vertAlign w:val="superscript"/>
        </w:rPr>
        <w:footnoteRef/>
      </w:r>
      <w:r w:rsidRPr="00B864A8">
        <w:rPr>
          <w:sz w:val="20"/>
          <w:szCs w:val="20"/>
        </w:rPr>
        <w:t xml:space="preserve"> David A. </w:t>
      </w:r>
      <w:proofErr w:type="spellStart"/>
      <w:r w:rsidRPr="00B864A8">
        <w:rPr>
          <w:sz w:val="20"/>
          <w:szCs w:val="20"/>
        </w:rPr>
        <w:t>deSilva</w:t>
      </w:r>
      <w:proofErr w:type="spellEnd"/>
      <w:r w:rsidRPr="00B864A8">
        <w:rPr>
          <w:sz w:val="20"/>
          <w:szCs w:val="20"/>
        </w:rPr>
        <w:t xml:space="preserve">, </w:t>
      </w:r>
      <w:hyperlink r:id="rId6" w:history="1">
        <w:r w:rsidRPr="00B864A8">
          <w:rPr>
            <w:i/>
            <w:color w:val="0000FF"/>
            <w:sz w:val="20"/>
            <w:szCs w:val="20"/>
            <w:u w:val="single"/>
          </w:rPr>
          <w:t>The Letter to the Galatians</w:t>
        </w:r>
      </w:hyperlink>
      <w:r w:rsidRPr="00B864A8">
        <w:rPr>
          <w:sz w:val="20"/>
          <w:szCs w:val="20"/>
        </w:rPr>
        <w:t>, ed. Ned B. Stonehouse et al., The New International Commentary on the New Testament (Grand Rapids, MI: William B. Eerdmans Publishing Company, 2018), 324.</w:t>
      </w:r>
    </w:p>
  </w:footnote>
  <w:footnote w:id="7">
    <w:p w14:paraId="11BCDD3D" w14:textId="77777777" w:rsidR="00FC2443" w:rsidRPr="00B864A8" w:rsidRDefault="00FC2443" w:rsidP="00A819F3">
      <w:pPr>
        <w:rPr>
          <w:sz w:val="20"/>
          <w:szCs w:val="20"/>
        </w:rPr>
      </w:pPr>
      <w:r w:rsidRPr="00B864A8">
        <w:rPr>
          <w:sz w:val="20"/>
          <w:szCs w:val="20"/>
          <w:vertAlign w:val="superscript"/>
        </w:rPr>
        <w:footnoteRef/>
      </w:r>
      <w:r w:rsidRPr="00B864A8">
        <w:rPr>
          <w:sz w:val="20"/>
          <w:szCs w:val="20"/>
        </w:rPr>
        <w:t xml:space="preserve"> Daniel C. </w:t>
      </w:r>
      <w:proofErr w:type="spellStart"/>
      <w:r w:rsidRPr="00B864A8">
        <w:rPr>
          <w:sz w:val="20"/>
          <w:szCs w:val="20"/>
        </w:rPr>
        <w:t>Arichea</w:t>
      </w:r>
      <w:proofErr w:type="spellEnd"/>
      <w:r w:rsidRPr="00B864A8">
        <w:rPr>
          <w:sz w:val="20"/>
          <w:szCs w:val="20"/>
        </w:rPr>
        <w:t xml:space="preserve"> and Eugene Albert Nida, </w:t>
      </w:r>
      <w:hyperlink r:id="rId7" w:history="1">
        <w:r w:rsidRPr="00B864A8">
          <w:rPr>
            <w:i/>
            <w:color w:val="0000FF"/>
            <w:sz w:val="20"/>
            <w:szCs w:val="20"/>
            <w:u w:val="single"/>
          </w:rPr>
          <w:t>A Handbook on Paul’s Letter to the Galatians</w:t>
        </w:r>
      </w:hyperlink>
      <w:r w:rsidRPr="00B864A8">
        <w:rPr>
          <w:sz w:val="20"/>
          <w:szCs w:val="20"/>
        </w:rPr>
        <w:t>, UBS Handbook Series (New York: United Bible Societies, 1976), 81.</w:t>
      </w:r>
    </w:p>
  </w:footnote>
  <w:footnote w:id="8">
    <w:p w14:paraId="1FC93233" w14:textId="77777777" w:rsidR="00FC2443" w:rsidRPr="00B864A8" w:rsidRDefault="00FC2443" w:rsidP="00DE4090">
      <w:pPr>
        <w:rPr>
          <w:sz w:val="20"/>
          <w:szCs w:val="20"/>
        </w:rPr>
      </w:pPr>
      <w:r w:rsidRPr="00B864A8">
        <w:rPr>
          <w:sz w:val="20"/>
          <w:szCs w:val="20"/>
          <w:vertAlign w:val="superscript"/>
        </w:rPr>
        <w:footnoteRef/>
      </w:r>
      <w:r w:rsidRPr="00B864A8">
        <w:rPr>
          <w:sz w:val="20"/>
          <w:szCs w:val="20"/>
        </w:rPr>
        <w:t xml:space="preserve"> C. H. Spurgeon, </w:t>
      </w:r>
      <w:hyperlink r:id="rId8" w:history="1">
        <w:r w:rsidRPr="00B864A8">
          <w:rPr>
            <w:color w:val="0000FF"/>
            <w:sz w:val="20"/>
            <w:szCs w:val="20"/>
            <w:u w:val="single"/>
          </w:rPr>
          <w:t>“The Stern Pedagogue,”</w:t>
        </w:r>
      </w:hyperlink>
      <w:r w:rsidRPr="00B864A8">
        <w:rPr>
          <w:sz w:val="20"/>
          <w:szCs w:val="20"/>
        </w:rPr>
        <w:t xml:space="preserve"> in </w:t>
      </w:r>
      <w:r w:rsidRPr="00B864A8">
        <w:rPr>
          <w:i/>
          <w:sz w:val="20"/>
          <w:szCs w:val="20"/>
        </w:rPr>
        <w:t>The Metropolitan Tabernacle Pulpit Sermons</w:t>
      </w:r>
      <w:r w:rsidRPr="00B864A8">
        <w:rPr>
          <w:sz w:val="20"/>
          <w:szCs w:val="20"/>
        </w:rPr>
        <w:t>, vol. 20 (London: Passmore &amp; Alabaster, 1874), 554.</w:t>
      </w:r>
    </w:p>
  </w:footnote>
  <w:footnote w:id="9">
    <w:p w14:paraId="131552EC" w14:textId="77777777" w:rsidR="00FC2443" w:rsidRPr="00B864A8" w:rsidRDefault="00FC2443" w:rsidP="00055031">
      <w:pPr>
        <w:rPr>
          <w:sz w:val="20"/>
          <w:szCs w:val="20"/>
        </w:rPr>
      </w:pPr>
      <w:r w:rsidRPr="00B864A8">
        <w:rPr>
          <w:sz w:val="20"/>
          <w:szCs w:val="20"/>
          <w:vertAlign w:val="superscript"/>
        </w:rPr>
        <w:footnoteRef/>
      </w:r>
      <w:r w:rsidRPr="00B864A8">
        <w:rPr>
          <w:sz w:val="20"/>
          <w:szCs w:val="20"/>
        </w:rPr>
        <w:t xml:space="preserve"> David A. </w:t>
      </w:r>
      <w:proofErr w:type="spellStart"/>
      <w:r w:rsidRPr="00B864A8">
        <w:rPr>
          <w:sz w:val="20"/>
          <w:szCs w:val="20"/>
        </w:rPr>
        <w:t>deSilva</w:t>
      </w:r>
      <w:proofErr w:type="spellEnd"/>
      <w:r w:rsidRPr="00B864A8">
        <w:rPr>
          <w:sz w:val="20"/>
          <w:szCs w:val="20"/>
        </w:rPr>
        <w:t xml:space="preserve">, </w:t>
      </w:r>
      <w:hyperlink r:id="rId9" w:history="1">
        <w:r w:rsidRPr="00B864A8">
          <w:rPr>
            <w:i/>
            <w:color w:val="0000FF"/>
            <w:sz w:val="20"/>
            <w:szCs w:val="20"/>
            <w:u w:val="single"/>
          </w:rPr>
          <w:t>The Letter to the Galatians</w:t>
        </w:r>
      </w:hyperlink>
      <w:r w:rsidRPr="00B864A8">
        <w:rPr>
          <w:sz w:val="20"/>
          <w:szCs w:val="20"/>
        </w:rPr>
        <w:t>, ed. Ned B. Stonehouse et al., The New International Commentary on the New Testament (Grand Rapids, MI: William B. Eerdmans Publishing Company, 2018), 329.</w:t>
      </w:r>
    </w:p>
  </w:footnote>
  <w:footnote w:id="10">
    <w:p w14:paraId="24AC316A" w14:textId="77777777" w:rsidR="00FC2443" w:rsidRPr="00B864A8" w:rsidRDefault="00FC2443" w:rsidP="00055031">
      <w:pPr>
        <w:rPr>
          <w:sz w:val="20"/>
          <w:szCs w:val="20"/>
        </w:rPr>
      </w:pPr>
      <w:r w:rsidRPr="00B864A8">
        <w:rPr>
          <w:sz w:val="20"/>
          <w:szCs w:val="20"/>
          <w:vertAlign w:val="superscript"/>
        </w:rPr>
        <w:footnoteRef/>
      </w:r>
      <w:r w:rsidRPr="00B864A8">
        <w:rPr>
          <w:sz w:val="20"/>
          <w:szCs w:val="20"/>
        </w:rPr>
        <w:t xml:space="preserve"> David A. </w:t>
      </w:r>
      <w:proofErr w:type="spellStart"/>
      <w:r w:rsidRPr="00B864A8">
        <w:rPr>
          <w:sz w:val="20"/>
          <w:szCs w:val="20"/>
        </w:rPr>
        <w:t>deSilva</w:t>
      </w:r>
      <w:proofErr w:type="spellEnd"/>
      <w:r w:rsidRPr="00B864A8">
        <w:rPr>
          <w:sz w:val="20"/>
          <w:szCs w:val="20"/>
        </w:rPr>
        <w:t xml:space="preserve">, </w:t>
      </w:r>
      <w:hyperlink r:id="rId10" w:history="1">
        <w:r w:rsidRPr="00B864A8">
          <w:rPr>
            <w:i/>
            <w:color w:val="0000FF"/>
            <w:sz w:val="20"/>
            <w:szCs w:val="20"/>
            <w:u w:val="single"/>
          </w:rPr>
          <w:t>The Letter to the Galatians</w:t>
        </w:r>
      </w:hyperlink>
      <w:r w:rsidRPr="00B864A8">
        <w:rPr>
          <w:sz w:val="20"/>
          <w:szCs w:val="20"/>
        </w:rPr>
        <w:t>, ed. Ned B. Stonehouse et al., The New International Commentary on the New Testament (Grand Rapids, MI: William B. Eerdmans Publishing Company, 2018), 330.</w:t>
      </w:r>
    </w:p>
  </w:footnote>
  <w:footnote w:id="11">
    <w:p w14:paraId="3156A3A0" w14:textId="77777777" w:rsidR="00FC2443" w:rsidRPr="00B864A8" w:rsidRDefault="00FC2443" w:rsidP="00DE4090">
      <w:pPr>
        <w:rPr>
          <w:sz w:val="20"/>
          <w:szCs w:val="20"/>
        </w:rPr>
      </w:pPr>
      <w:r w:rsidRPr="00B864A8">
        <w:rPr>
          <w:sz w:val="20"/>
          <w:szCs w:val="20"/>
          <w:vertAlign w:val="superscript"/>
        </w:rPr>
        <w:footnoteRef/>
      </w:r>
      <w:r w:rsidRPr="00B864A8">
        <w:rPr>
          <w:sz w:val="20"/>
          <w:szCs w:val="20"/>
        </w:rPr>
        <w:t xml:space="preserve"> C. H. Spurgeon, </w:t>
      </w:r>
      <w:hyperlink r:id="rId11" w:history="1">
        <w:r w:rsidRPr="00B864A8">
          <w:rPr>
            <w:color w:val="0000FF"/>
            <w:sz w:val="20"/>
            <w:szCs w:val="20"/>
            <w:u w:val="single"/>
          </w:rPr>
          <w:t>“The Stern Pedagogue,”</w:t>
        </w:r>
      </w:hyperlink>
      <w:r w:rsidRPr="00B864A8">
        <w:rPr>
          <w:sz w:val="20"/>
          <w:szCs w:val="20"/>
        </w:rPr>
        <w:t xml:space="preserve"> in </w:t>
      </w:r>
      <w:r w:rsidRPr="00B864A8">
        <w:rPr>
          <w:i/>
          <w:sz w:val="20"/>
          <w:szCs w:val="20"/>
        </w:rPr>
        <w:t>The Metropolitan Tabernacle Pulpit Sermons</w:t>
      </w:r>
      <w:r w:rsidRPr="00B864A8">
        <w:rPr>
          <w:sz w:val="20"/>
          <w:szCs w:val="20"/>
        </w:rPr>
        <w:t>, vol. 20 (London: Passmore &amp; Alabaster, 1874), 554.</w:t>
      </w:r>
    </w:p>
  </w:footnote>
  <w:footnote w:id="12">
    <w:p w14:paraId="68807DEB" w14:textId="77777777" w:rsidR="00FC2443" w:rsidRPr="00B864A8" w:rsidRDefault="00FC2443" w:rsidP="00B864A8">
      <w:pPr>
        <w:rPr>
          <w:sz w:val="20"/>
          <w:szCs w:val="20"/>
        </w:rPr>
      </w:pPr>
      <w:r w:rsidRPr="00B864A8">
        <w:rPr>
          <w:sz w:val="20"/>
          <w:szCs w:val="20"/>
          <w:vertAlign w:val="superscript"/>
        </w:rPr>
        <w:footnoteRef/>
      </w:r>
      <w:r w:rsidRPr="00B864A8">
        <w:rPr>
          <w:sz w:val="20"/>
          <w:szCs w:val="20"/>
        </w:rPr>
        <w:t xml:space="preserve"> C. H. Spurgeon, </w:t>
      </w:r>
      <w:hyperlink r:id="rId12" w:history="1">
        <w:r w:rsidRPr="00B864A8">
          <w:rPr>
            <w:color w:val="0000FF"/>
            <w:sz w:val="20"/>
            <w:szCs w:val="20"/>
            <w:u w:val="single"/>
          </w:rPr>
          <w:t>“The Stern Pedagogue,”</w:t>
        </w:r>
      </w:hyperlink>
      <w:r w:rsidRPr="00B864A8">
        <w:rPr>
          <w:sz w:val="20"/>
          <w:szCs w:val="20"/>
        </w:rPr>
        <w:t xml:space="preserve"> in </w:t>
      </w:r>
      <w:r w:rsidRPr="00B864A8">
        <w:rPr>
          <w:i/>
          <w:sz w:val="20"/>
          <w:szCs w:val="20"/>
        </w:rPr>
        <w:t>The Metropolitan Tabernacle Pulpit Sermons</w:t>
      </w:r>
      <w:r w:rsidRPr="00B864A8">
        <w:rPr>
          <w:sz w:val="20"/>
          <w:szCs w:val="20"/>
        </w:rPr>
        <w:t>, vol. 20 (London: Passmore &amp; Alabaster, 1874), 554.</w:t>
      </w:r>
    </w:p>
  </w:footnote>
  <w:footnote w:id="13">
    <w:p w14:paraId="390849AB" w14:textId="77777777" w:rsidR="00FC2443" w:rsidRPr="00923D8E" w:rsidRDefault="00FC2443" w:rsidP="00B864A8">
      <w:pPr>
        <w:rPr>
          <w:sz w:val="20"/>
          <w:szCs w:val="20"/>
        </w:rPr>
      </w:pPr>
      <w:r w:rsidRPr="00B864A8">
        <w:rPr>
          <w:sz w:val="20"/>
          <w:szCs w:val="20"/>
          <w:vertAlign w:val="superscript"/>
        </w:rPr>
        <w:footnoteRef/>
      </w:r>
      <w:r w:rsidRPr="00B864A8">
        <w:rPr>
          <w:sz w:val="20"/>
          <w:szCs w:val="20"/>
        </w:rPr>
        <w:t xml:space="preserve"> Lee Martin McDonald, </w:t>
      </w:r>
      <w:hyperlink r:id="rId13" w:history="1">
        <w:r w:rsidRPr="00B864A8">
          <w:rPr>
            <w:color w:val="0000FF"/>
            <w:sz w:val="20"/>
            <w:szCs w:val="20"/>
            <w:u w:val="single"/>
          </w:rPr>
          <w:t>“Galatians,”</w:t>
        </w:r>
      </w:hyperlink>
      <w:r w:rsidRPr="00B864A8">
        <w:rPr>
          <w:sz w:val="20"/>
          <w:szCs w:val="20"/>
        </w:rPr>
        <w:t xml:space="preserve"> in </w:t>
      </w:r>
      <w:r w:rsidRPr="00B864A8">
        <w:rPr>
          <w:i/>
          <w:sz w:val="20"/>
          <w:szCs w:val="20"/>
        </w:rPr>
        <w:t>The Bible Knowledge Background Commentary: Acts–Philemon</w:t>
      </w:r>
      <w:r w:rsidRPr="00B864A8">
        <w:rPr>
          <w:sz w:val="20"/>
          <w:szCs w:val="20"/>
        </w:rPr>
        <w:t xml:space="preserve">, ed. Craig A. </w:t>
      </w:r>
      <w:r w:rsidRPr="00923D8E">
        <w:rPr>
          <w:sz w:val="20"/>
          <w:szCs w:val="20"/>
        </w:rPr>
        <w:t xml:space="preserve">Evans and Craig A. </w:t>
      </w:r>
      <w:proofErr w:type="spellStart"/>
      <w:r w:rsidRPr="00923D8E">
        <w:rPr>
          <w:sz w:val="20"/>
          <w:szCs w:val="20"/>
        </w:rPr>
        <w:t>Bubeck</w:t>
      </w:r>
      <w:proofErr w:type="spellEnd"/>
      <w:r w:rsidRPr="00923D8E">
        <w:rPr>
          <w:sz w:val="20"/>
          <w:szCs w:val="20"/>
        </w:rPr>
        <w:t>, First Edition. (Colorado Springs, CO: David C Cook, 2004), 512.</w:t>
      </w:r>
    </w:p>
  </w:footnote>
  <w:footnote w:id="14">
    <w:p w14:paraId="4628BCC8" w14:textId="77777777" w:rsidR="00FC2443" w:rsidRPr="00923D8E" w:rsidRDefault="00FC2443" w:rsidP="00B864A8">
      <w:pPr>
        <w:rPr>
          <w:sz w:val="20"/>
          <w:szCs w:val="20"/>
        </w:rPr>
      </w:pPr>
      <w:r w:rsidRPr="00923D8E">
        <w:rPr>
          <w:sz w:val="20"/>
          <w:szCs w:val="20"/>
          <w:vertAlign w:val="superscript"/>
        </w:rPr>
        <w:footnoteRef/>
      </w:r>
      <w:r w:rsidRPr="00923D8E">
        <w:rPr>
          <w:sz w:val="20"/>
          <w:szCs w:val="20"/>
        </w:rPr>
        <w:t xml:space="preserve"> Lee Martin McDonald, </w:t>
      </w:r>
      <w:hyperlink r:id="rId14" w:history="1">
        <w:r w:rsidRPr="00923D8E">
          <w:rPr>
            <w:color w:val="0000FF"/>
            <w:sz w:val="20"/>
            <w:szCs w:val="20"/>
            <w:u w:val="single"/>
          </w:rPr>
          <w:t>“Galatians,”</w:t>
        </w:r>
      </w:hyperlink>
      <w:r w:rsidRPr="00923D8E">
        <w:rPr>
          <w:sz w:val="20"/>
          <w:szCs w:val="20"/>
        </w:rPr>
        <w:t xml:space="preserve"> in </w:t>
      </w:r>
      <w:r w:rsidRPr="00923D8E">
        <w:rPr>
          <w:i/>
          <w:sz w:val="20"/>
          <w:szCs w:val="20"/>
        </w:rPr>
        <w:t>The Bible Knowledge Background Commentary: Acts–Philemon</w:t>
      </w:r>
      <w:r w:rsidRPr="00923D8E">
        <w:rPr>
          <w:sz w:val="20"/>
          <w:szCs w:val="20"/>
        </w:rPr>
        <w:t xml:space="preserve">, ed. Craig A. Evans and Craig A. </w:t>
      </w:r>
      <w:proofErr w:type="spellStart"/>
      <w:r w:rsidRPr="00923D8E">
        <w:rPr>
          <w:sz w:val="20"/>
          <w:szCs w:val="20"/>
        </w:rPr>
        <w:t>Bubeck</w:t>
      </w:r>
      <w:proofErr w:type="spellEnd"/>
      <w:r w:rsidRPr="00923D8E">
        <w:rPr>
          <w:sz w:val="20"/>
          <w:szCs w:val="20"/>
        </w:rPr>
        <w:t>, First Edition. (Colorado Springs, CO: David C Cook, 2004), 513.</w:t>
      </w:r>
    </w:p>
  </w:footnote>
  <w:footnote w:id="15">
    <w:p w14:paraId="164EFD19" w14:textId="77777777" w:rsidR="00FC2443" w:rsidRPr="00923D8E" w:rsidRDefault="00FC2443" w:rsidP="00A66EF0">
      <w:pPr>
        <w:rPr>
          <w:sz w:val="20"/>
          <w:szCs w:val="20"/>
        </w:rPr>
      </w:pPr>
      <w:r w:rsidRPr="00923D8E">
        <w:rPr>
          <w:sz w:val="20"/>
          <w:szCs w:val="20"/>
          <w:vertAlign w:val="superscript"/>
        </w:rPr>
        <w:footnoteRef/>
      </w:r>
      <w:r w:rsidRPr="00923D8E">
        <w:rPr>
          <w:sz w:val="20"/>
          <w:szCs w:val="20"/>
        </w:rPr>
        <w:t xml:space="preserve"> Lee Martin McDonald, </w:t>
      </w:r>
      <w:hyperlink r:id="rId15" w:history="1">
        <w:r w:rsidRPr="00923D8E">
          <w:rPr>
            <w:color w:val="0000FF"/>
            <w:sz w:val="20"/>
            <w:szCs w:val="20"/>
            <w:u w:val="single"/>
          </w:rPr>
          <w:t>“Galatians,”</w:t>
        </w:r>
      </w:hyperlink>
      <w:r w:rsidRPr="00923D8E">
        <w:rPr>
          <w:sz w:val="20"/>
          <w:szCs w:val="20"/>
        </w:rPr>
        <w:t xml:space="preserve"> in </w:t>
      </w:r>
      <w:r w:rsidRPr="00923D8E">
        <w:rPr>
          <w:i/>
          <w:sz w:val="20"/>
          <w:szCs w:val="20"/>
        </w:rPr>
        <w:t>The Bible Knowledge Background Commentary: Acts–Philemon</w:t>
      </w:r>
      <w:r w:rsidRPr="00923D8E">
        <w:rPr>
          <w:sz w:val="20"/>
          <w:szCs w:val="20"/>
        </w:rPr>
        <w:t xml:space="preserve">, ed. Craig A. Evans and Craig A. </w:t>
      </w:r>
      <w:proofErr w:type="spellStart"/>
      <w:r w:rsidRPr="00923D8E">
        <w:rPr>
          <w:sz w:val="20"/>
          <w:szCs w:val="20"/>
        </w:rPr>
        <w:t>Bubeck</w:t>
      </w:r>
      <w:proofErr w:type="spellEnd"/>
      <w:r w:rsidRPr="00923D8E">
        <w:rPr>
          <w:sz w:val="20"/>
          <w:szCs w:val="20"/>
        </w:rPr>
        <w:t>, First Edition. (Colorado Springs, CO: David C Cook, 2004), 512.</w:t>
      </w:r>
    </w:p>
  </w:footnote>
  <w:footnote w:id="16">
    <w:p w14:paraId="253D618E" w14:textId="77777777" w:rsidR="00FC2443" w:rsidRPr="00923D8E" w:rsidRDefault="00FC2443" w:rsidP="00FE5CE2">
      <w:pPr>
        <w:rPr>
          <w:sz w:val="20"/>
          <w:szCs w:val="20"/>
        </w:rPr>
      </w:pPr>
      <w:r w:rsidRPr="00923D8E">
        <w:rPr>
          <w:sz w:val="20"/>
          <w:szCs w:val="20"/>
          <w:vertAlign w:val="superscript"/>
        </w:rPr>
        <w:footnoteRef/>
      </w:r>
      <w:r w:rsidRPr="00923D8E">
        <w:rPr>
          <w:sz w:val="20"/>
          <w:szCs w:val="20"/>
        </w:rPr>
        <w:t xml:space="preserve"> Ben Witherington III, </w:t>
      </w:r>
      <w:hyperlink r:id="rId16" w:history="1">
        <w:r w:rsidRPr="00923D8E">
          <w:rPr>
            <w:i/>
            <w:color w:val="0000FF"/>
            <w:sz w:val="20"/>
            <w:szCs w:val="20"/>
            <w:u w:val="single"/>
          </w:rPr>
          <w:t>Grace in Galatia: A Commentary on St. Paul’s Letter to the Galatians</w:t>
        </w:r>
      </w:hyperlink>
      <w:r w:rsidRPr="00923D8E">
        <w:rPr>
          <w:sz w:val="20"/>
          <w:szCs w:val="20"/>
        </w:rPr>
        <w:t xml:space="preserve"> (Grand Rapids, MI: Wm. B. Eerdmans Publishing Co., 1998), 268.</w:t>
      </w:r>
    </w:p>
  </w:footnote>
  <w:footnote w:id="17">
    <w:p w14:paraId="7FBEEC70" w14:textId="77777777" w:rsidR="00FC2443" w:rsidRPr="00923D8E" w:rsidRDefault="00FC2443" w:rsidP="00DD2AF5">
      <w:pPr>
        <w:rPr>
          <w:sz w:val="20"/>
          <w:szCs w:val="20"/>
        </w:rPr>
      </w:pPr>
      <w:r w:rsidRPr="00923D8E">
        <w:rPr>
          <w:sz w:val="20"/>
          <w:szCs w:val="20"/>
          <w:vertAlign w:val="superscript"/>
        </w:rPr>
        <w:footnoteRef/>
      </w:r>
      <w:r w:rsidRPr="00923D8E">
        <w:rPr>
          <w:sz w:val="20"/>
          <w:szCs w:val="20"/>
        </w:rPr>
        <w:t xml:space="preserve"> Daryl Aaron, </w:t>
      </w:r>
      <w:hyperlink r:id="rId17" w:history="1">
        <w:r w:rsidRPr="00923D8E">
          <w:rPr>
            <w:i/>
            <w:color w:val="0000FF"/>
            <w:sz w:val="20"/>
            <w:szCs w:val="20"/>
            <w:u w:val="single"/>
          </w:rPr>
          <w:t>Understanding Your Bible in 15 Minutes a Day</w:t>
        </w:r>
      </w:hyperlink>
      <w:r w:rsidRPr="00923D8E">
        <w:rPr>
          <w:sz w:val="20"/>
          <w:szCs w:val="20"/>
        </w:rPr>
        <w:t xml:space="preserve"> (Minneapolis, MN: Bethany House Publisher, 2012), 160.</w:t>
      </w:r>
    </w:p>
  </w:footnote>
  <w:footnote w:id="18">
    <w:p w14:paraId="6CFF8A7A" w14:textId="77777777" w:rsidR="00FC2443" w:rsidRPr="00923D8E" w:rsidRDefault="00FC2443" w:rsidP="00F22261">
      <w:pPr>
        <w:rPr>
          <w:sz w:val="20"/>
          <w:szCs w:val="20"/>
        </w:rPr>
      </w:pPr>
      <w:r w:rsidRPr="00923D8E">
        <w:rPr>
          <w:sz w:val="20"/>
          <w:szCs w:val="20"/>
          <w:vertAlign w:val="superscript"/>
        </w:rPr>
        <w:footnoteRef/>
      </w:r>
      <w:r w:rsidRPr="00923D8E">
        <w:rPr>
          <w:sz w:val="20"/>
          <w:szCs w:val="20"/>
        </w:rPr>
        <w:t xml:space="preserve"> C. H. Spurgeon, </w:t>
      </w:r>
      <w:hyperlink r:id="rId18" w:history="1">
        <w:r w:rsidRPr="00923D8E">
          <w:rPr>
            <w:color w:val="0000FF"/>
            <w:sz w:val="20"/>
            <w:szCs w:val="20"/>
            <w:u w:val="single"/>
          </w:rPr>
          <w:t>“The Stern Pedagogue,”</w:t>
        </w:r>
      </w:hyperlink>
      <w:r w:rsidRPr="00923D8E">
        <w:rPr>
          <w:sz w:val="20"/>
          <w:szCs w:val="20"/>
        </w:rPr>
        <w:t xml:space="preserve"> in </w:t>
      </w:r>
      <w:r w:rsidRPr="00923D8E">
        <w:rPr>
          <w:i/>
          <w:sz w:val="20"/>
          <w:szCs w:val="20"/>
        </w:rPr>
        <w:t>The Metropolitan Tabernacle Pulpit Sermons</w:t>
      </w:r>
      <w:r w:rsidRPr="00923D8E">
        <w:rPr>
          <w:sz w:val="20"/>
          <w:szCs w:val="20"/>
        </w:rPr>
        <w:t>, vol. 20 (London: Passmore &amp; Alabaster, 1874), 555.</w:t>
      </w:r>
    </w:p>
  </w:footnote>
  <w:footnote w:id="19">
    <w:p w14:paraId="429EA312" w14:textId="77777777" w:rsidR="00FC2443" w:rsidRPr="00923D8E" w:rsidRDefault="00FC2443" w:rsidP="00F22261">
      <w:pPr>
        <w:rPr>
          <w:sz w:val="20"/>
          <w:szCs w:val="20"/>
        </w:rPr>
      </w:pPr>
      <w:r w:rsidRPr="00923D8E">
        <w:rPr>
          <w:sz w:val="20"/>
          <w:szCs w:val="20"/>
          <w:vertAlign w:val="superscript"/>
        </w:rPr>
        <w:footnoteRef/>
      </w:r>
      <w:r w:rsidRPr="00923D8E">
        <w:rPr>
          <w:sz w:val="20"/>
          <w:szCs w:val="20"/>
        </w:rPr>
        <w:t xml:space="preserve"> Ben Witherington III, </w:t>
      </w:r>
      <w:hyperlink r:id="rId19" w:history="1">
        <w:r w:rsidRPr="00923D8E">
          <w:rPr>
            <w:i/>
            <w:color w:val="0000FF"/>
            <w:sz w:val="20"/>
            <w:szCs w:val="20"/>
            <w:u w:val="single"/>
          </w:rPr>
          <w:t>Grace in Galatia: A Commentary on St. Paul’s Letter to the Galatians</w:t>
        </w:r>
      </w:hyperlink>
      <w:r w:rsidRPr="00923D8E">
        <w:rPr>
          <w:sz w:val="20"/>
          <w:szCs w:val="20"/>
        </w:rPr>
        <w:t xml:space="preserve"> (Grand Rapids, MI: Wm. B. Eerdmans Publishing Co., 1998), 268.</w:t>
      </w:r>
    </w:p>
  </w:footnote>
  <w:footnote w:id="20">
    <w:p w14:paraId="56F354EC" w14:textId="77777777" w:rsidR="00FC2443" w:rsidRPr="00923D8E" w:rsidRDefault="00FC2443" w:rsidP="00DD2AF5">
      <w:pPr>
        <w:rPr>
          <w:sz w:val="20"/>
          <w:szCs w:val="20"/>
        </w:rPr>
      </w:pPr>
      <w:r w:rsidRPr="00923D8E">
        <w:rPr>
          <w:sz w:val="20"/>
          <w:szCs w:val="20"/>
          <w:vertAlign w:val="superscript"/>
        </w:rPr>
        <w:footnoteRef/>
      </w:r>
      <w:r w:rsidRPr="00923D8E">
        <w:rPr>
          <w:sz w:val="20"/>
          <w:szCs w:val="20"/>
        </w:rPr>
        <w:t xml:space="preserve"> Lee Martin McDonald, </w:t>
      </w:r>
      <w:hyperlink r:id="rId20" w:history="1">
        <w:r w:rsidRPr="00923D8E">
          <w:rPr>
            <w:color w:val="0000FF"/>
            <w:sz w:val="20"/>
            <w:szCs w:val="20"/>
            <w:u w:val="single"/>
          </w:rPr>
          <w:t>“Galatians,”</w:t>
        </w:r>
      </w:hyperlink>
      <w:r w:rsidRPr="00923D8E">
        <w:rPr>
          <w:sz w:val="20"/>
          <w:szCs w:val="20"/>
        </w:rPr>
        <w:t xml:space="preserve"> in </w:t>
      </w:r>
      <w:r w:rsidRPr="00923D8E">
        <w:rPr>
          <w:i/>
          <w:sz w:val="20"/>
          <w:szCs w:val="20"/>
        </w:rPr>
        <w:t>The Bible Knowledge Background Commentary: Acts–Philemon</w:t>
      </w:r>
      <w:r w:rsidRPr="00923D8E">
        <w:rPr>
          <w:sz w:val="20"/>
          <w:szCs w:val="20"/>
        </w:rPr>
        <w:t xml:space="preserve">, ed. Craig A. Evans and Craig A. </w:t>
      </w:r>
      <w:proofErr w:type="spellStart"/>
      <w:r w:rsidRPr="00923D8E">
        <w:rPr>
          <w:sz w:val="20"/>
          <w:szCs w:val="20"/>
        </w:rPr>
        <w:t>Bubeck</w:t>
      </w:r>
      <w:proofErr w:type="spellEnd"/>
      <w:r w:rsidRPr="00923D8E">
        <w:rPr>
          <w:sz w:val="20"/>
          <w:szCs w:val="20"/>
        </w:rPr>
        <w:t>, First Edition. (Colorado Springs, CO: David C Cook, 2004), 512.</w:t>
      </w:r>
    </w:p>
  </w:footnote>
  <w:footnote w:id="21">
    <w:p w14:paraId="01FAA7F7" w14:textId="77777777" w:rsidR="00FC2443" w:rsidRPr="00923D8E" w:rsidRDefault="00FC2443" w:rsidP="00F22261">
      <w:pPr>
        <w:rPr>
          <w:sz w:val="20"/>
          <w:szCs w:val="20"/>
        </w:rPr>
      </w:pPr>
      <w:r w:rsidRPr="00923D8E">
        <w:rPr>
          <w:sz w:val="20"/>
          <w:szCs w:val="20"/>
          <w:vertAlign w:val="superscript"/>
        </w:rPr>
        <w:footnoteRef/>
      </w:r>
      <w:r w:rsidRPr="00923D8E">
        <w:rPr>
          <w:sz w:val="20"/>
          <w:szCs w:val="20"/>
        </w:rPr>
        <w:t xml:space="preserve"> C. H. Spurgeon, </w:t>
      </w:r>
      <w:hyperlink r:id="rId21" w:history="1">
        <w:r w:rsidRPr="00923D8E">
          <w:rPr>
            <w:color w:val="0000FF"/>
            <w:sz w:val="20"/>
            <w:szCs w:val="20"/>
            <w:u w:val="single"/>
          </w:rPr>
          <w:t>“The Stern Pedagogue,”</w:t>
        </w:r>
      </w:hyperlink>
      <w:r w:rsidRPr="00923D8E">
        <w:rPr>
          <w:sz w:val="20"/>
          <w:szCs w:val="20"/>
        </w:rPr>
        <w:t xml:space="preserve"> in </w:t>
      </w:r>
      <w:r w:rsidRPr="00923D8E">
        <w:rPr>
          <w:i/>
          <w:sz w:val="20"/>
          <w:szCs w:val="20"/>
        </w:rPr>
        <w:t>The Metropolitan Tabernacle Pulpit Sermons</w:t>
      </w:r>
      <w:r w:rsidRPr="00923D8E">
        <w:rPr>
          <w:sz w:val="20"/>
          <w:szCs w:val="20"/>
        </w:rPr>
        <w:t>, vol. 20 (London: Passmore &amp; Alabaster, 1874), 553.</w:t>
      </w:r>
    </w:p>
  </w:footnote>
  <w:footnote w:id="22">
    <w:p w14:paraId="6E8766E3" w14:textId="77777777" w:rsidR="00FC2443" w:rsidRPr="00923D8E" w:rsidRDefault="00FC2443" w:rsidP="008659E9">
      <w:pPr>
        <w:rPr>
          <w:sz w:val="20"/>
          <w:szCs w:val="20"/>
        </w:rPr>
      </w:pPr>
      <w:r w:rsidRPr="00923D8E">
        <w:rPr>
          <w:sz w:val="20"/>
          <w:szCs w:val="20"/>
          <w:vertAlign w:val="superscript"/>
        </w:rPr>
        <w:footnoteRef/>
      </w:r>
      <w:r w:rsidRPr="00923D8E">
        <w:rPr>
          <w:sz w:val="20"/>
          <w:szCs w:val="20"/>
        </w:rPr>
        <w:t xml:space="preserve"> David A. </w:t>
      </w:r>
      <w:proofErr w:type="spellStart"/>
      <w:r w:rsidRPr="00923D8E">
        <w:rPr>
          <w:sz w:val="20"/>
          <w:szCs w:val="20"/>
        </w:rPr>
        <w:t>deSilva</w:t>
      </w:r>
      <w:proofErr w:type="spellEnd"/>
      <w:r w:rsidRPr="00923D8E">
        <w:rPr>
          <w:sz w:val="20"/>
          <w:szCs w:val="20"/>
        </w:rPr>
        <w:t xml:space="preserve">, </w:t>
      </w:r>
      <w:hyperlink r:id="rId22" w:history="1">
        <w:r w:rsidRPr="00923D8E">
          <w:rPr>
            <w:i/>
            <w:color w:val="0000FF"/>
            <w:sz w:val="20"/>
            <w:szCs w:val="20"/>
            <w:u w:val="single"/>
          </w:rPr>
          <w:t>The Letter to the Galatians</w:t>
        </w:r>
      </w:hyperlink>
      <w:r w:rsidRPr="00923D8E">
        <w:rPr>
          <w:sz w:val="20"/>
          <w:szCs w:val="20"/>
        </w:rPr>
        <w:t>, ed. Ned B. Stonehouse et al., The New International Commentary on the New Testament (Grand Rapids, MI: William B. Eerdmans Publishing Company, 2018), 325.</w:t>
      </w:r>
    </w:p>
  </w:footnote>
  <w:footnote w:id="23">
    <w:p w14:paraId="4299E505" w14:textId="77777777" w:rsidR="00FC2443" w:rsidRPr="00923D8E" w:rsidRDefault="00FC2443" w:rsidP="00F22261">
      <w:pPr>
        <w:rPr>
          <w:sz w:val="20"/>
          <w:szCs w:val="20"/>
        </w:rPr>
      </w:pPr>
      <w:r w:rsidRPr="00923D8E">
        <w:rPr>
          <w:sz w:val="20"/>
          <w:szCs w:val="20"/>
          <w:vertAlign w:val="superscript"/>
        </w:rPr>
        <w:footnoteRef/>
      </w:r>
      <w:r w:rsidRPr="00923D8E">
        <w:rPr>
          <w:sz w:val="20"/>
          <w:szCs w:val="20"/>
        </w:rPr>
        <w:t xml:space="preserve"> Daryl Aaron, </w:t>
      </w:r>
      <w:hyperlink r:id="rId23" w:history="1">
        <w:r w:rsidRPr="00923D8E">
          <w:rPr>
            <w:i/>
            <w:color w:val="0000FF"/>
            <w:sz w:val="20"/>
            <w:szCs w:val="20"/>
            <w:u w:val="single"/>
          </w:rPr>
          <w:t>Understanding Your Bible in 15 Minutes a Day</w:t>
        </w:r>
      </w:hyperlink>
      <w:r w:rsidRPr="00923D8E">
        <w:rPr>
          <w:sz w:val="20"/>
          <w:szCs w:val="20"/>
        </w:rPr>
        <w:t xml:space="preserve"> (Minneapolis, MN: Bethany House Publisher, 2012), 161–162.</w:t>
      </w:r>
    </w:p>
  </w:footnote>
  <w:footnote w:id="24">
    <w:p w14:paraId="56C87E9B" w14:textId="77777777" w:rsidR="00FC2443" w:rsidRPr="00923D8E" w:rsidRDefault="00FC2443" w:rsidP="008659E9">
      <w:pPr>
        <w:rPr>
          <w:sz w:val="20"/>
          <w:szCs w:val="20"/>
        </w:rPr>
      </w:pPr>
      <w:r w:rsidRPr="00923D8E">
        <w:rPr>
          <w:sz w:val="20"/>
          <w:szCs w:val="20"/>
          <w:vertAlign w:val="superscript"/>
        </w:rPr>
        <w:footnoteRef/>
      </w:r>
      <w:r w:rsidRPr="00923D8E">
        <w:rPr>
          <w:sz w:val="20"/>
          <w:szCs w:val="20"/>
        </w:rPr>
        <w:t xml:space="preserve"> Scot McKnight, </w:t>
      </w:r>
      <w:hyperlink r:id="rId24" w:history="1">
        <w:r w:rsidRPr="00923D8E">
          <w:rPr>
            <w:i/>
            <w:color w:val="0000FF"/>
            <w:sz w:val="20"/>
            <w:szCs w:val="20"/>
            <w:u w:val="single"/>
          </w:rPr>
          <w:t>Galatians</w:t>
        </w:r>
      </w:hyperlink>
      <w:r w:rsidRPr="00923D8E">
        <w:rPr>
          <w:sz w:val="20"/>
          <w:szCs w:val="20"/>
        </w:rPr>
        <w:t>, The NIV Application Commentary (Grand Rapids, MI: Zondervan Publishing House, 1995), 199.</w:t>
      </w:r>
    </w:p>
  </w:footnote>
  <w:footnote w:id="25">
    <w:p w14:paraId="3A67A26B" w14:textId="77777777" w:rsidR="00FC2443" w:rsidRPr="00923D8E" w:rsidRDefault="00FC2443" w:rsidP="00923D8E">
      <w:pPr>
        <w:rPr>
          <w:sz w:val="20"/>
          <w:szCs w:val="20"/>
        </w:rPr>
      </w:pPr>
      <w:r w:rsidRPr="00923D8E">
        <w:rPr>
          <w:sz w:val="20"/>
          <w:szCs w:val="20"/>
          <w:vertAlign w:val="superscript"/>
        </w:rPr>
        <w:footnoteRef/>
      </w:r>
      <w:r w:rsidRPr="00923D8E">
        <w:rPr>
          <w:sz w:val="20"/>
          <w:szCs w:val="20"/>
        </w:rPr>
        <w:t xml:space="preserve"> John Piper, </w:t>
      </w:r>
      <w:hyperlink r:id="rId25" w:history="1">
        <w:r w:rsidRPr="00923D8E">
          <w:rPr>
            <w:i/>
            <w:color w:val="0000FF"/>
            <w:sz w:val="20"/>
            <w:szCs w:val="20"/>
            <w:u w:val="single"/>
          </w:rPr>
          <w:t>Sermons from John Piper (1980–1989)</w:t>
        </w:r>
      </w:hyperlink>
      <w:r w:rsidRPr="00923D8E">
        <w:rPr>
          <w:sz w:val="20"/>
          <w:szCs w:val="20"/>
        </w:rPr>
        <w:t xml:space="preserve"> (Minneapolis, MN: Desiring God, 2007).</w:t>
      </w:r>
    </w:p>
  </w:footnote>
  <w:footnote w:id="26">
    <w:p w14:paraId="43247D1E" w14:textId="77777777" w:rsidR="00FC2443" w:rsidRPr="00923D8E" w:rsidRDefault="00FC2443" w:rsidP="00923D8E">
      <w:pPr>
        <w:rPr>
          <w:sz w:val="20"/>
          <w:szCs w:val="20"/>
        </w:rPr>
      </w:pPr>
      <w:r w:rsidRPr="00923D8E">
        <w:rPr>
          <w:sz w:val="20"/>
          <w:szCs w:val="20"/>
          <w:vertAlign w:val="superscript"/>
        </w:rPr>
        <w:footnoteRef/>
      </w:r>
      <w:r w:rsidRPr="00923D8E">
        <w:rPr>
          <w:sz w:val="20"/>
          <w:szCs w:val="20"/>
        </w:rPr>
        <w:t xml:space="preserve"> L. Ann Jervis, </w:t>
      </w:r>
      <w:hyperlink r:id="rId26" w:history="1">
        <w:r w:rsidRPr="00923D8E">
          <w:rPr>
            <w:i/>
            <w:color w:val="0000FF"/>
            <w:sz w:val="20"/>
            <w:szCs w:val="20"/>
            <w:u w:val="single"/>
          </w:rPr>
          <w:t>Galatians</w:t>
        </w:r>
      </w:hyperlink>
      <w:r w:rsidRPr="00923D8E">
        <w:rPr>
          <w:sz w:val="20"/>
          <w:szCs w:val="20"/>
        </w:rPr>
        <w:t>, Understanding the Bible Commentary Series (Grand Rapids, MI: Baker Book, 2011), 101–102.</w:t>
      </w:r>
    </w:p>
  </w:footnote>
  <w:footnote w:id="27">
    <w:p w14:paraId="26D071E0" w14:textId="77777777" w:rsidR="00FC2443" w:rsidRPr="00B76BA6" w:rsidRDefault="00FC2443" w:rsidP="003333E9">
      <w:pPr>
        <w:rPr>
          <w:sz w:val="20"/>
          <w:szCs w:val="20"/>
        </w:rPr>
      </w:pPr>
      <w:r w:rsidRPr="00B76BA6">
        <w:rPr>
          <w:sz w:val="20"/>
          <w:szCs w:val="20"/>
          <w:vertAlign w:val="superscript"/>
        </w:rPr>
        <w:footnoteRef/>
      </w:r>
      <w:r w:rsidRPr="00B76BA6">
        <w:rPr>
          <w:sz w:val="20"/>
          <w:szCs w:val="20"/>
        </w:rPr>
        <w:t xml:space="preserve"> C. H. Spurgeon, </w:t>
      </w:r>
      <w:hyperlink r:id="rId27"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562.</w:t>
      </w:r>
    </w:p>
  </w:footnote>
  <w:footnote w:id="28">
    <w:p w14:paraId="748A73C3" w14:textId="77777777" w:rsidR="00FC2443" w:rsidRPr="00B76BA6" w:rsidRDefault="00FC2443" w:rsidP="003333E9">
      <w:pPr>
        <w:rPr>
          <w:sz w:val="20"/>
          <w:szCs w:val="20"/>
        </w:rPr>
      </w:pPr>
      <w:r w:rsidRPr="00B76BA6">
        <w:rPr>
          <w:sz w:val="20"/>
          <w:szCs w:val="20"/>
          <w:vertAlign w:val="superscript"/>
        </w:rPr>
        <w:footnoteRef/>
      </w:r>
      <w:r w:rsidRPr="00B76BA6">
        <w:rPr>
          <w:sz w:val="20"/>
          <w:szCs w:val="20"/>
        </w:rPr>
        <w:t xml:space="preserve"> C. H. Spurgeon, </w:t>
      </w:r>
      <w:hyperlink r:id="rId28"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559.</w:t>
      </w:r>
    </w:p>
  </w:footnote>
  <w:footnote w:id="29">
    <w:p w14:paraId="160FE154" w14:textId="77777777" w:rsidR="00FC2443" w:rsidRPr="00B76BA6" w:rsidRDefault="00FC2443" w:rsidP="00524F8C">
      <w:pPr>
        <w:rPr>
          <w:sz w:val="20"/>
          <w:szCs w:val="20"/>
        </w:rPr>
      </w:pPr>
      <w:r w:rsidRPr="00B76BA6">
        <w:rPr>
          <w:sz w:val="20"/>
          <w:szCs w:val="20"/>
          <w:vertAlign w:val="superscript"/>
        </w:rPr>
        <w:footnoteRef/>
      </w:r>
      <w:r w:rsidRPr="00B76BA6">
        <w:rPr>
          <w:sz w:val="20"/>
          <w:szCs w:val="20"/>
        </w:rPr>
        <w:t xml:space="preserve"> David A. </w:t>
      </w:r>
      <w:proofErr w:type="spellStart"/>
      <w:r w:rsidRPr="00B76BA6">
        <w:rPr>
          <w:sz w:val="20"/>
          <w:szCs w:val="20"/>
        </w:rPr>
        <w:t>deSilva</w:t>
      </w:r>
      <w:proofErr w:type="spellEnd"/>
      <w:r w:rsidRPr="00B76BA6">
        <w:rPr>
          <w:sz w:val="20"/>
          <w:szCs w:val="20"/>
        </w:rPr>
        <w:t xml:space="preserve">, </w:t>
      </w:r>
      <w:hyperlink r:id="rId29" w:history="1">
        <w:r w:rsidRPr="00B76BA6">
          <w:rPr>
            <w:i/>
            <w:color w:val="0000FF"/>
            <w:sz w:val="20"/>
            <w:szCs w:val="20"/>
            <w:u w:val="single"/>
          </w:rPr>
          <w:t>The Letter to the Galatians</w:t>
        </w:r>
      </w:hyperlink>
      <w:r w:rsidRPr="00B76BA6">
        <w:rPr>
          <w:sz w:val="20"/>
          <w:szCs w:val="20"/>
        </w:rPr>
        <w:t>, ed. Ned B. Stonehouse et al., The New International Commentary on the New Testament (Grand Rapids, MI: William B. Eerdmans Publishing Company, 2018), 333.</w:t>
      </w:r>
    </w:p>
  </w:footnote>
  <w:footnote w:id="30">
    <w:p w14:paraId="7BE78110" w14:textId="77777777" w:rsidR="00FC2443" w:rsidRPr="00B76BA6" w:rsidRDefault="00FC2443" w:rsidP="005504B8">
      <w:pPr>
        <w:rPr>
          <w:sz w:val="20"/>
          <w:szCs w:val="20"/>
        </w:rPr>
      </w:pPr>
      <w:r w:rsidRPr="00B76BA6">
        <w:rPr>
          <w:sz w:val="20"/>
          <w:szCs w:val="20"/>
          <w:vertAlign w:val="superscript"/>
        </w:rPr>
        <w:footnoteRef/>
      </w:r>
      <w:r w:rsidRPr="00B76BA6">
        <w:rPr>
          <w:sz w:val="20"/>
          <w:szCs w:val="20"/>
        </w:rPr>
        <w:t xml:space="preserve"> C. H. Spurgeon, </w:t>
      </w:r>
      <w:hyperlink r:id="rId30"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561.</w:t>
      </w:r>
    </w:p>
  </w:footnote>
  <w:footnote w:id="31">
    <w:p w14:paraId="0CB551F8" w14:textId="77777777" w:rsidR="00FC2443" w:rsidRPr="00B76BA6" w:rsidRDefault="00FC2443" w:rsidP="005504B8">
      <w:pPr>
        <w:rPr>
          <w:sz w:val="20"/>
          <w:szCs w:val="20"/>
        </w:rPr>
      </w:pPr>
      <w:r w:rsidRPr="00B76BA6">
        <w:rPr>
          <w:sz w:val="20"/>
          <w:szCs w:val="20"/>
          <w:vertAlign w:val="superscript"/>
        </w:rPr>
        <w:footnoteRef/>
      </w:r>
      <w:r w:rsidRPr="00B76BA6">
        <w:rPr>
          <w:sz w:val="20"/>
          <w:szCs w:val="20"/>
        </w:rPr>
        <w:t xml:space="preserve"> C. H. Spurgeon, </w:t>
      </w:r>
      <w:hyperlink r:id="rId31"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560.</w:t>
      </w:r>
    </w:p>
  </w:footnote>
  <w:footnote w:id="32">
    <w:p w14:paraId="56AE576C" w14:textId="77777777" w:rsidR="00FC2443" w:rsidRPr="00B76BA6" w:rsidRDefault="00FC2443" w:rsidP="005504B8">
      <w:pPr>
        <w:rPr>
          <w:sz w:val="20"/>
          <w:szCs w:val="20"/>
        </w:rPr>
      </w:pPr>
      <w:r w:rsidRPr="00B76BA6">
        <w:rPr>
          <w:sz w:val="20"/>
          <w:szCs w:val="20"/>
          <w:vertAlign w:val="superscript"/>
        </w:rPr>
        <w:footnoteRef/>
      </w:r>
      <w:r w:rsidRPr="00B76BA6">
        <w:rPr>
          <w:sz w:val="20"/>
          <w:szCs w:val="20"/>
        </w:rPr>
        <w:t xml:space="preserve"> C. H. Spurgeon, </w:t>
      </w:r>
      <w:hyperlink r:id="rId32"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560.</w:t>
      </w:r>
    </w:p>
  </w:footnote>
  <w:footnote w:id="33">
    <w:p w14:paraId="34F894F8" w14:textId="77777777" w:rsidR="00FC2443" w:rsidRPr="00B76BA6" w:rsidRDefault="00FC2443" w:rsidP="00B76BA6">
      <w:pPr>
        <w:rPr>
          <w:sz w:val="20"/>
          <w:szCs w:val="20"/>
        </w:rPr>
      </w:pPr>
      <w:r w:rsidRPr="00B76BA6">
        <w:rPr>
          <w:sz w:val="20"/>
          <w:szCs w:val="20"/>
          <w:vertAlign w:val="superscript"/>
        </w:rPr>
        <w:footnoteRef/>
      </w:r>
      <w:r w:rsidRPr="00B76BA6">
        <w:rPr>
          <w:sz w:val="20"/>
          <w:szCs w:val="20"/>
        </w:rPr>
        <w:t xml:space="preserve"> David A. </w:t>
      </w:r>
      <w:proofErr w:type="spellStart"/>
      <w:r w:rsidRPr="00B76BA6">
        <w:rPr>
          <w:sz w:val="20"/>
          <w:szCs w:val="20"/>
        </w:rPr>
        <w:t>deSilva</w:t>
      </w:r>
      <w:proofErr w:type="spellEnd"/>
      <w:r w:rsidRPr="00B76BA6">
        <w:rPr>
          <w:sz w:val="20"/>
          <w:szCs w:val="20"/>
        </w:rPr>
        <w:t xml:space="preserve">, </w:t>
      </w:r>
      <w:hyperlink r:id="rId33" w:history="1">
        <w:r w:rsidRPr="00B76BA6">
          <w:rPr>
            <w:i/>
            <w:color w:val="0000FF"/>
            <w:sz w:val="20"/>
            <w:szCs w:val="20"/>
            <w:u w:val="single"/>
          </w:rPr>
          <w:t>The Letter to the Galatians</w:t>
        </w:r>
      </w:hyperlink>
      <w:r w:rsidRPr="00B76BA6">
        <w:rPr>
          <w:sz w:val="20"/>
          <w:szCs w:val="20"/>
        </w:rPr>
        <w:t>, ed. Ned B. Stonehouse et al., The New International Commentary on the New Testament (Grand Rapids, MI: William B. Eerdmans Publishing Company, 2018), 326.</w:t>
      </w:r>
    </w:p>
  </w:footnote>
  <w:footnote w:id="34">
    <w:p w14:paraId="4E79A2CB" w14:textId="77777777" w:rsidR="00FC2443" w:rsidRPr="00B76BA6" w:rsidRDefault="00FC2443" w:rsidP="005504B8">
      <w:pPr>
        <w:rPr>
          <w:sz w:val="20"/>
          <w:szCs w:val="20"/>
        </w:rPr>
      </w:pPr>
      <w:r w:rsidRPr="00B76BA6">
        <w:rPr>
          <w:sz w:val="20"/>
          <w:szCs w:val="20"/>
          <w:vertAlign w:val="superscript"/>
        </w:rPr>
        <w:footnoteRef/>
      </w:r>
      <w:r w:rsidRPr="00B76BA6">
        <w:rPr>
          <w:sz w:val="20"/>
          <w:szCs w:val="20"/>
        </w:rPr>
        <w:t xml:space="preserve"> C. H. Spurgeon, </w:t>
      </w:r>
      <w:hyperlink r:id="rId34" w:history="1">
        <w:r w:rsidRPr="00B76BA6">
          <w:rPr>
            <w:color w:val="0000FF"/>
            <w:sz w:val="20"/>
            <w:szCs w:val="20"/>
            <w:u w:val="single"/>
          </w:rPr>
          <w:t>“The Stern Pedagogue,”</w:t>
        </w:r>
      </w:hyperlink>
      <w:r w:rsidRPr="00B76BA6">
        <w:rPr>
          <w:sz w:val="20"/>
          <w:szCs w:val="20"/>
        </w:rPr>
        <w:t xml:space="preserve"> in </w:t>
      </w:r>
      <w:r w:rsidRPr="00B76BA6">
        <w:rPr>
          <w:i/>
          <w:sz w:val="20"/>
          <w:szCs w:val="20"/>
        </w:rPr>
        <w:t>The Metropolitan Tabernacle Pulpit Sermons</w:t>
      </w:r>
      <w:r w:rsidRPr="00B76BA6">
        <w:rPr>
          <w:sz w:val="20"/>
          <w:szCs w:val="20"/>
        </w:rPr>
        <w:t>, vol. 20 (London: Passmore &amp; Alabaster, 1874), 561.</w:t>
      </w:r>
    </w:p>
  </w:footnote>
  <w:footnote w:id="35">
    <w:p w14:paraId="5F63A9AB" w14:textId="77777777" w:rsidR="00FC2443" w:rsidRPr="00B76BA6" w:rsidRDefault="00FC2443" w:rsidP="00B76BA6">
      <w:pPr>
        <w:rPr>
          <w:sz w:val="20"/>
          <w:szCs w:val="20"/>
        </w:rPr>
      </w:pPr>
      <w:r w:rsidRPr="00B76BA6">
        <w:rPr>
          <w:sz w:val="20"/>
          <w:szCs w:val="20"/>
          <w:vertAlign w:val="superscript"/>
        </w:rPr>
        <w:footnoteRef/>
      </w:r>
      <w:r w:rsidRPr="00B76BA6">
        <w:rPr>
          <w:sz w:val="20"/>
          <w:szCs w:val="20"/>
        </w:rPr>
        <w:t xml:space="preserve"> David A. </w:t>
      </w:r>
      <w:proofErr w:type="spellStart"/>
      <w:r w:rsidRPr="00B76BA6">
        <w:rPr>
          <w:sz w:val="20"/>
          <w:szCs w:val="20"/>
        </w:rPr>
        <w:t>deSilva</w:t>
      </w:r>
      <w:proofErr w:type="spellEnd"/>
      <w:r w:rsidRPr="00B76BA6">
        <w:rPr>
          <w:sz w:val="20"/>
          <w:szCs w:val="20"/>
        </w:rPr>
        <w:t xml:space="preserve">, </w:t>
      </w:r>
      <w:hyperlink r:id="rId35" w:history="1">
        <w:r w:rsidRPr="00B76BA6">
          <w:rPr>
            <w:i/>
            <w:color w:val="0000FF"/>
            <w:sz w:val="20"/>
            <w:szCs w:val="20"/>
            <w:u w:val="single"/>
          </w:rPr>
          <w:t>The Letter to the Galatians</w:t>
        </w:r>
      </w:hyperlink>
      <w:r w:rsidRPr="00B76BA6">
        <w:rPr>
          <w:sz w:val="20"/>
          <w:szCs w:val="20"/>
        </w:rPr>
        <w:t>, ed. Ned B. Stonehouse et al., The New International Commentary on the New Testament (Grand Rapids, MI: William B. Eerdmans Publishing Company, 2018), 328.</w:t>
      </w:r>
    </w:p>
  </w:footnote>
  <w:footnote w:id="36">
    <w:p w14:paraId="0CC62C8C" w14:textId="77777777" w:rsidR="00FC2443" w:rsidRPr="00B76BA6" w:rsidRDefault="00FC2443" w:rsidP="00B76BA6">
      <w:pPr>
        <w:rPr>
          <w:sz w:val="20"/>
          <w:szCs w:val="20"/>
        </w:rPr>
      </w:pPr>
      <w:r w:rsidRPr="00B76BA6">
        <w:rPr>
          <w:sz w:val="20"/>
          <w:szCs w:val="20"/>
          <w:vertAlign w:val="superscript"/>
        </w:rPr>
        <w:footnoteRef/>
      </w:r>
      <w:r w:rsidRPr="00B76BA6">
        <w:rPr>
          <w:sz w:val="20"/>
          <w:szCs w:val="20"/>
        </w:rPr>
        <w:t xml:space="preserve"> John Piper, </w:t>
      </w:r>
      <w:hyperlink r:id="rId36" w:history="1">
        <w:r w:rsidRPr="00B76BA6">
          <w:rPr>
            <w:i/>
            <w:color w:val="0000FF"/>
            <w:sz w:val="20"/>
            <w:szCs w:val="20"/>
            <w:u w:val="single"/>
          </w:rPr>
          <w:t>Sermons from John Piper (1980–1989)</w:t>
        </w:r>
      </w:hyperlink>
      <w:r w:rsidRPr="00B76BA6">
        <w:rPr>
          <w:sz w:val="20"/>
          <w:szCs w:val="20"/>
        </w:rPr>
        <w:t xml:space="preserve"> (Minneapolis, MN: Desiring God, 2007).</w:t>
      </w:r>
    </w:p>
  </w:footnote>
  <w:footnote w:id="37">
    <w:p w14:paraId="09121AF1" w14:textId="77777777" w:rsidR="00FC2443" w:rsidRDefault="00FC2443" w:rsidP="008F52BA">
      <w:r>
        <w:rPr>
          <w:vertAlign w:val="superscript"/>
        </w:rPr>
        <w:footnoteRef/>
      </w:r>
      <w:r>
        <w:t xml:space="preserve"> John Piper, </w:t>
      </w:r>
      <w:hyperlink r:id="rId37" w:history="1">
        <w:r>
          <w:rPr>
            <w:i/>
            <w:color w:val="0000FF"/>
            <w:u w:val="single"/>
          </w:rPr>
          <w:t>Sermons from John Piper (1980–1989)</w:t>
        </w:r>
      </w:hyperlink>
      <w:r>
        <w:t xml:space="preserve"> (Minneapolis, MN: Desiring God, 2007).</w:t>
      </w:r>
    </w:p>
  </w:footnote>
  <w:footnote w:id="38">
    <w:p w14:paraId="31AB9D9D"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Daniel C. </w:t>
      </w:r>
      <w:proofErr w:type="spellStart"/>
      <w:r w:rsidRPr="007740C6">
        <w:rPr>
          <w:sz w:val="20"/>
          <w:szCs w:val="20"/>
        </w:rPr>
        <w:t>Arichea</w:t>
      </w:r>
      <w:proofErr w:type="spellEnd"/>
      <w:r w:rsidRPr="007740C6">
        <w:rPr>
          <w:sz w:val="20"/>
          <w:szCs w:val="20"/>
        </w:rPr>
        <w:t xml:space="preserve"> and Eugene Albert Nida, </w:t>
      </w:r>
      <w:hyperlink r:id="rId38" w:history="1">
        <w:r w:rsidRPr="007740C6">
          <w:rPr>
            <w:i/>
            <w:color w:val="0000FF"/>
            <w:sz w:val="20"/>
            <w:szCs w:val="20"/>
            <w:u w:val="single"/>
          </w:rPr>
          <w:t>A Handbook on Paul’s Letter to the Galatians</w:t>
        </w:r>
      </w:hyperlink>
      <w:r w:rsidRPr="007740C6">
        <w:rPr>
          <w:sz w:val="20"/>
          <w:szCs w:val="20"/>
        </w:rPr>
        <w:t>, UBS Handbook Series (New York: United Bible Societies, 1976), 83.</w:t>
      </w:r>
    </w:p>
  </w:footnote>
  <w:footnote w:id="39">
    <w:p w14:paraId="1CE0420D"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David A. </w:t>
      </w:r>
      <w:proofErr w:type="spellStart"/>
      <w:r w:rsidRPr="007740C6">
        <w:rPr>
          <w:sz w:val="20"/>
          <w:szCs w:val="20"/>
        </w:rPr>
        <w:t>deSilva</w:t>
      </w:r>
      <w:proofErr w:type="spellEnd"/>
      <w:r w:rsidRPr="007740C6">
        <w:rPr>
          <w:sz w:val="20"/>
          <w:szCs w:val="20"/>
        </w:rPr>
        <w:t xml:space="preserve">, </w:t>
      </w:r>
      <w:hyperlink r:id="rId39" w:history="1">
        <w:r w:rsidRPr="007740C6">
          <w:rPr>
            <w:i/>
            <w:color w:val="0000FF"/>
            <w:sz w:val="20"/>
            <w:szCs w:val="20"/>
            <w:u w:val="single"/>
          </w:rPr>
          <w:t>The Letter to the Galatians</w:t>
        </w:r>
      </w:hyperlink>
      <w:r w:rsidRPr="007740C6">
        <w:rPr>
          <w:sz w:val="20"/>
          <w:szCs w:val="20"/>
        </w:rPr>
        <w:t>, ed. Ned B. Stonehouse et al., The New International Commentary on the New Testament (Grand Rapids, MI: William B. Eerdmans Publishing Company, 2018), 335.</w:t>
      </w:r>
    </w:p>
  </w:footnote>
  <w:footnote w:id="40">
    <w:p w14:paraId="62589259"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John Piper, </w:t>
      </w:r>
      <w:hyperlink r:id="rId40" w:history="1">
        <w:r w:rsidRPr="007740C6">
          <w:rPr>
            <w:i/>
            <w:color w:val="0000FF"/>
            <w:sz w:val="20"/>
            <w:szCs w:val="20"/>
            <w:u w:val="single"/>
          </w:rPr>
          <w:t>Sermons from John Piper (1980–1989)</w:t>
        </w:r>
      </w:hyperlink>
      <w:r w:rsidRPr="007740C6">
        <w:rPr>
          <w:sz w:val="20"/>
          <w:szCs w:val="20"/>
        </w:rPr>
        <w:t xml:space="preserve"> (Minneapolis, MN: Desiring God, 2007).</w:t>
      </w:r>
    </w:p>
  </w:footnote>
  <w:footnote w:id="41">
    <w:p w14:paraId="38BFE23D"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Lee Martin McDonald, </w:t>
      </w:r>
      <w:hyperlink r:id="rId41" w:history="1">
        <w:r w:rsidRPr="007740C6">
          <w:rPr>
            <w:color w:val="0000FF"/>
            <w:sz w:val="20"/>
            <w:szCs w:val="20"/>
            <w:u w:val="single"/>
          </w:rPr>
          <w:t>“Galatians,”</w:t>
        </w:r>
      </w:hyperlink>
      <w:r w:rsidRPr="007740C6">
        <w:rPr>
          <w:sz w:val="20"/>
          <w:szCs w:val="20"/>
        </w:rPr>
        <w:t xml:space="preserve"> in </w:t>
      </w:r>
      <w:r w:rsidRPr="007740C6">
        <w:rPr>
          <w:i/>
          <w:sz w:val="20"/>
          <w:szCs w:val="20"/>
        </w:rPr>
        <w:t>The Bible Knowledge Background Commentary: Acts–Philemon</w:t>
      </w:r>
      <w:r w:rsidRPr="007740C6">
        <w:rPr>
          <w:sz w:val="20"/>
          <w:szCs w:val="20"/>
        </w:rPr>
        <w:t xml:space="preserve">, ed. Craig A. Evans and Craig A. </w:t>
      </w:r>
      <w:proofErr w:type="spellStart"/>
      <w:r w:rsidRPr="007740C6">
        <w:rPr>
          <w:sz w:val="20"/>
          <w:szCs w:val="20"/>
        </w:rPr>
        <w:t>Bubeck</w:t>
      </w:r>
      <w:proofErr w:type="spellEnd"/>
      <w:r w:rsidRPr="007740C6">
        <w:rPr>
          <w:sz w:val="20"/>
          <w:szCs w:val="20"/>
        </w:rPr>
        <w:t>, First Edition. (Colorado Springs, CO: David C Cook, 2004), 513.</w:t>
      </w:r>
    </w:p>
  </w:footnote>
  <w:footnote w:id="42">
    <w:p w14:paraId="58DF87F2"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Daniel C. </w:t>
      </w:r>
      <w:proofErr w:type="spellStart"/>
      <w:r w:rsidRPr="007740C6">
        <w:rPr>
          <w:sz w:val="20"/>
          <w:szCs w:val="20"/>
        </w:rPr>
        <w:t>Arichea</w:t>
      </w:r>
      <w:proofErr w:type="spellEnd"/>
      <w:r w:rsidRPr="007740C6">
        <w:rPr>
          <w:sz w:val="20"/>
          <w:szCs w:val="20"/>
        </w:rPr>
        <w:t xml:space="preserve"> and Eugene Albert Nida, </w:t>
      </w:r>
      <w:hyperlink r:id="rId42" w:history="1">
        <w:r w:rsidRPr="007740C6">
          <w:rPr>
            <w:i/>
            <w:color w:val="0000FF"/>
            <w:sz w:val="20"/>
            <w:szCs w:val="20"/>
            <w:u w:val="single"/>
          </w:rPr>
          <w:t>A Handbook on Paul’s Letter to the Galatians</w:t>
        </w:r>
      </w:hyperlink>
      <w:r w:rsidRPr="007740C6">
        <w:rPr>
          <w:sz w:val="20"/>
          <w:szCs w:val="20"/>
        </w:rPr>
        <w:t>, UBS Handbook Series (New York: United Bible Societies, 1976), 83.</w:t>
      </w:r>
    </w:p>
  </w:footnote>
  <w:footnote w:id="43">
    <w:p w14:paraId="4B07D033" w14:textId="77777777" w:rsidR="00186E07" w:rsidRPr="007740C6" w:rsidRDefault="00186E07" w:rsidP="00186E07">
      <w:pPr>
        <w:rPr>
          <w:sz w:val="20"/>
          <w:szCs w:val="20"/>
        </w:rPr>
      </w:pPr>
      <w:r w:rsidRPr="007740C6">
        <w:rPr>
          <w:sz w:val="20"/>
          <w:szCs w:val="20"/>
          <w:vertAlign w:val="superscript"/>
        </w:rPr>
        <w:footnoteRef/>
      </w:r>
      <w:r w:rsidRPr="007740C6">
        <w:rPr>
          <w:sz w:val="20"/>
          <w:szCs w:val="20"/>
        </w:rPr>
        <w:t xml:space="preserve"> Lee Martin McDonald, </w:t>
      </w:r>
      <w:hyperlink r:id="rId43" w:history="1">
        <w:r w:rsidRPr="007740C6">
          <w:rPr>
            <w:color w:val="0000FF"/>
            <w:sz w:val="20"/>
            <w:szCs w:val="20"/>
            <w:u w:val="single"/>
          </w:rPr>
          <w:t>“Galatians,”</w:t>
        </w:r>
      </w:hyperlink>
      <w:r w:rsidRPr="007740C6">
        <w:rPr>
          <w:sz w:val="20"/>
          <w:szCs w:val="20"/>
        </w:rPr>
        <w:t xml:space="preserve"> in </w:t>
      </w:r>
      <w:r w:rsidRPr="007740C6">
        <w:rPr>
          <w:i/>
          <w:sz w:val="20"/>
          <w:szCs w:val="20"/>
        </w:rPr>
        <w:t>The Bible Knowledge Background Commentary: Acts–Philemon</w:t>
      </w:r>
      <w:r w:rsidRPr="007740C6">
        <w:rPr>
          <w:sz w:val="20"/>
          <w:szCs w:val="20"/>
        </w:rPr>
        <w:t xml:space="preserve">, ed. Craig A. Evans and Craig A. </w:t>
      </w:r>
      <w:proofErr w:type="spellStart"/>
      <w:r w:rsidRPr="007740C6">
        <w:rPr>
          <w:sz w:val="20"/>
          <w:szCs w:val="20"/>
        </w:rPr>
        <w:t>Bubeck</w:t>
      </w:r>
      <w:proofErr w:type="spellEnd"/>
      <w:r w:rsidRPr="007740C6">
        <w:rPr>
          <w:sz w:val="20"/>
          <w:szCs w:val="20"/>
        </w:rPr>
        <w:t>, First Edition. (Colorado Springs, CO: David C Cook, 2004), 513.</w:t>
      </w:r>
    </w:p>
  </w:footnote>
  <w:footnote w:id="44">
    <w:p w14:paraId="547B27CE" w14:textId="77777777" w:rsidR="00971913" w:rsidRPr="007740C6" w:rsidRDefault="00971913" w:rsidP="00971913">
      <w:pPr>
        <w:rPr>
          <w:sz w:val="20"/>
          <w:szCs w:val="20"/>
        </w:rPr>
      </w:pPr>
      <w:r w:rsidRPr="007740C6">
        <w:rPr>
          <w:sz w:val="20"/>
          <w:szCs w:val="20"/>
          <w:vertAlign w:val="superscript"/>
        </w:rPr>
        <w:footnoteRef/>
      </w:r>
      <w:r w:rsidRPr="007740C6">
        <w:rPr>
          <w:sz w:val="20"/>
          <w:szCs w:val="20"/>
        </w:rPr>
        <w:t xml:space="preserve"> David A. </w:t>
      </w:r>
      <w:proofErr w:type="spellStart"/>
      <w:r w:rsidRPr="007740C6">
        <w:rPr>
          <w:sz w:val="20"/>
          <w:szCs w:val="20"/>
        </w:rPr>
        <w:t>deSilva</w:t>
      </w:r>
      <w:proofErr w:type="spellEnd"/>
      <w:r w:rsidRPr="007740C6">
        <w:rPr>
          <w:sz w:val="20"/>
          <w:szCs w:val="20"/>
        </w:rPr>
        <w:t xml:space="preserve">, </w:t>
      </w:r>
      <w:hyperlink r:id="rId44" w:history="1">
        <w:r w:rsidRPr="007740C6">
          <w:rPr>
            <w:i/>
            <w:color w:val="0000FF"/>
            <w:sz w:val="20"/>
            <w:szCs w:val="20"/>
            <w:u w:val="single"/>
          </w:rPr>
          <w:t>The Letter to the Galatians</w:t>
        </w:r>
      </w:hyperlink>
      <w:r w:rsidRPr="007740C6">
        <w:rPr>
          <w:sz w:val="20"/>
          <w:szCs w:val="20"/>
        </w:rPr>
        <w:t>, ed. Ned B. Stonehouse et al., The New International Commentary on the New Testament (Grand Rapids, MI: William B. Eerdmans Publishing Company, 2018), 334.</w:t>
      </w:r>
    </w:p>
  </w:footnote>
  <w:footnote w:id="45">
    <w:p w14:paraId="3E3FE0BF" w14:textId="77777777" w:rsidR="00971913" w:rsidRPr="007740C6" w:rsidRDefault="00971913" w:rsidP="00971913">
      <w:pPr>
        <w:rPr>
          <w:sz w:val="20"/>
          <w:szCs w:val="20"/>
        </w:rPr>
      </w:pPr>
      <w:r w:rsidRPr="007740C6">
        <w:rPr>
          <w:sz w:val="20"/>
          <w:szCs w:val="20"/>
          <w:vertAlign w:val="superscript"/>
        </w:rPr>
        <w:footnoteRef/>
      </w:r>
      <w:r w:rsidRPr="007740C6">
        <w:rPr>
          <w:sz w:val="20"/>
          <w:szCs w:val="20"/>
        </w:rPr>
        <w:t xml:space="preserve"> John Piper, </w:t>
      </w:r>
      <w:hyperlink r:id="rId45" w:history="1">
        <w:r w:rsidRPr="007740C6">
          <w:rPr>
            <w:i/>
            <w:color w:val="0000FF"/>
            <w:sz w:val="20"/>
            <w:szCs w:val="20"/>
            <w:u w:val="single"/>
          </w:rPr>
          <w:t>Sermons from John Piper (1980–1989)</w:t>
        </w:r>
      </w:hyperlink>
      <w:r w:rsidRPr="007740C6">
        <w:rPr>
          <w:sz w:val="20"/>
          <w:szCs w:val="20"/>
        </w:rPr>
        <w:t xml:space="preserve"> (Minneapolis, MN: Desiring God, 2007).</w:t>
      </w:r>
    </w:p>
  </w:footnote>
  <w:footnote w:id="46">
    <w:p w14:paraId="794CC1B7" w14:textId="77777777" w:rsidR="00570229" w:rsidRDefault="00570229" w:rsidP="00570229">
      <w:r>
        <w:rPr>
          <w:vertAlign w:val="superscript"/>
        </w:rPr>
        <w:footnoteRef/>
      </w:r>
      <w:r>
        <w:t xml:space="preserve"> Daniel C. </w:t>
      </w:r>
      <w:proofErr w:type="spellStart"/>
      <w:r>
        <w:t>Arichea</w:t>
      </w:r>
      <w:proofErr w:type="spellEnd"/>
      <w:r>
        <w:t xml:space="preserve"> and Eugene Albert Nida, </w:t>
      </w:r>
      <w:hyperlink r:id="rId46" w:history="1">
        <w:r>
          <w:rPr>
            <w:i/>
            <w:color w:val="0000FF"/>
            <w:u w:val="single"/>
          </w:rPr>
          <w:t>A Handbook on Paul’s Letter to the Galatians</w:t>
        </w:r>
      </w:hyperlink>
      <w:r>
        <w:t>, UBS Handbook Series (New York: United Bible Societies, 1976), 84.</w:t>
      </w:r>
    </w:p>
  </w:footnote>
  <w:footnote w:id="47">
    <w:p w14:paraId="37306F2B" w14:textId="77777777" w:rsidR="00971913" w:rsidRPr="007740C6" w:rsidRDefault="00971913" w:rsidP="00971913">
      <w:pPr>
        <w:rPr>
          <w:sz w:val="20"/>
          <w:szCs w:val="20"/>
        </w:rPr>
      </w:pPr>
      <w:r w:rsidRPr="007740C6">
        <w:rPr>
          <w:sz w:val="20"/>
          <w:szCs w:val="20"/>
          <w:vertAlign w:val="superscript"/>
        </w:rPr>
        <w:footnoteRef/>
      </w:r>
      <w:r w:rsidRPr="007740C6">
        <w:rPr>
          <w:sz w:val="20"/>
          <w:szCs w:val="20"/>
        </w:rPr>
        <w:t xml:space="preserve"> David A. </w:t>
      </w:r>
      <w:proofErr w:type="spellStart"/>
      <w:r w:rsidRPr="007740C6">
        <w:rPr>
          <w:sz w:val="20"/>
          <w:szCs w:val="20"/>
        </w:rPr>
        <w:t>deSilva</w:t>
      </w:r>
      <w:proofErr w:type="spellEnd"/>
      <w:r w:rsidRPr="007740C6">
        <w:rPr>
          <w:sz w:val="20"/>
          <w:szCs w:val="20"/>
        </w:rPr>
        <w:t xml:space="preserve">, </w:t>
      </w:r>
      <w:hyperlink r:id="rId47" w:history="1">
        <w:r w:rsidRPr="007740C6">
          <w:rPr>
            <w:i/>
            <w:color w:val="0000FF"/>
            <w:sz w:val="20"/>
            <w:szCs w:val="20"/>
            <w:u w:val="single"/>
          </w:rPr>
          <w:t>The Letter to the Galatians</w:t>
        </w:r>
      </w:hyperlink>
      <w:r w:rsidRPr="007740C6">
        <w:rPr>
          <w:sz w:val="20"/>
          <w:szCs w:val="20"/>
        </w:rPr>
        <w:t>, ed. Ned B. Stonehouse et al., The New International Commentary on the New Testament (Grand Rapids, MI: William B. Eerdmans Publishing Company, 2018), 334.</w:t>
      </w:r>
    </w:p>
  </w:footnote>
  <w:footnote w:id="48">
    <w:p w14:paraId="5563E013" w14:textId="77777777" w:rsidR="00971913" w:rsidRPr="007740C6" w:rsidRDefault="00971913" w:rsidP="00971913">
      <w:pPr>
        <w:rPr>
          <w:sz w:val="20"/>
          <w:szCs w:val="20"/>
        </w:rPr>
      </w:pPr>
      <w:r w:rsidRPr="007740C6">
        <w:rPr>
          <w:sz w:val="20"/>
          <w:szCs w:val="20"/>
          <w:vertAlign w:val="superscript"/>
        </w:rPr>
        <w:footnoteRef/>
      </w:r>
      <w:r w:rsidRPr="007740C6">
        <w:rPr>
          <w:sz w:val="20"/>
          <w:szCs w:val="20"/>
        </w:rPr>
        <w:t xml:space="preserve"> L. Ann Jervis, </w:t>
      </w:r>
      <w:hyperlink r:id="rId48" w:history="1">
        <w:r w:rsidRPr="007740C6">
          <w:rPr>
            <w:i/>
            <w:color w:val="0000FF"/>
            <w:sz w:val="20"/>
            <w:szCs w:val="20"/>
            <w:u w:val="single"/>
          </w:rPr>
          <w:t>Galatians</w:t>
        </w:r>
      </w:hyperlink>
      <w:r w:rsidRPr="007740C6">
        <w:rPr>
          <w:sz w:val="20"/>
          <w:szCs w:val="20"/>
        </w:rPr>
        <w:t>, Understanding the Bible Commentary Series (Grand Rapids, MI: Baker Book, 2011), 105.</w:t>
      </w:r>
    </w:p>
  </w:footnote>
  <w:footnote w:id="49">
    <w:p w14:paraId="39C42597" w14:textId="77777777" w:rsidR="00B17862" w:rsidRPr="006F2A49" w:rsidRDefault="00B17862" w:rsidP="00B17862">
      <w:pPr>
        <w:rPr>
          <w:sz w:val="20"/>
          <w:szCs w:val="20"/>
        </w:rPr>
      </w:pPr>
      <w:r w:rsidRPr="006F2A49">
        <w:rPr>
          <w:sz w:val="20"/>
          <w:szCs w:val="20"/>
          <w:vertAlign w:val="superscript"/>
        </w:rPr>
        <w:footnoteRef/>
      </w:r>
      <w:r w:rsidRPr="006F2A49">
        <w:rPr>
          <w:sz w:val="20"/>
          <w:szCs w:val="20"/>
        </w:rPr>
        <w:t xml:space="preserve"> Ben Witherington III, </w:t>
      </w:r>
      <w:hyperlink r:id="rId49" w:history="1">
        <w:r w:rsidRPr="006F2A49">
          <w:rPr>
            <w:i/>
            <w:color w:val="0000FF"/>
            <w:sz w:val="20"/>
            <w:szCs w:val="20"/>
            <w:u w:val="single"/>
          </w:rPr>
          <w:t>Grace in Galatia: A Commentary on St. Paul’s Letter to the Galatians</w:t>
        </w:r>
      </w:hyperlink>
      <w:r w:rsidRPr="006F2A49">
        <w:rPr>
          <w:sz w:val="20"/>
          <w:szCs w:val="20"/>
        </w:rPr>
        <w:t xml:space="preserve"> (Grand Rapids, MI: Wm. B. Eerdmans Publishing Co., 1998), 275.</w:t>
      </w:r>
    </w:p>
  </w:footnote>
  <w:footnote w:id="50">
    <w:p w14:paraId="6DA6DD0F" w14:textId="77777777" w:rsidR="00F823D5" w:rsidRPr="006F2A49" w:rsidRDefault="00F823D5" w:rsidP="00F823D5">
      <w:pPr>
        <w:rPr>
          <w:sz w:val="20"/>
          <w:szCs w:val="20"/>
        </w:rPr>
      </w:pPr>
      <w:r w:rsidRPr="006F2A49">
        <w:rPr>
          <w:sz w:val="20"/>
          <w:szCs w:val="20"/>
          <w:vertAlign w:val="superscript"/>
        </w:rPr>
        <w:footnoteRef/>
      </w:r>
      <w:r w:rsidRPr="006F2A49">
        <w:rPr>
          <w:sz w:val="20"/>
          <w:szCs w:val="20"/>
        </w:rPr>
        <w:t xml:space="preserve"> Ben Witherington III, </w:t>
      </w:r>
      <w:hyperlink r:id="rId50" w:history="1">
        <w:r w:rsidRPr="006F2A49">
          <w:rPr>
            <w:i/>
            <w:color w:val="0000FF"/>
            <w:sz w:val="20"/>
            <w:szCs w:val="20"/>
            <w:u w:val="single"/>
          </w:rPr>
          <w:t>Grace in Galatia: A Commentary on St. Paul’s Letter to the Galatians</w:t>
        </w:r>
      </w:hyperlink>
      <w:r w:rsidRPr="006F2A49">
        <w:rPr>
          <w:sz w:val="20"/>
          <w:szCs w:val="20"/>
        </w:rPr>
        <w:t xml:space="preserve"> (Grand Rapids, MI: Wm. B. Eerdmans Publishing Co., 1998), 271.</w:t>
      </w:r>
    </w:p>
  </w:footnote>
  <w:footnote w:id="51">
    <w:p w14:paraId="78F0F54F" w14:textId="77777777" w:rsidR="00F823D5" w:rsidRPr="006F2A49" w:rsidRDefault="00F823D5" w:rsidP="00F823D5">
      <w:pPr>
        <w:rPr>
          <w:sz w:val="20"/>
          <w:szCs w:val="20"/>
        </w:rPr>
      </w:pPr>
      <w:r w:rsidRPr="006F2A49">
        <w:rPr>
          <w:sz w:val="20"/>
          <w:szCs w:val="20"/>
          <w:vertAlign w:val="superscript"/>
        </w:rPr>
        <w:footnoteRef/>
      </w:r>
      <w:r w:rsidRPr="006F2A49">
        <w:rPr>
          <w:sz w:val="20"/>
          <w:szCs w:val="20"/>
        </w:rPr>
        <w:t xml:space="preserve"> Ben Witherington III, </w:t>
      </w:r>
      <w:hyperlink r:id="rId51" w:history="1">
        <w:r w:rsidRPr="006F2A49">
          <w:rPr>
            <w:i/>
            <w:color w:val="0000FF"/>
            <w:sz w:val="20"/>
            <w:szCs w:val="20"/>
            <w:u w:val="single"/>
          </w:rPr>
          <w:t>Grace in Galatia: A Commentary on St. Paul’s Letter to the Galatians</w:t>
        </w:r>
      </w:hyperlink>
      <w:r w:rsidRPr="006F2A49">
        <w:rPr>
          <w:sz w:val="20"/>
          <w:szCs w:val="20"/>
        </w:rPr>
        <w:t xml:space="preserve"> (Grand Rapids, MI: Wm. B. Eerdmans Publishing Co., 1998), 270–271.</w:t>
      </w:r>
    </w:p>
  </w:footnote>
  <w:footnote w:id="52">
    <w:p w14:paraId="32C21D4D" w14:textId="77777777" w:rsidR="002145B8" w:rsidRPr="006F2A49" w:rsidRDefault="002145B8" w:rsidP="002145B8">
      <w:pPr>
        <w:rPr>
          <w:sz w:val="20"/>
          <w:szCs w:val="20"/>
        </w:rPr>
      </w:pPr>
      <w:r w:rsidRPr="006F2A49">
        <w:rPr>
          <w:sz w:val="20"/>
          <w:szCs w:val="20"/>
          <w:vertAlign w:val="superscript"/>
        </w:rPr>
        <w:footnoteRef/>
      </w:r>
      <w:r w:rsidRPr="006F2A49">
        <w:rPr>
          <w:sz w:val="20"/>
          <w:szCs w:val="20"/>
        </w:rPr>
        <w:t xml:space="preserve"> Scot McKnight, </w:t>
      </w:r>
      <w:hyperlink r:id="rId52" w:history="1">
        <w:r w:rsidRPr="006F2A49">
          <w:rPr>
            <w:i/>
            <w:color w:val="0000FF"/>
            <w:sz w:val="20"/>
            <w:szCs w:val="20"/>
            <w:u w:val="single"/>
          </w:rPr>
          <w:t>Galatians</w:t>
        </w:r>
      </w:hyperlink>
      <w:r w:rsidRPr="006F2A49">
        <w:rPr>
          <w:sz w:val="20"/>
          <w:szCs w:val="20"/>
        </w:rPr>
        <w:t>, The NIV Application Commentary (Grand Rapids, MI: Zondervan Publishing House, 1995), 200–201.</w:t>
      </w:r>
    </w:p>
  </w:footnote>
  <w:footnote w:id="53">
    <w:p w14:paraId="32A99323" w14:textId="77777777" w:rsidR="002145B8" w:rsidRPr="006F2A49" w:rsidRDefault="002145B8" w:rsidP="002145B8">
      <w:pPr>
        <w:rPr>
          <w:sz w:val="20"/>
          <w:szCs w:val="20"/>
        </w:rPr>
      </w:pPr>
      <w:r w:rsidRPr="006F2A49">
        <w:rPr>
          <w:sz w:val="20"/>
          <w:szCs w:val="20"/>
          <w:vertAlign w:val="superscript"/>
        </w:rPr>
        <w:footnoteRef/>
      </w:r>
      <w:r w:rsidRPr="006F2A49">
        <w:rPr>
          <w:sz w:val="20"/>
          <w:szCs w:val="20"/>
        </w:rPr>
        <w:t xml:space="preserve"> Scot McKnight, </w:t>
      </w:r>
      <w:hyperlink r:id="rId53" w:history="1">
        <w:r w:rsidRPr="006F2A49">
          <w:rPr>
            <w:i/>
            <w:color w:val="0000FF"/>
            <w:sz w:val="20"/>
            <w:szCs w:val="20"/>
            <w:u w:val="single"/>
          </w:rPr>
          <w:t>Galatians</w:t>
        </w:r>
      </w:hyperlink>
      <w:r w:rsidRPr="006F2A49">
        <w:rPr>
          <w:sz w:val="20"/>
          <w:szCs w:val="20"/>
        </w:rPr>
        <w:t>, The NIV Application Commentary (Grand Rapids, MI: Zondervan Publishing House, 1995), 202.</w:t>
      </w:r>
    </w:p>
  </w:footnote>
  <w:footnote w:id="54">
    <w:p w14:paraId="319BD2EF" w14:textId="77777777" w:rsidR="002145B8" w:rsidRPr="006F2A49" w:rsidRDefault="002145B8" w:rsidP="002145B8">
      <w:pPr>
        <w:rPr>
          <w:sz w:val="20"/>
          <w:szCs w:val="20"/>
        </w:rPr>
      </w:pPr>
      <w:r w:rsidRPr="006F2A49">
        <w:rPr>
          <w:sz w:val="20"/>
          <w:szCs w:val="20"/>
          <w:vertAlign w:val="superscript"/>
        </w:rPr>
        <w:footnoteRef/>
      </w:r>
      <w:r w:rsidRPr="006F2A49">
        <w:rPr>
          <w:sz w:val="20"/>
          <w:szCs w:val="20"/>
        </w:rPr>
        <w:t xml:space="preserve"> Scot McKnight, </w:t>
      </w:r>
      <w:hyperlink r:id="rId54" w:history="1">
        <w:r w:rsidRPr="006F2A49">
          <w:rPr>
            <w:i/>
            <w:color w:val="0000FF"/>
            <w:sz w:val="20"/>
            <w:szCs w:val="20"/>
            <w:u w:val="single"/>
          </w:rPr>
          <w:t>Galatians</w:t>
        </w:r>
      </w:hyperlink>
      <w:r w:rsidRPr="006F2A49">
        <w:rPr>
          <w:sz w:val="20"/>
          <w:szCs w:val="20"/>
        </w:rPr>
        <w:t>, The NIV Application Commentary (Grand Rapids, MI: Zondervan Publishing House, 1995), 202.</w:t>
      </w:r>
    </w:p>
  </w:footnote>
  <w:footnote w:id="55">
    <w:p w14:paraId="30611591" w14:textId="77777777" w:rsidR="00B17862" w:rsidRPr="00512408" w:rsidRDefault="00B17862" w:rsidP="00B17862">
      <w:pPr>
        <w:rPr>
          <w:sz w:val="20"/>
          <w:szCs w:val="20"/>
        </w:rPr>
      </w:pPr>
      <w:r w:rsidRPr="00512408">
        <w:rPr>
          <w:sz w:val="20"/>
          <w:szCs w:val="20"/>
          <w:vertAlign w:val="superscript"/>
        </w:rPr>
        <w:footnoteRef/>
      </w:r>
      <w:r w:rsidRPr="00512408">
        <w:rPr>
          <w:sz w:val="20"/>
          <w:szCs w:val="20"/>
        </w:rPr>
        <w:t xml:space="preserve"> Scot McKnight, </w:t>
      </w:r>
      <w:hyperlink r:id="rId55" w:history="1">
        <w:r w:rsidRPr="00512408">
          <w:rPr>
            <w:i/>
            <w:color w:val="0000FF"/>
            <w:sz w:val="20"/>
            <w:szCs w:val="20"/>
            <w:u w:val="single"/>
          </w:rPr>
          <w:t>Galatians</w:t>
        </w:r>
      </w:hyperlink>
      <w:r w:rsidRPr="00512408">
        <w:rPr>
          <w:sz w:val="20"/>
          <w:szCs w:val="20"/>
        </w:rPr>
        <w:t>, The NIV Application Commentary (Grand Rapids, MI: Zondervan Publishing House, 1995), 200.</w:t>
      </w:r>
    </w:p>
  </w:footnote>
  <w:footnote w:id="56">
    <w:p w14:paraId="110511E8" w14:textId="77777777" w:rsidR="002145B8" w:rsidRPr="00512408" w:rsidRDefault="002145B8" w:rsidP="002145B8">
      <w:pPr>
        <w:rPr>
          <w:sz w:val="20"/>
          <w:szCs w:val="20"/>
        </w:rPr>
      </w:pPr>
      <w:r w:rsidRPr="00512408">
        <w:rPr>
          <w:sz w:val="20"/>
          <w:szCs w:val="20"/>
          <w:vertAlign w:val="superscript"/>
        </w:rPr>
        <w:footnoteRef/>
      </w:r>
      <w:r w:rsidRPr="00512408">
        <w:rPr>
          <w:sz w:val="20"/>
          <w:szCs w:val="20"/>
        </w:rPr>
        <w:t xml:space="preserve"> Ben Witherington III, </w:t>
      </w:r>
      <w:hyperlink r:id="rId56" w:history="1">
        <w:r w:rsidRPr="00512408">
          <w:rPr>
            <w:i/>
            <w:color w:val="0000FF"/>
            <w:sz w:val="20"/>
            <w:szCs w:val="20"/>
            <w:u w:val="single"/>
          </w:rPr>
          <w:t>Grace in Galatia: A Commentary on St. Paul’s Letter to the Galatians</w:t>
        </w:r>
      </w:hyperlink>
      <w:r w:rsidRPr="00512408">
        <w:rPr>
          <w:sz w:val="20"/>
          <w:szCs w:val="20"/>
        </w:rPr>
        <w:t xml:space="preserve"> (Grand Rapids, MI: Wm. B. Eerdmans Publishing Co., 1998), 271.</w:t>
      </w:r>
    </w:p>
  </w:footnote>
  <w:footnote w:id="57">
    <w:p w14:paraId="2AB1EAF5" w14:textId="77777777" w:rsidR="006F2A49" w:rsidRPr="00512408" w:rsidRDefault="006F2A49" w:rsidP="006F2A49">
      <w:pPr>
        <w:rPr>
          <w:sz w:val="20"/>
          <w:szCs w:val="20"/>
        </w:rPr>
      </w:pPr>
      <w:r w:rsidRPr="00512408">
        <w:rPr>
          <w:sz w:val="20"/>
          <w:szCs w:val="20"/>
          <w:vertAlign w:val="superscript"/>
        </w:rPr>
        <w:footnoteRef/>
      </w:r>
      <w:r w:rsidRPr="00512408">
        <w:rPr>
          <w:sz w:val="20"/>
          <w:szCs w:val="20"/>
        </w:rPr>
        <w:t xml:space="preserve"> L. Ann Jervis, </w:t>
      </w:r>
      <w:hyperlink r:id="rId57" w:history="1">
        <w:r w:rsidRPr="00512408">
          <w:rPr>
            <w:i/>
            <w:color w:val="0000FF"/>
            <w:sz w:val="20"/>
            <w:szCs w:val="20"/>
            <w:u w:val="single"/>
          </w:rPr>
          <w:t>Galatians</w:t>
        </w:r>
      </w:hyperlink>
      <w:r w:rsidRPr="00512408">
        <w:rPr>
          <w:sz w:val="20"/>
          <w:szCs w:val="20"/>
        </w:rPr>
        <w:t>, Understanding the Bible Commentary Series (Grand Rapids, MI: Baker Book, 2011), 107.</w:t>
      </w:r>
    </w:p>
  </w:footnote>
  <w:footnote w:id="58">
    <w:p w14:paraId="2ADC7851" w14:textId="77777777" w:rsidR="00FE4470" w:rsidRPr="00512408" w:rsidRDefault="00FE4470" w:rsidP="00FE4470">
      <w:pPr>
        <w:rPr>
          <w:sz w:val="20"/>
          <w:szCs w:val="20"/>
        </w:rPr>
      </w:pPr>
      <w:r w:rsidRPr="00512408">
        <w:rPr>
          <w:sz w:val="20"/>
          <w:szCs w:val="20"/>
          <w:vertAlign w:val="superscript"/>
        </w:rPr>
        <w:footnoteRef/>
      </w:r>
      <w:r w:rsidRPr="00512408">
        <w:rPr>
          <w:sz w:val="20"/>
          <w:szCs w:val="20"/>
        </w:rPr>
        <w:t xml:space="preserve"> Daniel C. </w:t>
      </w:r>
      <w:proofErr w:type="spellStart"/>
      <w:r w:rsidRPr="00512408">
        <w:rPr>
          <w:sz w:val="20"/>
          <w:szCs w:val="20"/>
        </w:rPr>
        <w:t>Arichea</w:t>
      </w:r>
      <w:proofErr w:type="spellEnd"/>
      <w:r w:rsidRPr="00512408">
        <w:rPr>
          <w:sz w:val="20"/>
          <w:szCs w:val="20"/>
        </w:rPr>
        <w:t xml:space="preserve"> and Eugene Albert Nida, </w:t>
      </w:r>
      <w:hyperlink r:id="rId58" w:history="1">
        <w:r w:rsidRPr="00512408">
          <w:rPr>
            <w:i/>
            <w:color w:val="0000FF"/>
            <w:sz w:val="20"/>
            <w:szCs w:val="20"/>
            <w:u w:val="single"/>
          </w:rPr>
          <w:t>A Handbook on Paul’s Letter to the Galatians</w:t>
        </w:r>
      </w:hyperlink>
      <w:r w:rsidRPr="00512408">
        <w:rPr>
          <w:sz w:val="20"/>
          <w:szCs w:val="20"/>
        </w:rPr>
        <w:t>, UBS Handbook Series (New York: United Bible Societies, 1976), 84.</w:t>
      </w:r>
    </w:p>
  </w:footnote>
  <w:footnote w:id="59">
    <w:p w14:paraId="21C21F7B" w14:textId="77777777" w:rsidR="00765720" w:rsidRPr="00512408" w:rsidRDefault="00765720" w:rsidP="00765720">
      <w:pPr>
        <w:rPr>
          <w:sz w:val="20"/>
          <w:szCs w:val="20"/>
        </w:rPr>
      </w:pPr>
      <w:r w:rsidRPr="00512408">
        <w:rPr>
          <w:sz w:val="20"/>
          <w:szCs w:val="20"/>
          <w:vertAlign w:val="superscript"/>
        </w:rPr>
        <w:footnoteRef/>
      </w:r>
      <w:r w:rsidRPr="00512408">
        <w:rPr>
          <w:sz w:val="20"/>
          <w:szCs w:val="20"/>
        </w:rPr>
        <w:t xml:space="preserve"> David A. </w:t>
      </w:r>
      <w:proofErr w:type="spellStart"/>
      <w:r w:rsidRPr="00512408">
        <w:rPr>
          <w:sz w:val="20"/>
          <w:szCs w:val="20"/>
        </w:rPr>
        <w:t>deSilva</w:t>
      </w:r>
      <w:proofErr w:type="spellEnd"/>
      <w:r w:rsidRPr="00512408">
        <w:rPr>
          <w:sz w:val="20"/>
          <w:szCs w:val="20"/>
        </w:rPr>
        <w:t xml:space="preserve">, </w:t>
      </w:r>
      <w:hyperlink r:id="rId59" w:history="1">
        <w:r w:rsidRPr="00512408">
          <w:rPr>
            <w:i/>
            <w:color w:val="0000FF"/>
            <w:sz w:val="20"/>
            <w:szCs w:val="20"/>
            <w:u w:val="single"/>
          </w:rPr>
          <w:t>The Letter to the Galatians</w:t>
        </w:r>
      </w:hyperlink>
      <w:r w:rsidRPr="00512408">
        <w:rPr>
          <w:sz w:val="20"/>
          <w:szCs w:val="20"/>
        </w:rPr>
        <w:t>, ed. Ned B. Stonehouse et al., The New International Commentary on the New Testament (Grand Rapids, MI: William B. Eerdmans Publishing Company, 2018), 340.</w:t>
      </w:r>
    </w:p>
  </w:footnote>
  <w:footnote w:id="60">
    <w:p w14:paraId="1515403A" w14:textId="77777777" w:rsidR="00711D9C" w:rsidRPr="00512408" w:rsidRDefault="00711D9C" w:rsidP="00711D9C">
      <w:pPr>
        <w:rPr>
          <w:sz w:val="20"/>
          <w:szCs w:val="20"/>
        </w:rPr>
      </w:pPr>
      <w:r w:rsidRPr="00512408">
        <w:rPr>
          <w:sz w:val="20"/>
          <w:szCs w:val="20"/>
          <w:vertAlign w:val="superscript"/>
        </w:rPr>
        <w:footnoteRef/>
      </w:r>
      <w:r w:rsidRPr="00512408">
        <w:rPr>
          <w:sz w:val="20"/>
          <w:szCs w:val="20"/>
        </w:rPr>
        <w:t xml:space="preserve"> Scot McKnight, </w:t>
      </w:r>
      <w:hyperlink r:id="rId60" w:history="1">
        <w:r w:rsidRPr="00512408">
          <w:rPr>
            <w:i/>
            <w:color w:val="0000FF"/>
            <w:sz w:val="20"/>
            <w:szCs w:val="20"/>
            <w:u w:val="single"/>
          </w:rPr>
          <w:t>Galatians</w:t>
        </w:r>
      </w:hyperlink>
      <w:r w:rsidRPr="00512408">
        <w:rPr>
          <w:sz w:val="20"/>
          <w:szCs w:val="20"/>
        </w:rPr>
        <w:t>, The NIV Application Commentary (Grand Rapids, MI: Zondervan Publishing House, 1995), 202–203.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A88"/>
    <w:multiLevelType w:val="hybridMultilevel"/>
    <w:tmpl w:val="ED522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366BAF"/>
    <w:multiLevelType w:val="hybridMultilevel"/>
    <w:tmpl w:val="C232A38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5CA1B02"/>
    <w:multiLevelType w:val="hybridMultilevel"/>
    <w:tmpl w:val="8618E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D42D54"/>
    <w:multiLevelType w:val="hybridMultilevel"/>
    <w:tmpl w:val="51B611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CA0876"/>
    <w:multiLevelType w:val="hybridMultilevel"/>
    <w:tmpl w:val="986C0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B221B9"/>
    <w:multiLevelType w:val="hybridMultilevel"/>
    <w:tmpl w:val="003E8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395426"/>
    <w:multiLevelType w:val="hybridMultilevel"/>
    <w:tmpl w:val="0E5EA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760CB5"/>
    <w:multiLevelType w:val="hybridMultilevel"/>
    <w:tmpl w:val="6624DB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43C19E7"/>
    <w:multiLevelType w:val="hybridMultilevel"/>
    <w:tmpl w:val="B32419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7E25E5"/>
    <w:multiLevelType w:val="hybridMultilevel"/>
    <w:tmpl w:val="0CE06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40C3252"/>
    <w:multiLevelType w:val="hybridMultilevel"/>
    <w:tmpl w:val="791A3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1DF1215"/>
    <w:multiLevelType w:val="hybridMultilevel"/>
    <w:tmpl w:val="E1EA51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5F783F4E"/>
    <w:multiLevelType w:val="hybridMultilevel"/>
    <w:tmpl w:val="C7185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1A23C2A"/>
    <w:multiLevelType w:val="hybridMultilevel"/>
    <w:tmpl w:val="AA2AB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A91707D"/>
    <w:multiLevelType w:val="hybridMultilevel"/>
    <w:tmpl w:val="8736CB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9"/>
  </w:num>
  <w:num w:numId="5">
    <w:abstractNumId w:val="6"/>
  </w:num>
  <w:num w:numId="6">
    <w:abstractNumId w:val="4"/>
  </w:num>
  <w:num w:numId="7">
    <w:abstractNumId w:val="1"/>
  </w:num>
  <w:num w:numId="8">
    <w:abstractNumId w:val="8"/>
  </w:num>
  <w:num w:numId="9">
    <w:abstractNumId w:val="11"/>
  </w:num>
  <w:num w:numId="10">
    <w:abstractNumId w:val="7"/>
  </w:num>
  <w:num w:numId="11">
    <w:abstractNumId w:val="14"/>
  </w:num>
  <w:num w:numId="12">
    <w:abstractNumId w:val="2"/>
  </w:num>
  <w:num w:numId="13">
    <w:abstractNumId w:val="3"/>
  </w:num>
  <w:num w:numId="14">
    <w:abstractNumId w:val="12"/>
  </w:num>
  <w:num w:numId="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21"/>
    <w:rsid w:val="00014FB7"/>
    <w:rsid w:val="00023177"/>
    <w:rsid w:val="00046359"/>
    <w:rsid w:val="00051B83"/>
    <w:rsid w:val="00055031"/>
    <w:rsid w:val="00064516"/>
    <w:rsid w:val="00076269"/>
    <w:rsid w:val="00085D45"/>
    <w:rsid w:val="00096B25"/>
    <w:rsid w:val="000B71A1"/>
    <w:rsid w:val="000C259D"/>
    <w:rsid w:val="000E4FD0"/>
    <w:rsid w:val="00107839"/>
    <w:rsid w:val="001130C4"/>
    <w:rsid w:val="00126E1C"/>
    <w:rsid w:val="00127AEA"/>
    <w:rsid w:val="00144C61"/>
    <w:rsid w:val="00146C0F"/>
    <w:rsid w:val="00163767"/>
    <w:rsid w:val="00186E07"/>
    <w:rsid w:val="0018712D"/>
    <w:rsid w:val="00191F3D"/>
    <w:rsid w:val="0019347B"/>
    <w:rsid w:val="001976ED"/>
    <w:rsid w:val="001A4CE5"/>
    <w:rsid w:val="001B217D"/>
    <w:rsid w:val="001B3FE2"/>
    <w:rsid w:val="001B4519"/>
    <w:rsid w:val="001C21FF"/>
    <w:rsid w:val="001C50C3"/>
    <w:rsid w:val="001C65C2"/>
    <w:rsid w:val="001D143D"/>
    <w:rsid w:val="001F1900"/>
    <w:rsid w:val="001F7424"/>
    <w:rsid w:val="00201599"/>
    <w:rsid w:val="002145B8"/>
    <w:rsid w:val="00217700"/>
    <w:rsid w:val="00217BC0"/>
    <w:rsid w:val="00227990"/>
    <w:rsid w:val="00243DDD"/>
    <w:rsid w:val="00245867"/>
    <w:rsid w:val="0025593F"/>
    <w:rsid w:val="00257126"/>
    <w:rsid w:val="00275FDA"/>
    <w:rsid w:val="00276517"/>
    <w:rsid w:val="00287B62"/>
    <w:rsid w:val="002B31B1"/>
    <w:rsid w:val="002C29D0"/>
    <w:rsid w:val="002F15FE"/>
    <w:rsid w:val="002F6102"/>
    <w:rsid w:val="002F6556"/>
    <w:rsid w:val="003112D1"/>
    <w:rsid w:val="00311FB2"/>
    <w:rsid w:val="00314962"/>
    <w:rsid w:val="003333E9"/>
    <w:rsid w:val="0033646F"/>
    <w:rsid w:val="003577D6"/>
    <w:rsid w:val="003967DC"/>
    <w:rsid w:val="003A1472"/>
    <w:rsid w:val="003A646D"/>
    <w:rsid w:val="003C1159"/>
    <w:rsid w:val="003C4AB1"/>
    <w:rsid w:val="003F139E"/>
    <w:rsid w:val="003F1BB5"/>
    <w:rsid w:val="004124E0"/>
    <w:rsid w:val="0041457A"/>
    <w:rsid w:val="00417B03"/>
    <w:rsid w:val="004343B7"/>
    <w:rsid w:val="00461899"/>
    <w:rsid w:val="004705E8"/>
    <w:rsid w:val="00472677"/>
    <w:rsid w:val="004730B8"/>
    <w:rsid w:val="00474BEC"/>
    <w:rsid w:val="00481685"/>
    <w:rsid w:val="004904E7"/>
    <w:rsid w:val="00490CCF"/>
    <w:rsid w:val="004A1A14"/>
    <w:rsid w:val="004B704E"/>
    <w:rsid w:val="004D3127"/>
    <w:rsid w:val="004D7240"/>
    <w:rsid w:val="004D7927"/>
    <w:rsid w:val="004F6F5E"/>
    <w:rsid w:val="00505245"/>
    <w:rsid w:val="00507BFE"/>
    <w:rsid w:val="00512408"/>
    <w:rsid w:val="00524F8C"/>
    <w:rsid w:val="005504B8"/>
    <w:rsid w:val="0056084B"/>
    <w:rsid w:val="00562523"/>
    <w:rsid w:val="00570229"/>
    <w:rsid w:val="00587621"/>
    <w:rsid w:val="005A1EA4"/>
    <w:rsid w:val="005B16D0"/>
    <w:rsid w:val="005B2172"/>
    <w:rsid w:val="005C4FEF"/>
    <w:rsid w:val="005E46BC"/>
    <w:rsid w:val="006002D7"/>
    <w:rsid w:val="00602FEE"/>
    <w:rsid w:val="0060340B"/>
    <w:rsid w:val="00623DDF"/>
    <w:rsid w:val="0062484D"/>
    <w:rsid w:val="006367CC"/>
    <w:rsid w:val="00645465"/>
    <w:rsid w:val="00645A04"/>
    <w:rsid w:val="00662EE5"/>
    <w:rsid w:val="006947CC"/>
    <w:rsid w:val="006B33D1"/>
    <w:rsid w:val="006B5933"/>
    <w:rsid w:val="006B7449"/>
    <w:rsid w:val="006C4C89"/>
    <w:rsid w:val="006D104D"/>
    <w:rsid w:val="006D2002"/>
    <w:rsid w:val="006E0587"/>
    <w:rsid w:val="006E6E2B"/>
    <w:rsid w:val="006F2A49"/>
    <w:rsid w:val="00701724"/>
    <w:rsid w:val="00705397"/>
    <w:rsid w:val="00711D9C"/>
    <w:rsid w:val="00726A2D"/>
    <w:rsid w:val="00726D6F"/>
    <w:rsid w:val="00765720"/>
    <w:rsid w:val="007740C6"/>
    <w:rsid w:val="007C2D3C"/>
    <w:rsid w:val="007C5AA4"/>
    <w:rsid w:val="007D40FF"/>
    <w:rsid w:val="007D661C"/>
    <w:rsid w:val="007E7929"/>
    <w:rsid w:val="00801D01"/>
    <w:rsid w:val="00812112"/>
    <w:rsid w:val="008213A4"/>
    <w:rsid w:val="00826C8B"/>
    <w:rsid w:val="00831C78"/>
    <w:rsid w:val="00832399"/>
    <w:rsid w:val="00836E10"/>
    <w:rsid w:val="00844710"/>
    <w:rsid w:val="00844D01"/>
    <w:rsid w:val="0084682C"/>
    <w:rsid w:val="008659E9"/>
    <w:rsid w:val="00866A51"/>
    <w:rsid w:val="00876633"/>
    <w:rsid w:val="008A0EF8"/>
    <w:rsid w:val="008A184B"/>
    <w:rsid w:val="008A3CF2"/>
    <w:rsid w:val="008C00DD"/>
    <w:rsid w:val="008C1FD6"/>
    <w:rsid w:val="008E5B2D"/>
    <w:rsid w:val="008F3715"/>
    <w:rsid w:val="008F52BA"/>
    <w:rsid w:val="0090415F"/>
    <w:rsid w:val="0091138F"/>
    <w:rsid w:val="00923D8E"/>
    <w:rsid w:val="00957DDD"/>
    <w:rsid w:val="00971913"/>
    <w:rsid w:val="00981B4D"/>
    <w:rsid w:val="00994F1B"/>
    <w:rsid w:val="009A1252"/>
    <w:rsid w:val="009A732C"/>
    <w:rsid w:val="009A75B9"/>
    <w:rsid w:val="009B0055"/>
    <w:rsid w:val="009C0AA7"/>
    <w:rsid w:val="009C3E65"/>
    <w:rsid w:val="009E1E22"/>
    <w:rsid w:val="009E30AE"/>
    <w:rsid w:val="009F058B"/>
    <w:rsid w:val="009F3DE0"/>
    <w:rsid w:val="00A01B35"/>
    <w:rsid w:val="00A031DB"/>
    <w:rsid w:val="00A126A4"/>
    <w:rsid w:val="00A230E4"/>
    <w:rsid w:val="00A350EC"/>
    <w:rsid w:val="00A45313"/>
    <w:rsid w:val="00A5317E"/>
    <w:rsid w:val="00A61F21"/>
    <w:rsid w:val="00A66791"/>
    <w:rsid w:val="00A66EF0"/>
    <w:rsid w:val="00A72862"/>
    <w:rsid w:val="00A76DB3"/>
    <w:rsid w:val="00A819F3"/>
    <w:rsid w:val="00AB7E00"/>
    <w:rsid w:val="00AE1D11"/>
    <w:rsid w:val="00AE21D8"/>
    <w:rsid w:val="00AF3C82"/>
    <w:rsid w:val="00B03E16"/>
    <w:rsid w:val="00B17862"/>
    <w:rsid w:val="00B21B64"/>
    <w:rsid w:val="00B24812"/>
    <w:rsid w:val="00B261B5"/>
    <w:rsid w:val="00B32091"/>
    <w:rsid w:val="00B370D4"/>
    <w:rsid w:val="00B4281A"/>
    <w:rsid w:val="00B4786A"/>
    <w:rsid w:val="00B53DE7"/>
    <w:rsid w:val="00B66F29"/>
    <w:rsid w:val="00B76BA6"/>
    <w:rsid w:val="00B83289"/>
    <w:rsid w:val="00B864A8"/>
    <w:rsid w:val="00B871C9"/>
    <w:rsid w:val="00B94566"/>
    <w:rsid w:val="00BA0821"/>
    <w:rsid w:val="00BA09A3"/>
    <w:rsid w:val="00BB28F9"/>
    <w:rsid w:val="00BC13FC"/>
    <w:rsid w:val="00BD6005"/>
    <w:rsid w:val="00BE00AB"/>
    <w:rsid w:val="00BE7606"/>
    <w:rsid w:val="00BF315B"/>
    <w:rsid w:val="00BF66E5"/>
    <w:rsid w:val="00C0153F"/>
    <w:rsid w:val="00C32451"/>
    <w:rsid w:val="00C53748"/>
    <w:rsid w:val="00C67ABC"/>
    <w:rsid w:val="00C73112"/>
    <w:rsid w:val="00C968EF"/>
    <w:rsid w:val="00CC0087"/>
    <w:rsid w:val="00CD72DF"/>
    <w:rsid w:val="00CF2794"/>
    <w:rsid w:val="00D0117E"/>
    <w:rsid w:val="00D10706"/>
    <w:rsid w:val="00D17115"/>
    <w:rsid w:val="00D17721"/>
    <w:rsid w:val="00D20075"/>
    <w:rsid w:val="00D45014"/>
    <w:rsid w:val="00D5123C"/>
    <w:rsid w:val="00D56FD9"/>
    <w:rsid w:val="00D60756"/>
    <w:rsid w:val="00D718D5"/>
    <w:rsid w:val="00D74EE8"/>
    <w:rsid w:val="00DA74C1"/>
    <w:rsid w:val="00DA7997"/>
    <w:rsid w:val="00DB6435"/>
    <w:rsid w:val="00DC49A6"/>
    <w:rsid w:val="00DD2AF5"/>
    <w:rsid w:val="00DD6C3A"/>
    <w:rsid w:val="00DE2021"/>
    <w:rsid w:val="00DE4090"/>
    <w:rsid w:val="00E058AE"/>
    <w:rsid w:val="00E0788F"/>
    <w:rsid w:val="00E26206"/>
    <w:rsid w:val="00E455BB"/>
    <w:rsid w:val="00E862A0"/>
    <w:rsid w:val="00EA1C17"/>
    <w:rsid w:val="00EA49A7"/>
    <w:rsid w:val="00EA5446"/>
    <w:rsid w:val="00EB4B88"/>
    <w:rsid w:val="00ED4335"/>
    <w:rsid w:val="00F02EC6"/>
    <w:rsid w:val="00F07137"/>
    <w:rsid w:val="00F129E2"/>
    <w:rsid w:val="00F21FEB"/>
    <w:rsid w:val="00F22261"/>
    <w:rsid w:val="00F43B52"/>
    <w:rsid w:val="00F46BEF"/>
    <w:rsid w:val="00F5067C"/>
    <w:rsid w:val="00F70607"/>
    <w:rsid w:val="00F73E51"/>
    <w:rsid w:val="00F823D5"/>
    <w:rsid w:val="00F96813"/>
    <w:rsid w:val="00F97136"/>
    <w:rsid w:val="00FB0FF9"/>
    <w:rsid w:val="00FC2443"/>
    <w:rsid w:val="00FE4470"/>
    <w:rsid w:val="00FE5CE2"/>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7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bkbc65ac?ref=Bible.Ga3.25&amp;off=183&amp;ctx=+the+ancient+world.+~The+paidagogos+exerc" TargetMode="External"/><Relationship Id="rId18" Type="http://schemas.openxmlformats.org/officeDocument/2006/relationships/hyperlink" Target="https://ref.ly/logosres/mtpserms20?ref=Page.p+555&amp;off=3028&amp;ctx=nful+you+have+been.%0a~When+the+law+has+car" TargetMode="External"/><Relationship Id="rId26" Type="http://schemas.openxmlformats.org/officeDocument/2006/relationships/hyperlink" Target="https://ref.ly/logosres/nibcnt69gal?ref=Bible.Ga3.21-23&amp;off=5967&amp;ctx=in+verse+22.+Being+%E2%80%9C~prisoner(s)+of+sin%2c%E2%80%9D" TargetMode="External"/><Relationship Id="rId39" Type="http://schemas.openxmlformats.org/officeDocument/2006/relationships/hyperlink" Target="https://ref.ly/logosres/nicnt69ga3?ref=Bible.Ga3.26&amp;off=4417&amp;ctx=social+interaction%2c+~how+much+less+approp" TargetMode="External"/><Relationship Id="rId21" Type="http://schemas.openxmlformats.org/officeDocument/2006/relationships/hyperlink" Target="https://ref.ly/logosres/mtpserms20?ref=Page.p+553&amp;off=1387&amp;ctx=piritual+blessings.%0a~Neither+was+the+mora" TargetMode="External"/><Relationship Id="rId34" Type="http://schemas.openxmlformats.org/officeDocument/2006/relationships/hyperlink" Target="https://ref.ly/logosres/mtpserms20?ref=Page.p+561&amp;off=368&amp;ctx=elings+are+trusted.+~So+now%2c+brethren%2c+we" TargetMode="External"/><Relationship Id="rId42" Type="http://schemas.openxmlformats.org/officeDocument/2006/relationships/hyperlink" Target="https://ref.ly/logosres/ubshbk69?ref=Bible.Ga3.26&amp;off=201&amp;ctx=Galatian+churches).%0a~You+are+God%E2%80%99s+sons+c" TargetMode="External"/><Relationship Id="rId47" Type="http://schemas.openxmlformats.org/officeDocument/2006/relationships/hyperlink" Target="https://ref.ly/logosres/nicnt69ga3?ref=Bible.Ga3.26&amp;off=599&amp;ctx=st+Jesus.+(3%3a26%E2%80%9328)%0a~By+joining+themselve" TargetMode="External"/><Relationship Id="rId50" Type="http://schemas.openxmlformats.org/officeDocument/2006/relationships/hyperlink" Target="https://ref.ly/logosres/sorhet69ga?ref=Bible.Ga3.27-28&amp;off=2434&amp;ctx=ves+and+so+a+slave.%0a~What+we+are+dealing+" TargetMode="External"/><Relationship Id="rId55" Type="http://schemas.openxmlformats.org/officeDocument/2006/relationships/hyperlink" Target="https://ref.ly/logosres/nivac69ga?ref=Bible.Ga3.28&amp;off=3326&amp;ctx=n+its+mighty+wake)+a~+cultural+revolution" TargetMode="External"/><Relationship Id="rId7" Type="http://schemas.openxmlformats.org/officeDocument/2006/relationships/hyperlink" Target="https://ref.ly/logosres/ubshbk69?ref=Bible.Ga3.24&amp;off=509&amp;ctx=+in+charge+of+us%E2%80%9D).+~In+Paul%E2%80%99s+time+the+%E2%80%9C" TargetMode="External"/><Relationship Id="rId2" Type="http://schemas.openxmlformats.org/officeDocument/2006/relationships/hyperlink" Target="https://ref.ly/logosres/ndryrbbl15mndy?ref=Page.p+160&amp;off=307&amp;ctx=ore+could+be+said).%0a~First%2c+the+laws+in+t" TargetMode="External"/><Relationship Id="rId16" Type="http://schemas.openxmlformats.org/officeDocument/2006/relationships/hyperlink" Target="https://ref.ly/logosres/sorhet69ga?ref=Bible.Ga3.24&amp;off=182&amp;ctx=robably+the+latter.+~Literally+then+the+c" TargetMode="External"/><Relationship Id="rId29" Type="http://schemas.openxmlformats.org/officeDocument/2006/relationships/hyperlink" Target="https://ref.ly/logosres/nicnt69ga3?ref=Bible.Ga3.23-25&amp;off=16734&amp;ctx=+to+the+Spirit).213+~Jesus%E2%80%99s+death+and+re" TargetMode="External"/><Relationship Id="rId11" Type="http://schemas.openxmlformats.org/officeDocument/2006/relationships/hyperlink" Target="https://ref.ly/logosres/mtpserms20?ref=Page.p+554&amp;off=1399&amp;ctx=ivacity+restrained.+~As+a+rule%2c+these+ped" TargetMode="External"/><Relationship Id="rId24" Type="http://schemas.openxmlformats.org/officeDocument/2006/relationships/hyperlink" Target="https://ref.ly/logosres/nivac69ga?ref=Bible.Ga3.28&amp;off=1722&amp;ctx=+Jews+and+Gentiles.+~No+doubt%2c+they+argue" TargetMode="External"/><Relationship Id="rId32" Type="http://schemas.openxmlformats.org/officeDocument/2006/relationships/hyperlink" Target="https://ref.ly/logosres/mtpserms20?ref=Page.p+560&amp;off=2407&amp;ctx=ely+free+therefrom.%0a~Certainly%2c+a+man+see" TargetMode="External"/><Relationship Id="rId37" Type="http://schemas.openxmlformats.org/officeDocument/2006/relationships/hyperlink" Target="https://ref.ly/logosres/srmpiper1980?art=sermon.391&amp;off=5952&amp;ctx=s%2c+and+made+us+new.+~If+you+know+the+hard" TargetMode="External"/><Relationship Id="rId40" Type="http://schemas.openxmlformats.org/officeDocument/2006/relationships/hyperlink" Target="https://ref.ly/logosres/srmpiper1980?art=sermon.391&amp;off=6088&amp;ctx=r.%0aUnited+to+Christ%0a~The+third+step+in+th" TargetMode="External"/><Relationship Id="rId45" Type="http://schemas.openxmlformats.org/officeDocument/2006/relationships/hyperlink" Target="https://ref.ly/logosres/srmpiper1980?art=sermon.391&amp;off=6910&amp;ctx=.+And+he+was+saved.%0a~That%E2%80%99s+how+it+is+wit" TargetMode="External"/><Relationship Id="rId53" Type="http://schemas.openxmlformats.org/officeDocument/2006/relationships/hyperlink" Target="https://ref.ly/logosres/nivac69ga?ref=Bible.Ga3.28&amp;off=7030&amp;ctx=omen+were+inferior.+~The+Jewish+historian" TargetMode="External"/><Relationship Id="rId58" Type="http://schemas.openxmlformats.org/officeDocument/2006/relationships/hyperlink" Target="https://ref.ly/logosres/ubshbk69?ref=Bible.Ga3.27&amp;off=1247&amp;ctx=ve+put+on+Christ%E2%80%9D).+~The+expression+%E2%80%9Cto+p" TargetMode="External"/><Relationship Id="rId5" Type="http://schemas.openxmlformats.org/officeDocument/2006/relationships/hyperlink" Target="https://ref.ly/logosres/ubshbk69?ref=Bible.Ga3.23&amp;off=810&amp;ctx=t+in+Jesus+Christ.%E2%80%9D%0a~Kept+us+all+locked+u" TargetMode="External"/><Relationship Id="rId19" Type="http://schemas.openxmlformats.org/officeDocument/2006/relationships/hyperlink" Target="https://ref.ly/logosres/sorhet69ga?ref=Bible.Ga3.24&amp;off=469&amp;ctx=of+3%3a19+(cf.+above)+~Paul+also+sees+the+L" TargetMode="External"/><Relationship Id="rId4" Type="http://schemas.openxmlformats.org/officeDocument/2006/relationships/hyperlink" Target="https://ref.ly/logosres/ndryrbbl15mndy?ref=Page.p+161&amp;off=1653&amp;ctx=ding+on+Christians.%0a~Fourth%2c+Paul+says+se" TargetMode="External"/><Relationship Id="rId9" Type="http://schemas.openxmlformats.org/officeDocument/2006/relationships/hyperlink" Target="https://ref.ly/logosres/nicnt69ga3?ref=Bible.Ga3.23-25&amp;off=9045&amp;ctx=+six+to+seventeen)%2c+~serving+to+keep+the+" TargetMode="External"/><Relationship Id="rId14" Type="http://schemas.openxmlformats.org/officeDocument/2006/relationships/hyperlink" Target="https://ref.ly/logosres/bkbc65ac?ref=Bible.Ga3.25&amp;off=976&amp;ctx=s+to+us%2c%E2%80%9D+he+said.%0a%E2%80%9C~What+a+strange+thing" TargetMode="External"/><Relationship Id="rId22" Type="http://schemas.openxmlformats.org/officeDocument/2006/relationships/hyperlink" Target="https://ref.ly/logosres/nicnt69ga3?ref=Bible.Ga3.23-29&amp;off=1824&amp;ctx=+and+circumstances.+~The+stereotype+of+th" TargetMode="External"/><Relationship Id="rId27" Type="http://schemas.openxmlformats.org/officeDocument/2006/relationships/hyperlink" Target="https://ref.ly/logosres/mtpserms20?ref=Page.p+562&amp;off=2881&amp;ctx=+be+preached+as+such~.+We+preach+up+good+" TargetMode="External"/><Relationship Id="rId30" Type="http://schemas.openxmlformats.org/officeDocument/2006/relationships/hyperlink" Target="https://ref.ly/logosres/mtpserms20?ref=Page.p+561&amp;off=1493&amp;ctx=der+a+schoolmaster.+~This+is+not+Antinomi" TargetMode="External"/><Relationship Id="rId35" Type="http://schemas.openxmlformats.org/officeDocument/2006/relationships/hyperlink" Target="https://ref.ly/logosres/nicnt69ga3?ref=Bible.Ga3.23-25&amp;off=7499&amp;ctx=he+Torah+taken+as+a+~whole+as+a+boundary+" TargetMode="External"/><Relationship Id="rId43" Type="http://schemas.openxmlformats.org/officeDocument/2006/relationships/hyperlink" Target="https://ref.ly/logosres/bkbc65ac?ref=Bible.Ga3.26&amp;off=123&amp;ctx=.+23%3a8%3b+John+13%3a35.+~Gentiles+have+throug" TargetMode="External"/><Relationship Id="rId48" Type="http://schemas.openxmlformats.org/officeDocument/2006/relationships/hyperlink" Target="https://ref.ly/logosres/nibcnt69gal?ref=Bible.Ga3.26&amp;off=617&amp;ctx=+to+be+inheritors.)+~For+the+benefit+of+b" TargetMode="External"/><Relationship Id="rId56" Type="http://schemas.openxmlformats.org/officeDocument/2006/relationships/hyperlink" Target="https://ref.ly/logosres/sorhet69ga?ref=Bible.Ga3.27-28&amp;off=2999&amp;ctx=the+body+of+Christ.+~What+ultimately+matt" TargetMode="External"/><Relationship Id="rId8" Type="http://schemas.openxmlformats.org/officeDocument/2006/relationships/hyperlink" Target="https://ref.ly/logosres/mtpserms20?ref=Page.p+554&amp;off=586&amp;ctx=xplain+the+figure.+A~+schoolmaster+nowada" TargetMode="External"/><Relationship Id="rId51" Type="http://schemas.openxmlformats.org/officeDocument/2006/relationships/hyperlink" Target="https://ref.ly/logosres/sorhet69ga?ref=Bible.Ga3.27-28&amp;off=1472&amp;ctx=e+from+a+later+era%2c+~but+at+least+one+of+" TargetMode="External"/><Relationship Id="rId3" Type="http://schemas.openxmlformats.org/officeDocument/2006/relationships/hyperlink" Target="https://ref.ly/logosres/ndryrbbl15mndy?ref=Page.p+161&amp;off=1432&amp;ctx=(Mark+7%3a18%E2%80%9319).+The+~gospel+writer+immedi" TargetMode="External"/><Relationship Id="rId12" Type="http://schemas.openxmlformats.org/officeDocument/2006/relationships/hyperlink" Target="https://ref.ly/logosres/mtpserms20?ref=Page.p+554&amp;off=2209&amp;ctx=ever+they+might+be%2c%E2%80%94~pedagogues+armed+wit" TargetMode="External"/><Relationship Id="rId17" Type="http://schemas.openxmlformats.org/officeDocument/2006/relationships/hyperlink" Target="https://ref.ly/logosres/ndryrbbl15mndy?ref=Page.p+160&amp;off=314&amp;ctx=ld+be+said).%0aFirst%2c+~the+laws+in+the+Old+" TargetMode="External"/><Relationship Id="rId25" Type="http://schemas.openxmlformats.org/officeDocument/2006/relationships/hyperlink" Target="https://ref.ly/logosres/srmpiper1980?art=sermon.391&amp;off=2055&amp;ctx=hild+should+behave.+~But+it+could+not+giv" TargetMode="External"/><Relationship Id="rId33" Type="http://schemas.openxmlformats.org/officeDocument/2006/relationships/hyperlink" Target="https://ref.ly/logosres/nicnt69ga3?ref=Bible.Ga3.23-25&amp;off=2735&amp;ctx=%2c+namely%2c+trust.188+~Paul+has+firmly+esta" TargetMode="External"/><Relationship Id="rId38" Type="http://schemas.openxmlformats.org/officeDocument/2006/relationships/hyperlink" Target="https://ref.ly/logosres/ubshbk69?ref=Bible.Ga3.26&amp;off=201&amp;ctx=Galatian+churches).%0a~You+are+God%E2%80%99s+sons+c" TargetMode="External"/><Relationship Id="rId46" Type="http://schemas.openxmlformats.org/officeDocument/2006/relationships/hyperlink" Target="https://ref.ly/logosres/ubshbk69?ref=Bible.Ga3.27&amp;off=599&amp;ctx=+union+with+Christ.%0a~You+were+baptized+in" TargetMode="External"/><Relationship Id="rId59" Type="http://schemas.openxmlformats.org/officeDocument/2006/relationships/hyperlink" Target="https://ref.ly/logosres/nicnt69ga3?ref=Bible.Ga3.29&amp;off=1848&amp;ctx=mathematical+proof.+~In+baptism%2c+the+Gala" TargetMode="External"/><Relationship Id="rId20" Type="http://schemas.openxmlformats.org/officeDocument/2006/relationships/hyperlink" Target="https://ref.ly/logosres/bkbc65ac?ref=Bible.Ga3.23&amp;off=576&amp;ctx=+to+like+by+nature%2c+~but+the+law+is+a+tyr" TargetMode="External"/><Relationship Id="rId41" Type="http://schemas.openxmlformats.org/officeDocument/2006/relationships/hyperlink" Target="https://ref.ly/logosres/bkbc65ac?ref=Bible.Ga3.26-29&amp;off=9&amp;ctx=or.+9%3a20).%0a3%3a26%E2%80%9329.+~Although+following+i" TargetMode="External"/><Relationship Id="rId54" Type="http://schemas.openxmlformats.org/officeDocument/2006/relationships/hyperlink" Target="https://ref.ly/logosres/nivac69ga?ref=Bible.Ga3.28&amp;off=7416&amp;ctx=+mention+but+a+few.+~Women+were+talked+ab" TargetMode="External"/><Relationship Id="rId1" Type="http://schemas.openxmlformats.org/officeDocument/2006/relationships/hyperlink" Target="https://ref.ly/logosres/anch?ref=VolumePage.V+4%2c+p+514&amp;off=3180&amp;ctx=e+heretic+of+the+2d+~century+c.e.+His+tea" TargetMode="External"/><Relationship Id="rId6" Type="http://schemas.openxmlformats.org/officeDocument/2006/relationships/hyperlink" Target="https://ref.ly/logosres/nicnt69ga3?ref=Bible.Ga3.23-29&amp;off=981&amp;ctx=dance+in+Christ%2c+by+~formulating+an+argum" TargetMode="External"/><Relationship Id="rId15" Type="http://schemas.openxmlformats.org/officeDocument/2006/relationships/hyperlink" Target="https://ref.ly/logosres/bkbc65ac?ref=Bible.Ga3.24&amp;off=233&amp;ctx=to+faith+in+Christ.+~In+the+ancient+world" TargetMode="External"/><Relationship Id="rId23" Type="http://schemas.openxmlformats.org/officeDocument/2006/relationships/hyperlink" Target="https://ref.ly/logosres/ndryrbbl15mndy?ref=Page.p+161&amp;off=1970&amp;ctx=d+covenant%E2%80%9D+people.+~The+old+covenant+ref" TargetMode="External"/><Relationship Id="rId28" Type="http://schemas.openxmlformats.org/officeDocument/2006/relationships/hyperlink" Target="https://ref.ly/logosres/mtpserms20?ref=Page.p+559&amp;off=1556&amp;ctx=ou+to+a+compromise.%0a~But+its+object+is+th" TargetMode="External"/><Relationship Id="rId36" Type="http://schemas.openxmlformats.org/officeDocument/2006/relationships/hyperlink" Target="https://ref.ly/logosres/srmpiper1980?art=sermon.391&amp;off=3276&amp;ctx=ward+the+Law-giver.+~1+John+5%3a3+says%2c+%E2%80%9CTh" TargetMode="External"/><Relationship Id="rId49" Type="http://schemas.openxmlformats.org/officeDocument/2006/relationships/hyperlink" Target="https://ref.ly/logosres/sorhet69ga?ref=Bible.Ga3.27-28&amp;off=13539&amp;ctx=d+works+of+the+Law.%0a~Surely+part+of+the+r" TargetMode="External"/><Relationship Id="rId57" Type="http://schemas.openxmlformats.org/officeDocument/2006/relationships/hyperlink" Target="https://ref.ly/logosres/nibcnt69gal?ref=Bible.Ga3.28&amp;off=2434&amp;ctx=nding+of+the+faith.+~Their+original+commi" TargetMode="External"/><Relationship Id="rId10" Type="http://schemas.openxmlformats.org/officeDocument/2006/relationships/hyperlink" Target="https://ref.ly/logosres/nicnt69ga3?ref=Bible.Ga3.23-25&amp;off=9584&amp;ctx=ces+(in+the+case+of+~Israel+under+its+ped" TargetMode="External"/><Relationship Id="rId31" Type="http://schemas.openxmlformats.org/officeDocument/2006/relationships/hyperlink" Target="https://ref.ly/logosres/mtpserms20?ref=Page.p+560&amp;off=3238&amp;ctx=tead+of+against+us.%0a~The+law+ceases+its+o" TargetMode="External"/><Relationship Id="rId44" Type="http://schemas.openxmlformats.org/officeDocument/2006/relationships/hyperlink" Target="https://ref.ly/logosres/nicnt69ga3?ref=Bible.Ga3.26&amp;off=2085&amp;ctx=under+a+pedagogue.%E2%80%9D+~Living+under+the+Tor" TargetMode="External"/><Relationship Id="rId52" Type="http://schemas.openxmlformats.org/officeDocument/2006/relationships/hyperlink" Target="https://ref.ly/logosres/nivac69ga?ref=Bible.Ga3.28&amp;off=4274&amp;ctx=neteenth+centuries.+~For+the+ancient+Roma" TargetMode="External"/><Relationship Id="rId60" Type="http://schemas.openxmlformats.org/officeDocument/2006/relationships/hyperlink" Target="https://ref.ly/logosres/nivac69ga?ref=Bible.Ga3.29&amp;off=82&amp;ctx=being+a+son+of+God.+~Since+the+Galatian+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4FC3A-39B7-4F48-92D6-EA39DA83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2679</TotalTime>
  <Pages>8</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117</cp:revision>
  <dcterms:created xsi:type="dcterms:W3CDTF">2020-10-22T11:35:00Z</dcterms:created>
  <dcterms:modified xsi:type="dcterms:W3CDTF">2020-11-07T21:17:00Z</dcterms:modified>
</cp:coreProperties>
</file>