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13BA7346" w:rsidR="00EC6253" w:rsidRDefault="002A33FE" w:rsidP="00EC6253">
      <w:pPr>
        <w:jc w:val="center"/>
        <w:rPr>
          <w:b/>
          <w:color w:val="C00000"/>
        </w:rPr>
      </w:pPr>
      <w:r>
        <w:rPr>
          <w:b/>
          <w:color w:val="C00000"/>
        </w:rPr>
        <w:t>Standing Firm</w:t>
      </w:r>
    </w:p>
    <w:p w14:paraId="72E50F48" w14:textId="77777777" w:rsidR="002A33FE" w:rsidRPr="006B2364" w:rsidRDefault="002A33FE" w:rsidP="00EC6253">
      <w:pPr>
        <w:jc w:val="center"/>
        <w:rPr>
          <w:b/>
          <w:color w:val="C00000"/>
        </w:rPr>
      </w:pPr>
    </w:p>
    <w:p w14:paraId="3A723C27" w14:textId="179BA7D9" w:rsidR="004B5EC9" w:rsidRDefault="002A33FE" w:rsidP="00EC6253">
      <w:pPr>
        <w:jc w:val="center"/>
        <w:rPr>
          <w:b/>
          <w:color w:val="002060"/>
        </w:rPr>
      </w:pPr>
      <w:r>
        <w:rPr>
          <w:b/>
          <w:color w:val="002060"/>
        </w:rPr>
        <w:t>1 Corinthians 10:1-13</w:t>
      </w:r>
    </w:p>
    <w:p w14:paraId="7A8A8810" w14:textId="77777777" w:rsidR="002A33FE" w:rsidRPr="006B2364" w:rsidRDefault="002A33FE" w:rsidP="00EC6253">
      <w:pPr>
        <w:jc w:val="center"/>
        <w:rPr>
          <w:b/>
          <w:color w:val="002060"/>
        </w:rPr>
      </w:pPr>
    </w:p>
    <w:p w14:paraId="19289F94" w14:textId="5F8CB704"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5FA384EB" w14:textId="77777777" w:rsidR="000C0B4F" w:rsidRDefault="000C0B4F" w:rsidP="000C0B4F">
      <w:pPr>
        <w:pStyle w:val="NormalWeb"/>
        <w:spacing w:before="180" w:beforeAutospacing="0"/>
        <w:ind w:firstLine="720"/>
        <w:rPr>
          <w:rStyle w:val="Hyperlink"/>
          <w:rFonts w:eastAsiaTheme="minorHAnsi"/>
          <w:color w:val="000000" w:themeColor="text1"/>
          <w:u w:val="none"/>
          <w:lang w:eastAsia="en-US"/>
        </w:rPr>
      </w:pPr>
    </w:p>
    <w:p w14:paraId="590A6ECB" w14:textId="403DCF33" w:rsidR="00CE2CCC" w:rsidRDefault="000C0B4F" w:rsidP="00431C4A">
      <w:pPr>
        <w:pStyle w:val="NormalWeb"/>
        <w:spacing w:before="180" w:beforeAutospacing="0"/>
        <w:ind w:firstLine="720"/>
        <w:rPr>
          <w:rStyle w:val="Hyperlink"/>
          <w:rFonts w:eastAsiaTheme="minorHAnsi"/>
          <w:color w:val="000000" w:themeColor="text1"/>
          <w:u w:val="none"/>
          <w:lang w:eastAsia="en-US"/>
        </w:rPr>
      </w:pPr>
      <w:r>
        <w:rPr>
          <w:rStyle w:val="Hyperlink"/>
          <w:rFonts w:eastAsiaTheme="minorHAnsi"/>
          <w:color w:val="000000" w:themeColor="text1"/>
          <w:u w:val="none"/>
          <w:lang w:eastAsia="en-US"/>
        </w:rPr>
        <w:t>Are you confident that you are standing firm in your relationship with the Lord Jesus Christ?  S</w:t>
      </w:r>
      <w:r w:rsidR="00800134">
        <w:rPr>
          <w:rStyle w:val="Hyperlink"/>
          <w:rFonts w:eastAsiaTheme="minorHAnsi"/>
          <w:color w:val="000000" w:themeColor="text1"/>
          <w:u w:val="none"/>
          <w:lang w:eastAsia="en-US"/>
        </w:rPr>
        <w:t xml:space="preserve">tanding on the foundation of God’s deliverance, sustenance and divine presence has led many Christians to conclude </w:t>
      </w:r>
      <w:r w:rsidR="00CE2CCC">
        <w:rPr>
          <w:rStyle w:val="Hyperlink"/>
          <w:rFonts w:eastAsiaTheme="minorHAnsi"/>
          <w:color w:val="000000" w:themeColor="text1"/>
          <w:u w:val="none"/>
          <w:lang w:eastAsia="en-US"/>
        </w:rPr>
        <w:t xml:space="preserve">that </w:t>
      </w:r>
      <w:r w:rsidR="00800134">
        <w:rPr>
          <w:rStyle w:val="Hyperlink"/>
          <w:rFonts w:eastAsiaTheme="minorHAnsi"/>
          <w:color w:val="000000" w:themeColor="text1"/>
          <w:u w:val="none"/>
          <w:lang w:eastAsia="en-US"/>
        </w:rPr>
        <w:t xml:space="preserve">they are unshakeable in their faith.  </w:t>
      </w:r>
      <w:r w:rsidR="00531AFF">
        <w:rPr>
          <w:rStyle w:val="Hyperlink"/>
          <w:rFonts w:eastAsiaTheme="minorHAnsi"/>
          <w:color w:val="000000" w:themeColor="text1"/>
          <w:u w:val="none"/>
          <w:lang w:eastAsia="en-US"/>
        </w:rPr>
        <w:t>Surely those who stand on the practice of Lord’s Supper, prayer</w:t>
      </w:r>
      <w:r w:rsidR="00661B77">
        <w:rPr>
          <w:rStyle w:val="Hyperlink"/>
          <w:rFonts w:eastAsiaTheme="minorHAnsi"/>
          <w:color w:val="000000" w:themeColor="text1"/>
          <w:u w:val="none"/>
          <w:lang w:eastAsia="en-US"/>
        </w:rPr>
        <w:t xml:space="preserve">, </w:t>
      </w:r>
      <w:r w:rsidR="00531AFF">
        <w:rPr>
          <w:rStyle w:val="Hyperlink"/>
          <w:rFonts w:eastAsiaTheme="minorHAnsi"/>
          <w:color w:val="000000" w:themeColor="text1"/>
          <w:u w:val="none"/>
          <w:lang w:eastAsia="en-US"/>
        </w:rPr>
        <w:t xml:space="preserve">reading the Bible </w:t>
      </w:r>
      <w:r w:rsidR="00BB3D16">
        <w:rPr>
          <w:rStyle w:val="Hyperlink"/>
          <w:rFonts w:eastAsiaTheme="minorHAnsi"/>
          <w:color w:val="000000" w:themeColor="text1"/>
          <w:u w:val="none"/>
          <w:lang w:eastAsia="en-US"/>
        </w:rPr>
        <w:t xml:space="preserve">and </w:t>
      </w:r>
      <w:r w:rsidR="00AC74F2">
        <w:rPr>
          <w:rStyle w:val="Hyperlink"/>
          <w:rFonts w:eastAsiaTheme="minorHAnsi"/>
          <w:color w:val="000000" w:themeColor="text1"/>
          <w:u w:val="none"/>
          <w:lang w:eastAsia="en-US"/>
        </w:rPr>
        <w:t>are experiencing</w:t>
      </w:r>
      <w:r w:rsidR="00BB3D16">
        <w:rPr>
          <w:rStyle w:val="Hyperlink"/>
          <w:rFonts w:eastAsiaTheme="minorHAnsi"/>
          <w:color w:val="000000" w:themeColor="text1"/>
          <w:u w:val="none"/>
          <w:lang w:eastAsia="en-US"/>
        </w:rPr>
        <w:t xml:space="preserve"> </w:t>
      </w:r>
      <w:r w:rsidR="006E5702">
        <w:rPr>
          <w:rStyle w:val="Hyperlink"/>
          <w:rFonts w:eastAsiaTheme="minorHAnsi"/>
          <w:color w:val="000000" w:themeColor="text1"/>
          <w:u w:val="none"/>
          <w:lang w:eastAsia="en-US"/>
        </w:rPr>
        <w:t xml:space="preserve">God’s blessings in their lives </w:t>
      </w:r>
      <w:r w:rsidR="00531AFF">
        <w:rPr>
          <w:rStyle w:val="Hyperlink"/>
          <w:rFonts w:eastAsiaTheme="minorHAnsi"/>
          <w:color w:val="000000" w:themeColor="text1"/>
          <w:u w:val="none"/>
          <w:lang w:eastAsia="en-US"/>
        </w:rPr>
        <w:t xml:space="preserve">will not be </w:t>
      </w:r>
      <w:r w:rsidR="00661B77">
        <w:rPr>
          <w:rStyle w:val="Hyperlink"/>
          <w:rFonts w:eastAsiaTheme="minorHAnsi"/>
          <w:color w:val="000000" w:themeColor="text1"/>
          <w:u w:val="none"/>
          <w:lang w:eastAsia="en-US"/>
        </w:rPr>
        <w:t xml:space="preserve">so </w:t>
      </w:r>
      <w:r w:rsidR="00531AFF">
        <w:rPr>
          <w:rStyle w:val="Hyperlink"/>
          <w:rFonts w:eastAsiaTheme="minorHAnsi"/>
          <w:color w:val="000000" w:themeColor="text1"/>
          <w:u w:val="none"/>
          <w:lang w:eastAsia="en-US"/>
        </w:rPr>
        <w:t xml:space="preserve">entangled by sin that God will </w:t>
      </w:r>
      <w:r w:rsidR="006E5702">
        <w:rPr>
          <w:rStyle w:val="Hyperlink"/>
          <w:rFonts w:eastAsiaTheme="minorHAnsi"/>
          <w:color w:val="000000" w:themeColor="text1"/>
          <w:u w:val="none"/>
          <w:lang w:eastAsia="en-US"/>
        </w:rPr>
        <w:t xml:space="preserve">give them His </w:t>
      </w:r>
      <w:r w:rsidR="00531AFF">
        <w:rPr>
          <w:rStyle w:val="Hyperlink"/>
          <w:rFonts w:eastAsiaTheme="minorHAnsi"/>
          <w:color w:val="000000" w:themeColor="text1"/>
          <w:u w:val="none"/>
          <w:lang w:eastAsia="en-US"/>
        </w:rPr>
        <w:t xml:space="preserve">wrath?  In 1 Corinthians 10:1-13 Paul gave a dire warning to </w:t>
      </w:r>
      <w:r w:rsidR="00661B77">
        <w:rPr>
          <w:rStyle w:val="Hyperlink"/>
          <w:rFonts w:eastAsiaTheme="minorHAnsi"/>
          <w:color w:val="000000" w:themeColor="text1"/>
          <w:u w:val="none"/>
          <w:lang w:eastAsia="en-US"/>
        </w:rPr>
        <w:t xml:space="preserve">the church of </w:t>
      </w:r>
      <w:r w:rsidR="00531AFF">
        <w:rPr>
          <w:rStyle w:val="Hyperlink"/>
          <w:rFonts w:eastAsiaTheme="minorHAnsi"/>
          <w:color w:val="000000" w:themeColor="text1"/>
          <w:u w:val="none"/>
          <w:lang w:eastAsia="en-US"/>
        </w:rPr>
        <w:t>Corinth and</w:t>
      </w:r>
      <w:r w:rsidR="00661B77">
        <w:rPr>
          <w:rStyle w:val="Hyperlink"/>
          <w:rFonts w:eastAsiaTheme="minorHAnsi"/>
          <w:color w:val="000000" w:themeColor="text1"/>
          <w:u w:val="none"/>
          <w:lang w:eastAsia="en-US"/>
        </w:rPr>
        <w:t xml:space="preserve"> to</w:t>
      </w:r>
      <w:r w:rsidR="00531AFF">
        <w:rPr>
          <w:rStyle w:val="Hyperlink"/>
          <w:rFonts w:eastAsiaTheme="minorHAnsi"/>
          <w:color w:val="000000" w:themeColor="text1"/>
          <w:u w:val="none"/>
          <w:lang w:eastAsia="en-US"/>
        </w:rPr>
        <w:t xml:space="preserve"> us today:  </w:t>
      </w:r>
      <w:r w:rsidR="00791A48">
        <w:rPr>
          <w:rStyle w:val="Hyperlink"/>
          <w:rFonts w:eastAsiaTheme="minorHAnsi"/>
          <w:color w:val="000000" w:themeColor="text1"/>
          <w:u w:val="none"/>
          <w:lang w:eastAsia="en-US"/>
        </w:rPr>
        <w:t xml:space="preserve">if you think you are standing firm be careful that you don’t fall.  </w:t>
      </w:r>
      <w:r w:rsidR="006E5702">
        <w:rPr>
          <w:rStyle w:val="Hyperlink"/>
          <w:rFonts w:eastAsiaTheme="minorHAnsi"/>
          <w:color w:val="000000" w:themeColor="text1"/>
          <w:u w:val="none"/>
          <w:lang w:eastAsia="en-US"/>
        </w:rPr>
        <w:t>In other words, if you think that being a pastor, deacon or prominent member of the church or an elderly person with vast spiritual experience is insurance against loosing favor with God then think again!  T</w:t>
      </w:r>
      <w:r w:rsidR="00791A48">
        <w:rPr>
          <w:rStyle w:val="Hyperlink"/>
          <w:rFonts w:eastAsiaTheme="minorHAnsi"/>
          <w:color w:val="000000" w:themeColor="text1"/>
          <w:u w:val="none"/>
          <w:lang w:eastAsia="en-US"/>
        </w:rPr>
        <w:t xml:space="preserve">he first part of this sermon will review the analogy Paul draws between Israel and Corinth to show that </w:t>
      </w:r>
      <w:r w:rsidR="00431C4A">
        <w:rPr>
          <w:rStyle w:val="Hyperlink"/>
          <w:rFonts w:eastAsiaTheme="minorHAnsi"/>
          <w:color w:val="000000" w:themeColor="text1"/>
          <w:u w:val="none"/>
          <w:lang w:eastAsia="en-US"/>
        </w:rPr>
        <w:t>the moment those who stand on the mountains of God’s blessings forget who got and keeps them there will fall because closeness to God is a product of His power, not ours!  The second part of this sermon focuses on Paul</w:t>
      </w:r>
      <w:r w:rsidR="00CE2CCC">
        <w:rPr>
          <w:rStyle w:val="Hyperlink"/>
          <w:rFonts w:eastAsiaTheme="minorHAnsi"/>
          <w:color w:val="000000" w:themeColor="text1"/>
          <w:u w:val="none"/>
          <w:lang w:eastAsia="en-US"/>
        </w:rPr>
        <w:t>’s</w:t>
      </w:r>
      <w:r w:rsidR="00431C4A">
        <w:rPr>
          <w:rStyle w:val="Hyperlink"/>
          <w:rFonts w:eastAsiaTheme="minorHAnsi"/>
          <w:color w:val="000000" w:themeColor="text1"/>
          <w:u w:val="none"/>
          <w:lang w:eastAsia="en-US"/>
        </w:rPr>
        <w:t xml:space="preserve"> warning that He </w:t>
      </w:r>
      <w:r w:rsidR="00CE2CCC">
        <w:rPr>
          <w:rStyle w:val="Hyperlink"/>
          <w:rFonts w:eastAsiaTheme="minorHAnsi"/>
          <w:color w:val="000000" w:themeColor="text1"/>
          <w:u w:val="none"/>
          <w:lang w:eastAsia="en-US"/>
        </w:rPr>
        <w:t xml:space="preserve">who </w:t>
      </w:r>
      <w:r w:rsidR="00431C4A">
        <w:rPr>
          <w:rStyle w:val="Hyperlink"/>
          <w:rFonts w:eastAsiaTheme="minorHAnsi"/>
          <w:color w:val="000000" w:themeColor="text1"/>
          <w:u w:val="none"/>
          <w:lang w:eastAsia="en-US"/>
        </w:rPr>
        <w:t xml:space="preserve">did not spare His chosen nation </w:t>
      </w:r>
      <w:r w:rsidR="00661B77">
        <w:rPr>
          <w:rStyle w:val="Hyperlink"/>
          <w:rFonts w:eastAsiaTheme="minorHAnsi"/>
          <w:color w:val="000000" w:themeColor="text1"/>
          <w:u w:val="none"/>
          <w:lang w:eastAsia="en-US"/>
        </w:rPr>
        <w:t>His</w:t>
      </w:r>
      <w:r w:rsidR="00431C4A">
        <w:rPr>
          <w:rStyle w:val="Hyperlink"/>
          <w:rFonts w:eastAsiaTheme="minorHAnsi"/>
          <w:color w:val="000000" w:themeColor="text1"/>
          <w:u w:val="none"/>
          <w:lang w:eastAsia="en-US"/>
        </w:rPr>
        <w:t xml:space="preserve"> wrath for </w:t>
      </w:r>
      <w:r w:rsidR="00AC74F2">
        <w:rPr>
          <w:rStyle w:val="Hyperlink"/>
          <w:rFonts w:eastAsiaTheme="minorHAnsi"/>
          <w:color w:val="000000" w:themeColor="text1"/>
          <w:u w:val="none"/>
          <w:lang w:eastAsia="en-US"/>
        </w:rPr>
        <w:t xml:space="preserve">having </w:t>
      </w:r>
      <w:r w:rsidR="00661B77">
        <w:rPr>
          <w:rStyle w:val="Hyperlink"/>
          <w:rFonts w:eastAsiaTheme="minorHAnsi"/>
          <w:color w:val="000000" w:themeColor="text1"/>
          <w:u w:val="none"/>
          <w:lang w:eastAsia="en-US"/>
        </w:rPr>
        <w:t xml:space="preserve">disobeyed Him, </w:t>
      </w:r>
      <w:r w:rsidR="00431C4A">
        <w:rPr>
          <w:rStyle w:val="Hyperlink"/>
          <w:rFonts w:eastAsiaTheme="minorHAnsi"/>
          <w:color w:val="000000" w:themeColor="text1"/>
          <w:u w:val="none"/>
          <w:lang w:eastAsia="en-US"/>
        </w:rPr>
        <w:t xml:space="preserve">will not spare </w:t>
      </w:r>
      <w:r w:rsidR="00AC74F2">
        <w:rPr>
          <w:rStyle w:val="Hyperlink"/>
          <w:rFonts w:eastAsiaTheme="minorHAnsi"/>
          <w:color w:val="000000" w:themeColor="text1"/>
          <w:u w:val="none"/>
          <w:lang w:eastAsia="en-US"/>
        </w:rPr>
        <w:t xml:space="preserve">wrath against those </w:t>
      </w:r>
      <w:r w:rsidR="00431C4A">
        <w:rPr>
          <w:rStyle w:val="Hyperlink"/>
          <w:rFonts w:eastAsiaTheme="minorHAnsi"/>
          <w:color w:val="000000" w:themeColor="text1"/>
          <w:u w:val="none"/>
          <w:lang w:eastAsia="en-US"/>
        </w:rPr>
        <w:t xml:space="preserve">of this final age!  The last part of this sermon will focus on Paul’s assurance </w:t>
      </w:r>
      <w:r w:rsidR="00CE2CCC">
        <w:rPr>
          <w:rStyle w:val="Hyperlink"/>
          <w:rFonts w:eastAsiaTheme="minorHAnsi"/>
          <w:color w:val="000000" w:themeColor="text1"/>
          <w:u w:val="none"/>
          <w:lang w:eastAsia="en-US"/>
        </w:rPr>
        <w:t>that those who rely on the power of Christ are standing on unshakeable ground for He will not permit them to be tempted beyond what they can bear or endure!</w:t>
      </w:r>
    </w:p>
    <w:p w14:paraId="73A888EF" w14:textId="77777777" w:rsidR="00AC74F2" w:rsidRDefault="00AC74F2" w:rsidP="00431C4A">
      <w:pPr>
        <w:pStyle w:val="NormalWeb"/>
        <w:spacing w:before="180" w:beforeAutospacing="0"/>
        <w:ind w:firstLine="720"/>
        <w:rPr>
          <w:rStyle w:val="Hyperlink"/>
          <w:rFonts w:eastAsiaTheme="minorHAnsi"/>
          <w:color w:val="000000" w:themeColor="text1"/>
          <w:u w:val="none"/>
          <w:lang w:eastAsia="en-US"/>
        </w:rPr>
      </w:pPr>
    </w:p>
    <w:p w14:paraId="46167B4F" w14:textId="1ADC12E6" w:rsidR="00661738" w:rsidRPr="00F02048" w:rsidRDefault="00661738" w:rsidP="00661738">
      <w:pPr>
        <w:pStyle w:val="NormalWeb"/>
        <w:spacing w:before="180" w:beforeAutospacing="0"/>
        <w:rPr>
          <w:rStyle w:val="Hyperlink"/>
          <w:rFonts w:eastAsiaTheme="minorHAnsi"/>
          <w:b/>
          <w:color w:val="000000" w:themeColor="text1"/>
          <w:u w:val="none"/>
          <w:lang w:eastAsia="en-US"/>
        </w:rPr>
      </w:pPr>
      <w:r w:rsidRPr="00F02048">
        <w:rPr>
          <w:rStyle w:val="Hyperlink"/>
          <w:rFonts w:eastAsiaTheme="minorHAnsi"/>
          <w:b/>
          <w:color w:val="000000" w:themeColor="text1"/>
          <w:u w:val="none"/>
          <w:lang w:eastAsia="en-US"/>
        </w:rPr>
        <w:t xml:space="preserve">The </w:t>
      </w:r>
      <w:r w:rsidR="00F02048">
        <w:rPr>
          <w:rStyle w:val="Hyperlink"/>
          <w:rFonts w:eastAsiaTheme="minorHAnsi"/>
          <w:b/>
          <w:color w:val="000000" w:themeColor="text1"/>
          <w:u w:val="none"/>
          <w:lang w:eastAsia="en-US"/>
        </w:rPr>
        <w:t xml:space="preserve">Blessed </w:t>
      </w:r>
      <w:r w:rsidRPr="00F02048">
        <w:rPr>
          <w:rStyle w:val="Hyperlink"/>
          <w:rFonts w:eastAsiaTheme="minorHAnsi"/>
          <w:b/>
          <w:color w:val="000000" w:themeColor="text1"/>
          <w:u w:val="none"/>
          <w:lang w:eastAsia="en-US"/>
        </w:rPr>
        <w:t>can Fall</w:t>
      </w:r>
      <w:r w:rsidR="00F02048">
        <w:rPr>
          <w:rStyle w:val="Hyperlink"/>
          <w:rFonts w:eastAsiaTheme="minorHAnsi"/>
          <w:b/>
          <w:color w:val="000000" w:themeColor="text1"/>
          <w:u w:val="none"/>
          <w:lang w:eastAsia="en-US"/>
        </w:rPr>
        <w:t xml:space="preserve"> from Grace</w:t>
      </w:r>
    </w:p>
    <w:p w14:paraId="3627FF1E" w14:textId="0834D23F" w:rsidR="00AC74F2" w:rsidRDefault="00AC74F2" w:rsidP="00AC74F2">
      <w:pPr>
        <w:pStyle w:val="NormalWeb"/>
        <w:spacing w:before="180" w:beforeAutospacing="0"/>
        <w:ind w:left="709" w:right="828"/>
        <w:jc w:val="both"/>
        <w:rPr>
          <w:rFonts w:eastAsiaTheme="minorHAnsi"/>
          <w:b/>
          <w:color w:val="C00000"/>
          <w:lang w:val="en-US" w:eastAsia="en-US"/>
        </w:rPr>
      </w:pPr>
      <w:r w:rsidRPr="00AC74F2">
        <w:rPr>
          <w:rFonts w:eastAsiaTheme="minorHAnsi"/>
          <w:b/>
          <w:color w:val="C00000"/>
          <w:lang w:val="en-US" w:eastAsia="en-US"/>
        </w:rPr>
        <w:t xml:space="preserve">For I do not want you to be ignorant of the fact, brothers and sisters, that our ancestors were all under the cloud and that they all passed through the sea. </w:t>
      </w:r>
      <w:r w:rsidRPr="00AC74F2">
        <w:rPr>
          <w:rFonts w:eastAsiaTheme="minorHAnsi"/>
          <w:b/>
          <w:color w:val="C00000"/>
          <w:vertAlign w:val="superscript"/>
          <w:lang w:val="en-US" w:eastAsia="en-US"/>
        </w:rPr>
        <w:t>2 </w:t>
      </w:r>
      <w:r w:rsidRPr="00AC74F2">
        <w:rPr>
          <w:rFonts w:eastAsiaTheme="minorHAnsi"/>
          <w:b/>
          <w:color w:val="C00000"/>
          <w:lang w:val="en-US" w:eastAsia="en-US"/>
        </w:rPr>
        <w:t xml:space="preserve">They were all baptized into Moses in the cloud and in the sea. </w:t>
      </w:r>
      <w:r w:rsidRPr="00AC74F2">
        <w:rPr>
          <w:rFonts w:eastAsiaTheme="minorHAnsi"/>
          <w:b/>
          <w:color w:val="C00000"/>
          <w:vertAlign w:val="superscript"/>
          <w:lang w:val="en-US" w:eastAsia="en-US"/>
        </w:rPr>
        <w:t>3 </w:t>
      </w:r>
      <w:r w:rsidRPr="00AC74F2">
        <w:rPr>
          <w:rFonts w:eastAsiaTheme="minorHAnsi"/>
          <w:b/>
          <w:color w:val="C00000"/>
          <w:lang w:val="en-US" w:eastAsia="en-US"/>
        </w:rPr>
        <w:t xml:space="preserve">They all ate the same spiritual food </w:t>
      </w:r>
      <w:r w:rsidRPr="00AC74F2">
        <w:rPr>
          <w:rFonts w:eastAsiaTheme="minorHAnsi"/>
          <w:b/>
          <w:color w:val="C00000"/>
          <w:vertAlign w:val="superscript"/>
          <w:lang w:val="en-US" w:eastAsia="en-US"/>
        </w:rPr>
        <w:t>4 </w:t>
      </w:r>
      <w:r w:rsidRPr="00AC74F2">
        <w:rPr>
          <w:rFonts w:eastAsiaTheme="minorHAnsi"/>
          <w:b/>
          <w:color w:val="C00000"/>
          <w:lang w:val="en-US" w:eastAsia="en-US"/>
        </w:rPr>
        <w:t xml:space="preserve">and drank the same spiritual drink; for they drank from the spiritual rock that accompanied them, and that rock was Christ. </w:t>
      </w:r>
      <w:r w:rsidRPr="00AC74F2">
        <w:rPr>
          <w:rFonts w:eastAsiaTheme="minorHAnsi"/>
          <w:b/>
          <w:color w:val="C00000"/>
          <w:vertAlign w:val="superscript"/>
          <w:lang w:val="en-US" w:eastAsia="en-US"/>
        </w:rPr>
        <w:t>5 </w:t>
      </w:r>
      <w:r w:rsidRPr="00AC74F2">
        <w:rPr>
          <w:rFonts w:eastAsiaTheme="minorHAnsi"/>
          <w:b/>
          <w:color w:val="C00000"/>
          <w:lang w:val="en-US" w:eastAsia="en-US"/>
        </w:rPr>
        <w:t>Nevertheless, God was not pleased with most of them; their bodies were scattered in the wilderness</w:t>
      </w:r>
      <w:r>
        <w:rPr>
          <w:rFonts w:eastAsiaTheme="minorHAnsi"/>
          <w:b/>
          <w:color w:val="C00000"/>
          <w:lang w:val="en-US" w:eastAsia="en-US"/>
        </w:rPr>
        <w:t xml:space="preserve"> (verses 1-5, NIV)</w:t>
      </w:r>
    </w:p>
    <w:p w14:paraId="6DEB8DA4" w14:textId="52F49795" w:rsidR="008528FE" w:rsidRDefault="00AC74F2" w:rsidP="00EF2949">
      <w:pPr>
        <w:pStyle w:val="NormalWeb"/>
        <w:spacing w:before="180" w:beforeAutospacing="0"/>
        <w:rPr>
          <w:rStyle w:val="Hyperlink"/>
          <w:rFonts w:eastAsiaTheme="minorHAnsi"/>
          <w:color w:val="000000" w:themeColor="text1"/>
          <w:u w:val="none"/>
          <w:lang w:eastAsia="en-US"/>
        </w:rPr>
      </w:pPr>
      <w:r w:rsidRPr="00CE39C2">
        <w:rPr>
          <w:rStyle w:val="Hyperlink"/>
          <w:rFonts w:eastAsiaTheme="minorHAnsi"/>
          <w:color w:val="000000" w:themeColor="text1"/>
          <w:u w:val="none"/>
          <w:lang w:eastAsia="en-US"/>
        </w:rPr>
        <w:tab/>
      </w:r>
      <w:r w:rsidR="00CE39C2" w:rsidRPr="00CE39C2">
        <w:rPr>
          <w:rStyle w:val="Hyperlink"/>
          <w:rFonts w:eastAsiaTheme="minorHAnsi"/>
          <w:color w:val="000000" w:themeColor="text1"/>
          <w:u w:val="none"/>
          <w:lang w:eastAsia="en-US"/>
        </w:rPr>
        <w:t xml:space="preserve">By using </w:t>
      </w:r>
      <w:r>
        <w:rPr>
          <w:rStyle w:val="Hyperlink"/>
          <w:rFonts w:eastAsiaTheme="minorHAnsi"/>
          <w:color w:val="000000" w:themeColor="text1"/>
          <w:u w:val="none"/>
          <w:lang w:eastAsia="en-US"/>
        </w:rPr>
        <w:t>the phrase</w:t>
      </w:r>
      <w:r w:rsidR="00CE39C2">
        <w:rPr>
          <w:rStyle w:val="Hyperlink"/>
          <w:rFonts w:eastAsiaTheme="minorHAnsi"/>
          <w:color w:val="000000" w:themeColor="text1"/>
          <w:u w:val="none"/>
          <w:lang w:eastAsia="en-US"/>
        </w:rPr>
        <w:t>s</w:t>
      </w:r>
      <w:r>
        <w:rPr>
          <w:rStyle w:val="Hyperlink"/>
          <w:rFonts w:eastAsiaTheme="minorHAnsi"/>
          <w:color w:val="000000" w:themeColor="text1"/>
          <w:u w:val="none"/>
          <w:lang w:eastAsia="en-US"/>
        </w:rPr>
        <w:t xml:space="preserve"> </w:t>
      </w:r>
      <w:r w:rsidR="00CE39C2">
        <w:rPr>
          <w:rStyle w:val="Hyperlink"/>
          <w:rFonts w:eastAsiaTheme="minorHAnsi"/>
          <w:color w:val="000000" w:themeColor="text1"/>
          <w:u w:val="none"/>
          <w:lang w:eastAsia="en-US"/>
        </w:rPr>
        <w:t xml:space="preserve">“brothers and sisters” and “our ancestors,” Paul invited the Corinthians to see </w:t>
      </w:r>
      <w:r w:rsidR="00F82888">
        <w:rPr>
          <w:rStyle w:val="Hyperlink"/>
          <w:rFonts w:eastAsiaTheme="minorHAnsi"/>
          <w:color w:val="000000" w:themeColor="text1"/>
          <w:u w:val="none"/>
          <w:lang w:eastAsia="en-US"/>
        </w:rPr>
        <w:t>“</w:t>
      </w:r>
      <w:r w:rsidR="00CE39C2">
        <w:rPr>
          <w:rStyle w:val="Hyperlink"/>
          <w:rFonts w:eastAsiaTheme="minorHAnsi"/>
          <w:color w:val="000000" w:themeColor="text1"/>
          <w:u w:val="none"/>
          <w:lang w:eastAsia="en-US"/>
        </w:rPr>
        <w:t xml:space="preserve">themselves in light </w:t>
      </w:r>
      <w:r w:rsidR="00F82888">
        <w:rPr>
          <w:rStyle w:val="Hyperlink"/>
          <w:rFonts w:eastAsiaTheme="minorHAnsi"/>
          <w:color w:val="000000" w:themeColor="text1"/>
          <w:u w:val="none"/>
          <w:lang w:eastAsia="en-US"/>
        </w:rPr>
        <w:t xml:space="preserve">of a new </w:t>
      </w:r>
      <w:r w:rsidR="00CE39C2">
        <w:rPr>
          <w:rStyle w:val="Hyperlink"/>
          <w:rFonts w:eastAsiaTheme="minorHAnsi"/>
          <w:color w:val="000000" w:themeColor="text1"/>
          <w:u w:val="none"/>
          <w:lang w:eastAsia="en-US"/>
        </w:rPr>
        <w:t>identity</w:t>
      </w:r>
      <w:r w:rsidR="00F82888">
        <w:rPr>
          <w:rStyle w:val="Hyperlink"/>
          <w:rFonts w:eastAsiaTheme="minorHAnsi"/>
          <w:color w:val="000000" w:themeColor="text1"/>
          <w:u w:val="none"/>
          <w:lang w:eastAsia="en-US"/>
        </w:rPr>
        <w:t xml:space="preserve"> formed through their adoption into the covenant people of God.</w:t>
      </w:r>
      <w:r w:rsidR="00043F09">
        <w:rPr>
          <w:rStyle w:val="Hyperlink"/>
          <w:rFonts w:eastAsiaTheme="minorHAnsi"/>
          <w:color w:val="000000" w:themeColor="text1"/>
          <w:u w:val="none"/>
          <w:lang w:eastAsia="en-US"/>
        </w:rPr>
        <w:t>”</w:t>
      </w:r>
      <w:r w:rsidR="00F82888" w:rsidRPr="00CE39C2">
        <w:rPr>
          <w:rFonts w:eastAsiaTheme="minorHAnsi"/>
          <w:vertAlign w:val="superscript"/>
          <w:lang w:eastAsia="en-US"/>
        </w:rPr>
        <w:footnoteReference w:id="1"/>
      </w:r>
      <w:r w:rsidR="00F82888">
        <w:rPr>
          <w:rStyle w:val="Hyperlink"/>
          <w:rFonts w:eastAsiaTheme="minorHAnsi"/>
          <w:color w:val="000000" w:themeColor="text1"/>
          <w:u w:val="none"/>
          <w:lang w:eastAsia="en-US"/>
        </w:rPr>
        <w:t xml:space="preserve">  Christ destroyed the</w:t>
      </w:r>
      <w:r w:rsidR="00CB5382">
        <w:rPr>
          <w:rStyle w:val="Hyperlink"/>
          <w:rFonts w:eastAsiaTheme="minorHAnsi"/>
          <w:color w:val="000000" w:themeColor="text1"/>
          <w:u w:val="none"/>
          <w:lang w:eastAsia="en-US"/>
        </w:rPr>
        <w:t xml:space="preserve"> hostility and</w:t>
      </w:r>
      <w:r w:rsidR="00F82888">
        <w:rPr>
          <w:rStyle w:val="Hyperlink"/>
          <w:rFonts w:eastAsiaTheme="minorHAnsi"/>
          <w:color w:val="000000" w:themeColor="text1"/>
          <w:u w:val="none"/>
          <w:lang w:eastAsia="en-US"/>
        </w:rPr>
        <w:t xml:space="preserve"> barrier between both Jew and Gentile and reconciled them both into one church through the cross (Ephesians 2:14).</w:t>
      </w:r>
      <w:r w:rsidR="00CB5382">
        <w:rPr>
          <w:rStyle w:val="Hyperlink"/>
          <w:rFonts w:eastAsiaTheme="minorHAnsi"/>
          <w:color w:val="000000" w:themeColor="text1"/>
          <w:u w:val="none"/>
          <w:lang w:eastAsia="en-US"/>
        </w:rPr>
        <w:t xml:space="preserve">  This </w:t>
      </w:r>
      <w:r w:rsidR="00231DC9">
        <w:rPr>
          <w:rFonts w:eastAsiaTheme="minorHAnsi"/>
          <w:noProof/>
          <w:color w:val="000000" w:themeColor="text1"/>
          <w:lang w:eastAsia="en-US"/>
        </w:rPr>
        <w:lastRenderedPageBreak/>
        <w:drawing>
          <wp:anchor distT="0" distB="0" distL="114300" distR="114300" simplePos="0" relativeHeight="251658240" behindDoc="0" locked="0" layoutInCell="1" allowOverlap="1" wp14:anchorId="04B17A45" wp14:editId="07F62A57">
            <wp:simplePos x="0" y="0"/>
            <wp:positionH relativeFrom="margin">
              <wp:align>left</wp:align>
            </wp:positionH>
            <wp:positionV relativeFrom="paragraph">
              <wp:posOffset>85725</wp:posOffset>
            </wp:positionV>
            <wp:extent cx="2962275" cy="2114550"/>
            <wp:effectExtent l="0" t="0" r="9525" b="0"/>
            <wp:wrapSquare wrapText="bothSides"/>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2962275" cy="2114550"/>
                    </a:xfrm>
                    <a:prstGeom prst="rect">
                      <a:avLst/>
                    </a:prstGeom>
                  </pic:spPr>
                </pic:pic>
              </a:graphicData>
            </a:graphic>
            <wp14:sizeRelH relativeFrom="margin">
              <wp14:pctWidth>0</wp14:pctWidth>
            </wp14:sizeRelH>
            <wp14:sizeRelV relativeFrom="margin">
              <wp14:pctHeight>0</wp14:pctHeight>
            </wp14:sizeRelV>
          </wp:anchor>
        </w:drawing>
      </w:r>
      <w:r w:rsidR="00CB5382">
        <w:rPr>
          <w:rStyle w:val="Hyperlink"/>
          <w:rFonts w:eastAsiaTheme="minorHAnsi"/>
          <w:color w:val="000000" w:themeColor="text1"/>
          <w:u w:val="none"/>
          <w:lang w:eastAsia="en-US"/>
        </w:rPr>
        <w:t>means that both Jew and Gentile believers at Corinth</w:t>
      </w:r>
      <w:r w:rsidR="00406E63">
        <w:rPr>
          <w:vertAlign w:val="superscript"/>
        </w:rPr>
        <w:footnoteReference w:id="2"/>
      </w:r>
      <w:r w:rsidR="00CB5382">
        <w:rPr>
          <w:rStyle w:val="Hyperlink"/>
          <w:rFonts w:eastAsiaTheme="minorHAnsi"/>
          <w:color w:val="000000" w:themeColor="text1"/>
          <w:u w:val="none"/>
          <w:lang w:eastAsia="en-US"/>
        </w:rPr>
        <w:t xml:space="preserve"> shared the same spiritual descendants.</w:t>
      </w:r>
      <w:r w:rsidR="00CB5382" w:rsidRPr="00CB5382">
        <w:rPr>
          <w:rFonts w:eastAsiaTheme="minorHAnsi"/>
          <w:vertAlign w:val="superscript"/>
          <w:lang w:eastAsia="en-US"/>
        </w:rPr>
        <w:footnoteReference w:id="3"/>
      </w:r>
      <w:r w:rsidR="00CB5382">
        <w:rPr>
          <w:rStyle w:val="Hyperlink"/>
          <w:rFonts w:eastAsiaTheme="minorHAnsi"/>
          <w:color w:val="000000" w:themeColor="text1"/>
          <w:u w:val="none"/>
          <w:lang w:eastAsia="en-US"/>
        </w:rPr>
        <w:t xml:space="preserve">  </w:t>
      </w:r>
      <w:r w:rsidR="00916EA8">
        <w:rPr>
          <w:rStyle w:val="Hyperlink"/>
          <w:rFonts w:eastAsiaTheme="minorHAnsi"/>
          <w:color w:val="000000" w:themeColor="text1"/>
          <w:u w:val="none"/>
          <w:lang w:eastAsia="en-US"/>
        </w:rPr>
        <w:t>Paul state</w:t>
      </w:r>
      <w:r w:rsidR="00043F09">
        <w:rPr>
          <w:rStyle w:val="Hyperlink"/>
          <w:rFonts w:eastAsiaTheme="minorHAnsi"/>
          <w:color w:val="000000" w:themeColor="text1"/>
          <w:u w:val="none"/>
          <w:lang w:eastAsia="en-US"/>
        </w:rPr>
        <w:t>d</w:t>
      </w:r>
      <w:r w:rsidR="00916EA8">
        <w:rPr>
          <w:rStyle w:val="Hyperlink"/>
          <w:rFonts w:eastAsiaTheme="minorHAnsi"/>
          <w:color w:val="000000" w:themeColor="text1"/>
          <w:u w:val="none"/>
          <w:lang w:eastAsia="en-US"/>
        </w:rPr>
        <w:t xml:space="preserve"> he d</w:t>
      </w:r>
      <w:r w:rsidR="00043F09">
        <w:rPr>
          <w:rStyle w:val="Hyperlink"/>
          <w:rFonts w:eastAsiaTheme="minorHAnsi"/>
          <w:color w:val="000000" w:themeColor="text1"/>
          <w:u w:val="none"/>
          <w:lang w:eastAsia="en-US"/>
        </w:rPr>
        <w:t>id</w:t>
      </w:r>
      <w:r w:rsidR="00916EA8">
        <w:rPr>
          <w:rStyle w:val="Hyperlink"/>
          <w:rFonts w:eastAsiaTheme="minorHAnsi"/>
          <w:color w:val="000000" w:themeColor="text1"/>
          <w:u w:val="none"/>
          <w:lang w:eastAsia="en-US"/>
        </w:rPr>
        <w:t xml:space="preserve"> not want the Gentile believers to be ignorant of the fact that the promise made to Abraham that he “would be heir to the world” and a “father of many nations” was not fulfilled by following the law but through faith (Romans 4:16-17).</w:t>
      </w:r>
      <w:r w:rsidR="00916EA8" w:rsidRPr="00916EA8">
        <w:rPr>
          <w:rFonts w:eastAsiaTheme="minorHAnsi"/>
          <w:vertAlign w:val="superscript"/>
          <w:lang w:eastAsia="en-US"/>
        </w:rPr>
        <w:footnoteReference w:id="4"/>
      </w:r>
      <w:r w:rsidR="00916EA8">
        <w:rPr>
          <w:rStyle w:val="Hyperlink"/>
          <w:rFonts w:eastAsiaTheme="minorHAnsi"/>
          <w:color w:val="000000" w:themeColor="text1"/>
          <w:u w:val="none"/>
          <w:lang w:eastAsia="en-US"/>
        </w:rPr>
        <w:t xml:space="preserve">  </w:t>
      </w:r>
      <w:r w:rsidR="00190CAA">
        <w:rPr>
          <w:rStyle w:val="Hyperlink"/>
          <w:rFonts w:eastAsiaTheme="minorHAnsi"/>
          <w:color w:val="000000" w:themeColor="text1"/>
          <w:u w:val="none"/>
          <w:lang w:eastAsia="en-US"/>
        </w:rPr>
        <w:t>Abraham is the father of both Jewish and Gentile Christians in virtue of their faith in God.</w:t>
      </w:r>
      <w:r w:rsidR="00190CAA" w:rsidRPr="00190CAA">
        <w:rPr>
          <w:rFonts w:eastAsiaTheme="minorHAnsi"/>
          <w:vertAlign w:val="superscript"/>
          <w:lang w:eastAsia="en-US"/>
        </w:rPr>
        <w:footnoteReference w:id="5"/>
      </w:r>
      <w:r w:rsidR="00190CAA">
        <w:rPr>
          <w:rStyle w:val="Hyperlink"/>
          <w:rFonts w:eastAsiaTheme="minorHAnsi"/>
          <w:color w:val="000000" w:themeColor="text1"/>
          <w:u w:val="none"/>
          <w:lang w:eastAsia="en-US"/>
        </w:rPr>
        <w:t xml:space="preserve">  </w:t>
      </w:r>
      <w:r w:rsidR="008528FE">
        <w:rPr>
          <w:rStyle w:val="Hyperlink"/>
          <w:rFonts w:eastAsiaTheme="minorHAnsi"/>
          <w:color w:val="000000" w:themeColor="text1"/>
          <w:u w:val="none"/>
          <w:lang w:eastAsia="en-US"/>
        </w:rPr>
        <w:t xml:space="preserve">Having established common ancestry Paul masterfully invited “ALL” Corinthians to see the </w:t>
      </w:r>
      <w:r w:rsidR="00DA49CC">
        <w:rPr>
          <w:rStyle w:val="Hyperlink"/>
          <w:rFonts w:eastAsiaTheme="minorHAnsi"/>
          <w:color w:val="000000" w:themeColor="text1"/>
          <w:u w:val="none"/>
          <w:lang w:eastAsia="en-US"/>
        </w:rPr>
        <w:t xml:space="preserve">Exodus </w:t>
      </w:r>
      <w:r w:rsidR="008528FE">
        <w:rPr>
          <w:rStyle w:val="Hyperlink"/>
          <w:rFonts w:eastAsiaTheme="minorHAnsi"/>
          <w:color w:val="000000" w:themeColor="text1"/>
          <w:u w:val="none"/>
          <w:lang w:eastAsia="en-US"/>
        </w:rPr>
        <w:t>events of God’s chosen people as “authoritative ethical instructions</w:t>
      </w:r>
      <w:r w:rsidR="00EF2949">
        <w:rPr>
          <w:rStyle w:val="Hyperlink"/>
          <w:rFonts w:eastAsiaTheme="minorHAnsi"/>
          <w:color w:val="000000" w:themeColor="text1"/>
          <w:u w:val="none"/>
          <w:lang w:eastAsia="en-US"/>
        </w:rPr>
        <w:t xml:space="preserve">,” a warning that </w:t>
      </w:r>
      <w:r w:rsidR="00406E63">
        <w:rPr>
          <w:rStyle w:val="Hyperlink"/>
          <w:rFonts w:eastAsiaTheme="minorHAnsi"/>
          <w:color w:val="000000" w:themeColor="text1"/>
          <w:u w:val="none"/>
          <w:lang w:eastAsia="en-US"/>
        </w:rPr>
        <w:t>“</w:t>
      </w:r>
      <w:r w:rsidR="00EF2949">
        <w:rPr>
          <w:rStyle w:val="Hyperlink"/>
          <w:rFonts w:eastAsiaTheme="minorHAnsi"/>
          <w:color w:val="000000" w:themeColor="text1"/>
          <w:u w:val="none"/>
          <w:lang w:eastAsia="en-US"/>
        </w:rPr>
        <w:t>even on top of a mountain of God’s blessings anyone can fall!</w:t>
      </w:r>
      <w:r w:rsidR="00EF2949" w:rsidRPr="00190CAA">
        <w:rPr>
          <w:rFonts w:eastAsiaTheme="minorHAnsi"/>
          <w:vertAlign w:val="superscript"/>
          <w:lang w:eastAsia="en-US"/>
        </w:rPr>
        <w:footnoteReference w:id="6"/>
      </w:r>
    </w:p>
    <w:p w14:paraId="73879C64" w14:textId="494E404E" w:rsidR="008528FE" w:rsidRDefault="001750F4" w:rsidP="0070320E">
      <w:pPr>
        <w:pStyle w:val="NormalWeb"/>
        <w:spacing w:before="180" w:beforeAutospacing="0"/>
        <w:ind w:firstLine="720"/>
        <w:rPr>
          <w:rFonts w:eastAsiaTheme="minorHAnsi"/>
          <w:lang w:val="en-US" w:eastAsia="en-US"/>
        </w:rPr>
      </w:pPr>
      <w:r>
        <w:rPr>
          <w:rFonts w:eastAsiaTheme="minorHAnsi"/>
          <w:lang w:val="en-US" w:eastAsia="en-US"/>
        </w:rPr>
        <w:t xml:space="preserve">In verses 1b to verse five Paul draws an analogy between the blessings of the Israelite people in the Exodus and that of the church of Corinth </w:t>
      </w:r>
      <w:r w:rsidR="00043F09">
        <w:rPr>
          <w:rFonts w:eastAsiaTheme="minorHAnsi"/>
          <w:lang w:val="en-US" w:eastAsia="en-US"/>
        </w:rPr>
        <w:t xml:space="preserve">and in doing so </w:t>
      </w:r>
      <w:r>
        <w:rPr>
          <w:rFonts w:eastAsiaTheme="minorHAnsi"/>
          <w:lang w:val="en-US" w:eastAsia="en-US"/>
        </w:rPr>
        <w:t>“invite</w:t>
      </w:r>
      <w:r w:rsidR="00043F09">
        <w:rPr>
          <w:rFonts w:eastAsiaTheme="minorHAnsi"/>
          <w:lang w:val="en-US" w:eastAsia="en-US"/>
        </w:rPr>
        <w:t>d</w:t>
      </w:r>
      <w:r>
        <w:rPr>
          <w:rFonts w:eastAsiaTheme="minorHAnsi"/>
          <w:lang w:val="en-US" w:eastAsia="en-US"/>
        </w:rPr>
        <w:t>” them to no longer be ignorant or “clueless”</w:t>
      </w:r>
      <w:r>
        <w:rPr>
          <w:vertAlign w:val="superscript"/>
        </w:rPr>
        <w:footnoteReference w:id="7"/>
      </w:r>
      <w:r>
        <w:rPr>
          <w:rFonts w:eastAsiaTheme="minorHAnsi"/>
          <w:lang w:val="en-US" w:eastAsia="en-US"/>
        </w:rPr>
        <w:t xml:space="preserve"> of the lessons they might learn from their “</w:t>
      </w:r>
      <w:r w:rsidR="0070320E">
        <w:rPr>
          <w:rFonts w:eastAsiaTheme="minorHAnsi"/>
          <w:lang w:val="en-US" w:eastAsia="en-US"/>
        </w:rPr>
        <w:t>fore</w:t>
      </w:r>
      <w:r>
        <w:rPr>
          <w:rFonts w:eastAsiaTheme="minorHAnsi"/>
          <w:lang w:val="en-US" w:eastAsia="en-US"/>
        </w:rPr>
        <w:t>fathers</w:t>
      </w:r>
      <w:r w:rsidR="0070320E">
        <w:rPr>
          <w:rFonts w:eastAsiaTheme="minorHAnsi"/>
          <w:lang w:val="en-US" w:eastAsia="en-US"/>
        </w:rPr>
        <w:t>.”</w:t>
      </w:r>
      <w:r w:rsidR="0070320E">
        <w:rPr>
          <w:vertAlign w:val="superscript"/>
        </w:rPr>
        <w:footnoteReference w:id="8"/>
      </w:r>
      <w:r w:rsidR="0070320E">
        <w:rPr>
          <w:rFonts w:eastAsiaTheme="minorHAnsi"/>
          <w:lang w:val="en-US" w:eastAsia="en-US"/>
        </w:rPr>
        <w:t xml:space="preserve">  In these few verses Paul outlined five advantages enjoyed by Israel that are also enjoyed by the church of Corinth.</w:t>
      </w:r>
      <w:r w:rsidR="009C2CC0" w:rsidRPr="009C2CC0">
        <w:rPr>
          <w:rFonts w:eastAsiaTheme="minorHAnsi"/>
          <w:vertAlign w:val="superscript"/>
          <w:lang w:eastAsia="en-US"/>
        </w:rPr>
        <w:footnoteReference w:id="9"/>
      </w:r>
    </w:p>
    <w:p w14:paraId="78FFD977" w14:textId="77777777" w:rsidR="00DA49CC" w:rsidRDefault="00DA49CC" w:rsidP="0070320E">
      <w:pPr>
        <w:pStyle w:val="NormalWeb"/>
        <w:spacing w:before="180" w:beforeAutospacing="0"/>
        <w:ind w:firstLine="720"/>
        <w:rPr>
          <w:rFonts w:eastAsiaTheme="minorHAnsi"/>
          <w:lang w:val="en-US" w:eastAsia="en-US"/>
        </w:rPr>
      </w:pPr>
    </w:p>
    <w:p w14:paraId="580827A4" w14:textId="678AC978" w:rsidR="00C6285A" w:rsidRPr="002857EC" w:rsidRDefault="00D274B3" w:rsidP="0088488C">
      <w:pPr>
        <w:pStyle w:val="NormalWeb"/>
        <w:numPr>
          <w:ilvl w:val="1"/>
          <w:numId w:val="12"/>
        </w:numPr>
        <w:spacing w:before="180" w:beforeAutospacing="0"/>
        <w:rPr>
          <w:rStyle w:val="Hyperlink"/>
          <w:rFonts w:eastAsiaTheme="minorHAnsi"/>
          <w:color w:val="auto"/>
          <w:u w:val="none"/>
          <w:lang w:val="en-US" w:eastAsia="en-US"/>
        </w:rPr>
      </w:pPr>
      <w:r>
        <w:rPr>
          <w:rStyle w:val="Hyperlink"/>
          <w:rFonts w:eastAsiaTheme="minorHAnsi"/>
          <w:b/>
          <w:color w:val="000000" w:themeColor="text1"/>
          <w:u w:val="none"/>
          <w:lang w:eastAsia="en-US"/>
        </w:rPr>
        <w:t xml:space="preserve"> </w:t>
      </w:r>
      <w:r w:rsidR="0070320E" w:rsidRPr="00D274B3">
        <w:rPr>
          <w:rStyle w:val="Hyperlink"/>
          <w:rFonts w:eastAsiaTheme="minorHAnsi"/>
          <w:b/>
          <w:color w:val="000000" w:themeColor="text1"/>
          <w:u w:val="none"/>
          <w:lang w:eastAsia="en-US"/>
        </w:rPr>
        <w:t>Guidance and Protection</w:t>
      </w:r>
      <w:r w:rsidR="0070320E" w:rsidRPr="00D274B3">
        <w:rPr>
          <w:rStyle w:val="Hyperlink"/>
          <w:rFonts w:eastAsiaTheme="minorHAnsi"/>
          <w:color w:val="000000" w:themeColor="text1"/>
          <w:u w:val="none"/>
          <w:lang w:eastAsia="en-US"/>
        </w:rPr>
        <w:t xml:space="preserve">. </w:t>
      </w:r>
      <w:r w:rsidR="00DA49CC" w:rsidRPr="00AC74F2">
        <w:rPr>
          <w:rFonts w:eastAsiaTheme="minorHAnsi"/>
          <w:b/>
          <w:color w:val="C00000"/>
          <w:lang w:val="en-US" w:eastAsia="en-US"/>
        </w:rPr>
        <w:t>For I do not want you to be ignorant of the fact, brothers and sisters, that our ancestors were all under the cloud and that they all passed through the sea</w:t>
      </w:r>
      <w:r w:rsidR="00DA49CC">
        <w:rPr>
          <w:rFonts w:eastAsiaTheme="minorHAnsi"/>
          <w:b/>
          <w:color w:val="C00000"/>
          <w:lang w:val="en-US" w:eastAsia="en-US"/>
        </w:rPr>
        <w:t xml:space="preserve"> </w:t>
      </w:r>
      <w:r w:rsidR="00DA49CC" w:rsidRPr="007E4CD8">
        <w:rPr>
          <w:rFonts w:eastAsiaTheme="minorHAnsi"/>
          <w:lang w:val="en-US" w:eastAsia="en-US"/>
        </w:rPr>
        <w:t>(verse 1)</w:t>
      </w:r>
      <w:r w:rsidR="00DA49CC" w:rsidRPr="007E4CD8">
        <w:rPr>
          <w:rFonts w:eastAsiaTheme="minorHAnsi"/>
          <w:color w:val="C00000"/>
          <w:lang w:val="en-US" w:eastAsia="en-US"/>
        </w:rPr>
        <w:t>.</w:t>
      </w:r>
      <w:r w:rsidR="00DA49CC" w:rsidRPr="00AC74F2">
        <w:rPr>
          <w:rFonts w:eastAsiaTheme="minorHAnsi"/>
          <w:b/>
          <w:color w:val="C00000"/>
          <w:lang w:val="en-US" w:eastAsia="en-US"/>
        </w:rPr>
        <w:t xml:space="preserve"> </w:t>
      </w:r>
      <w:r w:rsidR="00DA49CC">
        <w:rPr>
          <w:rFonts w:eastAsiaTheme="minorHAnsi"/>
          <w:b/>
          <w:color w:val="C00000"/>
          <w:lang w:val="en-US" w:eastAsia="en-US"/>
        </w:rPr>
        <w:t xml:space="preserve"> </w:t>
      </w:r>
      <w:r w:rsidR="001C0B05" w:rsidRPr="00D274B3">
        <w:rPr>
          <w:rStyle w:val="Hyperlink"/>
          <w:rFonts w:eastAsiaTheme="minorHAnsi"/>
          <w:color w:val="000000" w:themeColor="text1"/>
          <w:u w:val="none"/>
          <w:lang w:eastAsia="en-US"/>
        </w:rPr>
        <w:t>Paul’s reference to the “cloud” and “through the sea” refer to the story of God delivering Israel from Egypt in Exodus 13-14.</w:t>
      </w:r>
      <w:r w:rsidR="001C0B05">
        <w:rPr>
          <w:vertAlign w:val="superscript"/>
        </w:rPr>
        <w:footnoteReference w:id="10"/>
      </w:r>
      <w:r w:rsidR="001C0B05" w:rsidRPr="00D274B3">
        <w:rPr>
          <w:rStyle w:val="Hyperlink"/>
          <w:rFonts w:eastAsiaTheme="minorHAnsi"/>
          <w:color w:val="000000" w:themeColor="text1"/>
          <w:u w:val="none"/>
          <w:lang w:eastAsia="en-US"/>
        </w:rPr>
        <w:t xml:space="preserve">  For </w:t>
      </w:r>
      <w:r w:rsidR="009E325B">
        <w:rPr>
          <w:rStyle w:val="Hyperlink"/>
          <w:rFonts w:eastAsiaTheme="minorHAnsi"/>
          <w:color w:val="000000" w:themeColor="text1"/>
          <w:u w:val="none"/>
          <w:lang w:eastAsia="en-US"/>
        </w:rPr>
        <w:t>our</w:t>
      </w:r>
      <w:r w:rsidR="001C0B05" w:rsidRPr="00D274B3">
        <w:rPr>
          <w:rStyle w:val="Hyperlink"/>
          <w:rFonts w:eastAsiaTheme="minorHAnsi"/>
          <w:color w:val="000000" w:themeColor="text1"/>
          <w:u w:val="none"/>
          <w:lang w:eastAsia="en-US"/>
        </w:rPr>
        <w:t xml:space="preserve"> liberated forefathers the pillar of cloud not only served as a </w:t>
      </w:r>
      <w:proofErr w:type="spellStart"/>
      <w:r w:rsidR="001C0B05" w:rsidRPr="00D274B3">
        <w:rPr>
          <w:rStyle w:val="Hyperlink"/>
          <w:rFonts w:eastAsiaTheme="minorHAnsi"/>
          <w:color w:val="000000" w:themeColor="text1"/>
          <w:u w:val="none"/>
          <w:lang w:eastAsia="en-US"/>
        </w:rPr>
        <w:t>theophanic</w:t>
      </w:r>
      <w:proofErr w:type="spellEnd"/>
      <w:r w:rsidR="001C0B05" w:rsidRPr="00D274B3">
        <w:rPr>
          <w:rStyle w:val="Hyperlink"/>
          <w:rFonts w:eastAsiaTheme="minorHAnsi"/>
          <w:color w:val="000000" w:themeColor="text1"/>
          <w:u w:val="none"/>
          <w:lang w:eastAsia="en-US"/>
        </w:rPr>
        <w:t xml:space="preserve"> guide (Exodus 13:21) </w:t>
      </w:r>
      <w:r w:rsidRPr="00D274B3">
        <w:rPr>
          <w:rStyle w:val="Hyperlink"/>
          <w:rFonts w:eastAsiaTheme="minorHAnsi"/>
          <w:color w:val="000000" w:themeColor="text1"/>
          <w:u w:val="none"/>
          <w:lang w:eastAsia="en-US"/>
        </w:rPr>
        <w:t>as they travelled in the wilderness</w:t>
      </w:r>
      <w:r>
        <w:rPr>
          <w:vertAlign w:val="superscript"/>
        </w:rPr>
        <w:footnoteReference w:id="11"/>
      </w:r>
      <w:r w:rsidRPr="00D274B3">
        <w:rPr>
          <w:rStyle w:val="Hyperlink"/>
          <w:rFonts w:eastAsiaTheme="minorHAnsi"/>
          <w:color w:val="000000" w:themeColor="text1"/>
          <w:u w:val="none"/>
          <w:lang w:eastAsia="en-US"/>
        </w:rPr>
        <w:t xml:space="preserve"> </w:t>
      </w:r>
      <w:r w:rsidR="001C0B05" w:rsidRPr="00D274B3">
        <w:rPr>
          <w:rStyle w:val="Hyperlink"/>
          <w:rFonts w:eastAsiaTheme="minorHAnsi"/>
          <w:color w:val="000000" w:themeColor="text1"/>
          <w:u w:val="none"/>
          <w:lang w:eastAsia="en-US"/>
        </w:rPr>
        <w:t xml:space="preserve">but also as supernatural protection for the people </w:t>
      </w:r>
      <w:r w:rsidRPr="00D274B3">
        <w:rPr>
          <w:rStyle w:val="Hyperlink"/>
          <w:rFonts w:eastAsiaTheme="minorHAnsi"/>
          <w:color w:val="000000" w:themeColor="text1"/>
          <w:u w:val="none"/>
          <w:lang w:eastAsia="en-US"/>
        </w:rPr>
        <w:t xml:space="preserve">as they crossed the Red Sea and were delivered from extermination by the Egyptian army </w:t>
      </w:r>
      <w:r w:rsidR="001C0B05" w:rsidRPr="00D274B3">
        <w:rPr>
          <w:rStyle w:val="Hyperlink"/>
          <w:rFonts w:eastAsiaTheme="minorHAnsi"/>
          <w:color w:val="000000" w:themeColor="text1"/>
          <w:u w:val="none"/>
          <w:lang w:eastAsia="en-US"/>
        </w:rPr>
        <w:t xml:space="preserve">(Exodus 14:19-20)!  </w:t>
      </w:r>
      <w:r w:rsidRPr="00D274B3">
        <w:rPr>
          <w:rStyle w:val="Hyperlink"/>
          <w:rFonts w:eastAsiaTheme="minorHAnsi"/>
          <w:color w:val="000000" w:themeColor="text1"/>
          <w:u w:val="none"/>
          <w:lang w:eastAsia="en-US"/>
        </w:rPr>
        <w:t xml:space="preserve">Likewise, </w:t>
      </w:r>
      <w:r>
        <w:rPr>
          <w:rStyle w:val="Hyperlink"/>
          <w:rFonts w:eastAsiaTheme="minorHAnsi"/>
          <w:color w:val="000000" w:themeColor="text1"/>
          <w:u w:val="none"/>
          <w:lang w:eastAsia="en-US"/>
        </w:rPr>
        <w:t xml:space="preserve">did not the </w:t>
      </w:r>
      <w:r w:rsidRPr="00D274B3">
        <w:rPr>
          <w:rStyle w:val="Hyperlink"/>
          <w:rFonts w:eastAsiaTheme="minorHAnsi"/>
          <w:color w:val="000000" w:themeColor="text1"/>
          <w:u w:val="none"/>
          <w:lang w:eastAsia="en-US"/>
        </w:rPr>
        <w:t>Corinthians also experience God’s guidance (Luke 1:70)</w:t>
      </w:r>
      <w:r>
        <w:rPr>
          <w:rStyle w:val="Hyperlink"/>
          <w:rFonts w:eastAsiaTheme="minorHAnsi"/>
          <w:color w:val="000000" w:themeColor="text1"/>
          <w:u w:val="none"/>
          <w:lang w:eastAsia="en-US"/>
        </w:rPr>
        <w:t xml:space="preserve">, </w:t>
      </w:r>
      <w:r w:rsidRPr="00D274B3">
        <w:rPr>
          <w:rStyle w:val="Hyperlink"/>
          <w:rFonts w:eastAsiaTheme="minorHAnsi"/>
          <w:color w:val="000000" w:themeColor="text1"/>
          <w:u w:val="none"/>
          <w:lang w:eastAsia="en-US"/>
        </w:rPr>
        <w:t xml:space="preserve">protection </w:t>
      </w:r>
      <w:r>
        <w:rPr>
          <w:rStyle w:val="Hyperlink"/>
          <w:rFonts w:eastAsiaTheme="minorHAnsi"/>
          <w:color w:val="000000" w:themeColor="text1"/>
          <w:u w:val="none"/>
          <w:lang w:eastAsia="en-US"/>
        </w:rPr>
        <w:t xml:space="preserve">(1 Peter </w:t>
      </w:r>
      <w:r w:rsidR="00BA05E2">
        <w:rPr>
          <w:rFonts w:eastAsiaTheme="minorHAnsi"/>
          <w:b/>
          <w:noProof/>
          <w:color w:val="C00000"/>
          <w:lang w:val="en-US" w:eastAsia="en-US"/>
        </w:rPr>
        <w:lastRenderedPageBreak/>
        <w:drawing>
          <wp:anchor distT="0" distB="0" distL="114300" distR="114300" simplePos="0" relativeHeight="251660288" behindDoc="0" locked="0" layoutInCell="1" allowOverlap="1" wp14:anchorId="7E0EC4FE" wp14:editId="00E3DDB1">
            <wp:simplePos x="0" y="0"/>
            <wp:positionH relativeFrom="margin">
              <wp:align>left</wp:align>
            </wp:positionH>
            <wp:positionV relativeFrom="paragraph">
              <wp:posOffset>163830</wp:posOffset>
            </wp:positionV>
            <wp:extent cx="2809875" cy="2076450"/>
            <wp:effectExtent l="76200" t="76200" r="142875"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_sea_crossing.jpg"/>
                    <pic:cNvPicPr/>
                  </pic:nvPicPr>
                  <pic:blipFill>
                    <a:blip r:embed="rId10">
                      <a:extLst>
                        <a:ext uri="{28A0092B-C50C-407E-A947-70E740481C1C}">
                          <a14:useLocalDpi xmlns:a14="http://schemas.microsoft.com/office/drawing/2010/main" val="0"/>
                        </a:ext>
                      </a:extLst>
                    </a:blip>
                    <a:stretch>
                      <a:fillRect/>
                    </a:stretch>
                  </pic:blipFill>
                  <pic:spPr>
                    <a:xfrm>
                      <a:off x="0" y="0"/>
                      <a:ext cx="2809875" cy="2076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Style w:val="Hyperlink"/>
          <w:rFonts w:eastAsiaTheme="minorHAnsi"/>
          <w:color w:val="000000" w:themeColor="text1"/>
          <w:u w:val="none"/>
          <w:lang w:eastAsia="en-US"/>
        </w:rPr>
        <w:t>1:5)</w:t>
      </w:r>
      <w:r>
        <w:rPr>
          <w:vertAlign w:val="superscript"/>
        </w:rPr>
        <w:footnoteReference w:id="12"/>
      </w:r>
      <w:r>
        <w:rPr>
          <w:rStyle w:val="Hyperlink"/>
          <w:rFonts w:eastAsiaTheme="minorHAnsi"/>
          <w:color w:val="000000" w:themeColor="text1"/>
          <w:u w:val="none"/>
          <w:lang w:eastAsia="en-US"/>
        </w:rPr>
        <w:t xml:space="preserve"> and</w:t>
      </w:r>
      <w:r w:rsidR="00C6285A">
        <w:rPr>
          <w:rStyle w:val="Hyperlink"/>
          <w:rFonts w:eastAsiaTheme="minorHAnsi"/>
          <w:color w:val="000000" w:themeColor="text1"/>
          <w:u w:val="none"/>
          <w:lang w:eastAsia="en-US"/>
        </w:rPr>
        <w:t xml:space="preserve"> deliverance from being under the law that only brought death</w:t>
      </w:r>
      <w:r w:rsidR="0069733F">
        <w:rPr>
          <w:rStyle w:val="Hyperlink"/>
          <w:rFonts w:eastAsiaTheme="minorHAnsi"/>
          <w:color w:val="000000" w:themeColor="text1"/>
          <w:u w:val="none"/>
          <w:lang w:eastAsia="en-US"/>
        </w:rPr>
        <w:t xml:space="preserve"> (Romans 7:10)</w:t>
      </w:r>
      <w:r w:rsidR="00C6285A">
        <w:rPr>
          <w:rStyle w:val="Hyperlink"/>
          <w:rFonts w:eastAsiaTheme="minorHAnsi"/>
          <w:color w:val="000000" w:themeColor="text1"/>
          <w:u w:val="none"/>
          <w:lang w:eastAsia="en-US"/>
        </w:rPr>
        <w:t>?</w:t>
      </w:r>
      <w:r w:rsidR="00D82E91" w:rsidRPr="00D82E91">
        <w:rPr>
          <w:rFonts w:eastAsiaTheme="minorHAnsi"/>
          <w:vertAlign w:val="superscript"/>
          <w:lang w:eastAsia="en-US"/>
        </w:rPr>
        <w:t xml:space="preserve"> </w:t>
      </w:r>
      <w:r w:rsidR="00D82E91" w:rsidRPr="00D82E91">
        <w:rPr>
          <w:rFonts w:eastAsiaTheme="minorHAnsi"/>
          <w:vertAlign w:val="superscript"/>
          <w:lang w:eastAsia="en-US"/>
        </w:rPr>
        <w:footnoteReference w:id="13"/>
      </w:r>
      <w:r w:rsidR="0069733F">
        <w:rPr>
          <w:rStyle w:val="Hyperlink"/>
          <w:rFonts w:eastAsiaTheme="minorHAnsi"/>
          <w:color w:val="000000" w:themeColor="text1"/>
          <w:u w:val="none"/>
          <w:lang w:eastAsia="en-US"/>
        </w:rPr>
        <w:t xml:space="preserve">  </w:t>
      </w:r>
      <w:r w:rsidR="009E325B">
        <w:rPr>
          <w:rStyle w:val="Hyperlink"/>
          <w:rFonts w:eastAsiaTheme="minorHAnsi"/>
          <w:color w:val="000000" w:themeColor="text1"/>
          <w:u w:val="none"/>
          <w:lang w:eastAsia="en-US"/>
        </w:rPr>
        <w:t xml:space="preserve">Those who were “held in slavery by their fear of death” </w:t>
      </w:r>
      <w:r w:rsidR="0088488C">
        <w:rPr>
          <w:rStyle w:val="Hyperlink"/>
          <w:rFonts w:eastAsiaTheme="minorHAnsi"/>
          <w:color w:val="000000" w:themeColor="text1"/>
          <w:u w:val="none"/>
          <w:lang w:eastAsia="en-US"/>
        </w:rPr>
        <w:t xml:space="preserve">(Hebrews 2:14-15) </w:t>
      </w:r>
      <w:r w:rsidR="009E325B">
        <w:rPr>
          <w:rStyle w:val="Hyperlink"/>
          <w:rFonts w:eastAsiaTheme="minorHAnsi"/>
          <w:color w:val="000000" w:themeColor="text1"/>
          <w:u w:val="none"/>
          <w:lang w:eastAsia="en-US"/>
        </w:rPr>
        <w:t xml:space="preserve">were freed by Him who gave Himself for humanity’s sins so that </w:t>
      </w:r>
      <w:r w:rsidR="00043F09">
        <w:rPr>
          <w:rStyle w:val="Hyperlink"/>
          <w:rFonts w:eastAsiaTheme="minorHAnsi"/>
          <w:color w:val="000000" w:themeColor="text1"/>
          <w:u w:val="none"/>
          <w:lang w:eastAsia="en-US"/>
        </w:rPr>
        <w:t>they</w:t>
      </w:r>
      <w:r w:rsidR="009E325B">
        <w:rPr>
          <w:rStyle w:val="Hyperlink"/>
          <w:rFonts w:eastAsiaTheme="minorHAnsi"/>
          <w:color w:val="000000" w:themeColor="text1"/>
          <w:u w:val="none"/>
          <w:lang w:eastAsia="en-US"/>
        </w:rPr>
        <w:t xml:space="preserve"> might </w:t>
      </w:r>
      <w:r w:rsidR="0088488C">
        <w:rPr>
          <w:rStyle w:val="Hyperlink"/>
          <w:rFonts w:eastAsiaTheme="minorHAnsi"/>
          <w:color w:val="000000" w:themeColor="text1"/>
          <w:u w:val="none"/>
          <w:lang w:eastAsia="en-US"/>
        </w:rPr>
        <w:t xml:space="preserve">no longer be slaves to </w:t>
      </w:r>
      <w:r w:rsidR="009E325B">
        <w:rPr>
          <w:rStyle w:val="Hyperlink"/>
          <w:rFonts w:eastAsiaTheme="minorHAnsi"/>
          <w:color w:val="000000" w:themeColor="text1"/>
          <w:u w:val="none"/>
          <w:lang w:eastAsia="en-US"/>
        </w:rPr>
        <w:t xml:space="preserve">the present evil age (Galatians 1:4).  </w:t>
      </w:r>
      <w:r w:rsidR="006035EA">
        <w:rPr>
          <w:rStyle w:val="Hyperlink"/>
          <w:rFonts w:eastAsiaTheme="minorHAnsi"/>
          <w:color w:val="000000" w:themeColor="text1"/>
          <w:u w:val="none"/>
          <w:lang w:eastAsia="en-US"/>
        </w:rPr>
        <w:t xml:space="preserve">The Devil who roars </w:t>
      </w:r>
      <w:r w:rsidR="007E4CD8">
        <w:rPr>
          <w:rStyle w:val="Hyperlink"/>
          <w:rFonts w:eastAsiaTheme="minorHAnsi"/>
          <w:color w:val="000000" w:themeColor="text1"/>
          <w:u w:val="none"/>
          <w:lang w:eastAsia="en-US"/>
        </w:rPr>
        <w:t xml:space="preserve">and seeks to destroy us (1 Peter 5:8) we should not fear because </w:t>
      </w:r>
      <w:r w:rsidR="006035EA">
        <w:rPr>
          <w:rStyle w:val="Hyperlink"/>
          <w:rFonts w:eastAsiaTheme="minorHAnsi"/>
          <w:color w:val="000000" w:themeColor="text1"/>
          <w:u w:val="none"/>
          <w:lang w:eastAsia="en-US"/>
        </w:rPr>
        <w:t>greater is He who is in us than h</w:t>
      </w:r>
      <w:r w:rsidR="007E4CD8">
        <w:rPr>
          <w:rStyle w:val="Hyperlink"/>
          <w:rFonts w:eastAsiaTheme="minorHAnsi"/>
          <w:color w:val="000000" w:themeColor="text1"/>
          <w:u w:val="none"/>
          <w:lang w:eastAsia="en-US"/>
        </w:rPr>
        <w:t xml:space="preserve">e who is in the world (1 John 4:4)!  </w:t>
      </w:r>
      <w:r w:rsidR="009E325B">
        <w:rPr>
          <w:rStyle w:val="Hyperlink"/>
          <w:rFonts w:eastAsiaTheme="minorHAnsi"/>
          <w:color w:val="000000" w:themeColor="text1"/>
          <w:u w:val="none"/>
          <w:lang w:eastAsia="en-US"/>
        </w:rPr>
        <w:t xml:space="preserve">And when it comes to God’s presence we truly have been blessed beyond measure.  While </w:t>
      </w:r>
      <w:r w:rsidR="00DA49CC">
        <w:rPr>
          <w:rStyle w:val="Hyperlink"/>
          <w:rFonts w:eastAsiaTheme="minorHAnsi"/>
          <w:color w:val="000000" w:themeColor="text1"/>
          <w:u w:val="none"/>
          <w:lang w:eastAsia="en-US"/>
        </w:rPr>
        <w:t xml:space="preserve">there has never been a place where humanity could go where </w:t>
      </w:r>
      <w:r w:rsidR="009E325B">
        <w:rPr>
          <w:rStyle w:val="Hyperlink"/>
          <w:rFonts w:eastAsiaTheme="minorHAnsi"/>
          <w:color w:val="000000" w:themeColor="text1"/>
          <w:u w:val="none"/>
          <w:lang w:eastAsia="en-US"/>
        </w:rPr>
        <w:t>God</w:t>
      </w:r>
      <w:r w:rsidR="00DA49CC">
        <w:rPr>
          <w:rStyle w:val="Hyperlink"/>
          <w:rFonts w:eastAsiaTheme="minorHAnsi"/>
          <w:color w:val="000000" w:themeColor="text1"/>
          <w:u w:val="none"/>
          <w:lang w:eastAsia="en-US"/>
        </w:rPr>
        <w:t xml:space="preserve"> is not (Psalms 139), having the Holy Spirit living </w:t>
      </w:r>
      <w:r w:rsidR="009E325B">
        <w:rPr>
          <w:rStyle w:val="Hyperlink"/>
          <w:rFonts w:eastAsiaTheme="minorHAnsi"/>
          <w:color w:val="000000" w:themeColor="text1"/>
          <w:u w:val="none"/>
          <w:lang w:eastAsia="en-US"/>
        </w:rPr>
        <w:t xml:space="preserve">inside of us </w:t>
      </w:r>
      <w:r w:rsidR="00DA49CC">
        <w:rPr>
          <w:rStyle w:val="Hyperlink"/>
          <w:rFonts w:eastAsiaTheme="minorHAnsi"/>
          <w:color w:val="000000" w:themeColor="text1"/>
          <w:u w:val="none"/>
          <w:lang w:eastAsia="en-US"/>
        </w:rPr>
        <w:t xml:space="preserve">is an honor because </w:t>
      </w:r>
      <w:r w:rsidR="009E325B">
        <w:rPr>
          <w:rStyle w:val="Hyperlink"/>
          <w:rFonts w:eastAsiaTheme="minorHAnsi"/>
          <w:color w:val="000000" w:themeColor="text1"/>
          <w:u w:val="none"/>
          <w:lang w:eastAsia="en-US"/>
        </w:rPr>
        <w:t>He</w:t>
      </w:r>
      <w:r w:rsidR="0088488C">
        <w:rPr>
          <w:rStyle w:val="Hyperlink"/>
          <w:rFonts w:eastAsiaTheme="minorHAnsi"/>
          <w:color w:val="000000" w:themeColor="text1"/>
          <w:u w:val="none"/>
          <w:lang w:eastAsia="en-US"/>
        </w:rPr>
        <w:t xml:space="preserve"> offers to</w:t>
      </w:r>
      <w:r w:rsidR="009E325B">
        <w:rPr>
          <w:rStyle w:val="Hyperlink"/>
          <w:rFonts w:eastAsiaTheme="minorHAnsi"/>
          <w:color w:val="000000" w:themeColor="text1"/>
          <w:u w:val="none"/>
          <w:lang w:eastAsia="en-US"/>
        </w:rPr>
        <w:t xml:space="preserve"> </w:t>
      </w:r>
      <w:r w:rsidR="00DA49CC">
        <w:rPr>
          <w:rStyle w:val="Hyperlink"/>
          <w:rFonts w:eastAsiaTheme="minorHAnsi"/>
          <w:color w:val="000000" w:themeColor="text1"/>
          <w:u w:val="none"/>
          <w:lang w:eastAsia="en-US"/>
        </w:rPr>
        <w:t xml:space="preserve">commune with our spirit </w:t>
      </w:r>
      <w:r w:rsidR="0088488C">
        <w:rPr>
          <w:rStyle w:val="Hyperlink"/>
          <w:rFonts w:eastAsiaTheme="minorHAnsi"/>
          <w:color w:val="000000" w:themeColor="text1"/>
          <w:u w:val="none"/>
          <w:lang w:eastAsia="en-US"/>
        </w:rPr>
        <w:t xml:space="preserve">whenever sought </w:t>
      </w:r>
      <w:r w:rsidR="00DA49CC">
        <w:rPr>
          <w:rStyle w:val="Hyperlink"/>
          <w:rFonts w:eastAsiaTheme="minorHAnsi"/>
          <w:color w:val="000000" w:themeColor="text1"/>
          <w:u w:val="none"/>
          <w:lang w:eastAsia="en-US"/>
        </w:rPr>
        <w:t xml:space="preserve">(Romans 8:16).   </w:t>
      </w:r>
    </w:p>
    <w:p w14:paraId="65ECC348" w14:textId="7C995EFA" w:rsidR="00897C49" w:rsidRDefault="00BA05E2" w:rsidP="00897C49">
      <w:pPr>
        <w:pStyle w:val="NormalWeb"/>
        <w:spacing w:before="180" w:beforeAutospacing="0"/>
        <w:rPr>
          <w:lang w:val="en-US"/>
        </w:rPr>
      </w:pPr>
      <w:r w:rsidRPr="006667D5">
        <w:rPr>
          <w:rFonts w:eastAsiaTheme="minorHAnsi"/>
          <w:b/>
          <w:noProof/>
          <w:lang w:val="en-US" w:eastAsia="en-US"/>
        </w:rPr>
        <w:drawing>
          <wp:anchor distT="0" distB="0" distL="114300" distR="114300" simplePos="0" relativeHeight="251659264" behindDoc="0" locked="0" layoutInCell="1" allowOverlap="1" wp14:anchorId="3FC282DA" wp14:editId="67192F19">
            <wp:simplePos x="0" y="0"/>
            <wp:positionH relativeFrom="margin">
              <wp:align>left</wp:align>
            </wp:positionH>
            <wp:positionV relativeFrom="paragraph">
              <wp:posOffset>635635</wp:posOffset>
            </wp:positionV>
            <wp:extent cx="2733675" cy="1828800"/>
            <wp:effectExtent l="76200" t="76200" r="142875" b="133350"/>
            <wp:wrapSquare wrapText="bothSides"/>
            <wp:docPr id="2" name="Picture 2" descr="A picture containing man, perso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1-10-024-the-baptism-of-jesus-1920x96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3675" cy="1828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857EC" w:rsidRPr="006667D5">
        <w:rPr>
          <w:rFonts w:eastAsiaTheme="minorHAnsi"/>
          <w:b/>
          <w:lang w:val="en-US" w:eastAsia="en-US"/>
        </w:rPr>
        <w:t>3.  Baptism.</w:t>
      </w:r>
      <w:r w:rsidR="002857EC">
        <w:rPr>
          <w:rFonts w:eastAsiaTheme="minorHAnsi"/>
          <w:lang w:val="en-US" w:eastAsia="en-US"/>
        </w:rPr>
        <w:t xml:space="preserve">  </w:t>
      </w:r>
      <w:r w:rsidR="007E4CD8" w:rsidRPr="00AC74F2">
        <w:rPr>
          <w:rFonts w:eastAsiaTheme="minorHAnsi"/>
          <w:b/>
          <w:color w:val="C00000"/>
          <w:lang w:val="en-US" w:eastAsia="en-US"/>
        </w:rPr>
        <w:t>They were all baptized into Moses in the cloud and in the sea</w:t>
      </w:r>
      <w:r w:rsidR="007E4CD8">
        <w:rPr>
          <w:rFonts w:eastAsiaTheme="minorHAnsi"/>
          <w:b/>
          <w:color w:val="C00000"/>
          <w:lang w:val="en-US" w:eastAsia="en-US"/>
        </w:rPr>
        <w:t xml:space="preserve"> </w:t>
      </w:r>
      <w:r w:rsidR="007E4CD8" w:rsidRPr="007E4CD8">
        <w:rPr>
          <w:rFonts w:eastAsiaTheme="minorHAnsi"/>
          <w:lang w:val="en-US" w:eastAsia="en-US"/>
        </w:rPr>
        <w:t>(verse 2).</w:t>
      </w:r>
      <w:r w:rsidR="006F58AC">
        <w:rPr>
          <w:rFonts w:eastAsiaTheme="minorHAnsi"/>
          <w:lang w:val="en-US" w:eastAsia="en-US"/>
        </w:rPr>
        <w:t xml:space="preserve">  For a modern-day Christian to read “baptized into Moses” can be somewhat disturbing</w:t>
      </w:r>
      <w:r w:rsidR="00444597">
        <w:rPr>
          <w:vertAlign w:val="superscript"/>
        </w:rPr>
        <w:footnoteReference w:id="14"/>
      </w:r>
      <w:r w:rsidR="00444597">
        <w:rPr>
          <w:rFonts w:eastAsiaTheme="minorHAnsi"/>
          <w:lang w:val="en-US" w:eastAsia="en-US"/>
        </w:rPr>
        <w:t xml:space="preserve"> for there</w:t>
      </w:r>
      <w:r w:rsidR="00043F09">
        <w:rPr>
          <w:rFonts w:eastAsiaTheme="minorHAnsi"/>
          <w:lang w:val="en-US" w:eastAsia="en-US"/>
        </w:rPr>
        <w:t xml:space="preserve"> is</w:t>
      </w:r>
      <w:r w:rsidR="00444597">
        <w:rPr>
          <w:rFonts w:eastAsiaTheme="minorHAnsi"/>
          <w:lang w:val="en-US" w:eastAsia="en-US"/>
        </w:rPr>
        <w:t xml:space="preserve"> no Jewish parallel given for such a baptism</w:t>
      </w:r>
      <w:r w:rsidR="006F58AC">
        <w:rPr>
          <w:rFonts w:eastAsiaTheme="minorHAnsi"/>
          <w:lang w:val="en-US" w:eastAsia="en-US"/>
        </w:rPr>
        <w:t>.</w:t>
      </w:r>
      <w:r w:rsidR="00444597">
        <w:rPr>
          <w:vertAlign w:val="superscript"/>
        </w:rPr>
        <w:footnoteReference w:id="15"/>
      </w:r>
      <w:r w:rsidR="006F58AC">
        <w:rPr>
          <w:rFonts w:eastAsiaTheme="minorHAnsi"/>
          <w:lang w:val="en-US" w:eastAsia="en-US"/>
        </w:rPr>
        <w:t xml:space="preserve"> </w:t>
      </w:r>
      <w:r w:rsidR="00444597">
        <w:rPr>
          <w:rFonts w:eastAsiaTheme="minorHAnsi"/>
          <w:lang w:val="en-US" w:eastAsia="en-US"/>
        </w:rPr>
        <w:t>Understanding the deliverance of Israel f</w:t>
      </w:r>
      <w:r w:rsidR="00043F09">
        <w:rPr>
          <w:rFonts w:eastAsiaTheme="minorHAnsi"/>
          <w:lang w:val="en-US" w:eastAsia="en-US"/>
        </w:rPr>
        <w:t>ro</w:t>
      </w:r>
      <w:r w:rsidR="00444597">
        <w:rPr>
          <w:rFonts w:eastAsiaTheme="minorHAnsi"/>
          <w:lang w:val="en-US" w:eastAsia="en-US"/>
        </w:rPr>
        <w:t>m Egypt in “explicitly anachronistic terms”</w:t>
      </w:r>
      <w:r w:rsidR="00444597" w:rsidRPr="00444597">
        <w:rPr>
          <w:vertAlign w:val="superscript"/>
        </w:rPr>
        <w:t xml:space="preserve"> </w:t>
      </w:r>
      <w:r w:rsidR="00444597">
        <w:rPr>
          <w:vertAlign w:val="superscript"/>
        </w:rPr>
        <w:footnoteReference w:id="16"/>
      </w:r>
      <w:r w:rsidR="00444597">
        <w:rPr>
          <w:rFonts w:eastAsiaTheme="minorHAnsi"/>
          <w:lang w:val="en-US" w:eastAsia="en-US"/>
        </w:rPr>
        <w:t xml:space="preserve"> Paul formulated this phrase to “make the metaphorical parallel to baptism into Christ as clear as possible.”</w:t>
      </w:r>
      <w:r w:rsidR="00444597" w:rsidRPr="00444597">
        <w:rPr>
          <w:vertAlign w:val="superscript"/>
        </w:rPr>
        <w:t xml:space="preserve"> </w:t>
      </w:r>
      <w:r w:rsidR="00444597">
        <w:rPr>
          <w:vertAlign w:val="superscript"/>
        </w:rPr>
        <w:footnoteReference w:id="17"/>
      </w:r>
      <w:r w:rsidR="00F65C6C">
        <w:rPr>
          <w:vertAlign w:val="superscript"/>
        </w:rPr>
        <w:t xml:space="preserve"> </w:t>
      </w:r>
      <w:r w:rsidR="00F65C6C">
        <w:rPr>
          <w:rFonts w:eastAsiaTheme="minorHAnsi"/>
          <w:lang w:val="en-US" w:eastAsia="en-US"/>
        </w:rPr>
        <w:t xml:space="preserve"> Being baptized into Moses means that upon their deliverance from the Egypt, our forefathers were “initiated and inaugurated under God”</w:t>
      </w:r>
      <w:r w:rsidR="00F65C6C" w:rsidRPr="00F65C6C">
        <w:rPr>
          <w:vertAlign w:val="superscript"/>
        </w:rPr>
        <w:t xml:space="preserve"> </w:t>
      </w:r>
      <w:r w:rsidR="00F65C6C">
        <w:rPr>
          <w:vertAlign w:val="superscript"/>
        </w:rPr>
        <w:footnoteReference w:id="18"/>
      </w:r>
      <w:r w:rsidR="00F65C6C">
        <w:rPr>
          <w:rFonts w:eastAsiaTheme="minorHAnsi"/>
          <w:lang w:val="en-US" w:eastAsia="en-US"/>
        </w:rPr>
        <w:t xml:space="preserve"> as a nation whom would be required to follow His laws and covenant</w:t>
      </w:r>
      <w:r w:rsidR="00F65C6C">
        <w:rPr>
          <w:vertAlign w:val="superscript"/>
        </w:rPr>
        <w:footnoteReference w:id="19"/>
      </w:r>
      <w:r w:rsidR="00F65C6C">
        <w:rPr>
          <w:rFonts w:eastAsiaTheme="minorHAnsi"/>
          <w:lang w:val="en-US" w:eastAsia="en-US"/>
        </w:rPr>
        <w:t xml:space="preserve"> as presented by Moses, God’s entrusted servant</w:t>
      </w:r>
      <w:r w:rsidR="00897C49">
        <w:rPr>
          <w:rFonts w:eastAsiaTheme="minorHAnsi"/>
          <w:lang w:val="en-US" w:eastAsia="en-US"/>
        </w:rPr>
        <w:t xml:space="preserve">.  Likewise, the Corinthians have been delivered from their enslavement to sin and have been “baptized into the body of Christ (1 Corinthians 12:13) </w:t>
      </w:r>
      <w:r w:rsidR="00897C49">
        <w:rPr>
          <w:lang w:val="en-US"/>
        </w:rPr>
        <w:t>of which He is the Head (Ephesians 1:22) and in whom they trusted (Matthew 12:21; Ephesians 1:12).</w:t>
      </w:r>
      <w:r w:rsidR="00897C49">
        <w:rPr>
          <w:vertAlign w:val="superscript"/>
        </w:rPr>
        <w:footnoteReference w:id="20"/>
      </w:r>
      <w:r w:rsidR="00897C49">
        <w:rPr>
          <w:lang w:val="en-US"/>
        </w:rPr>
        <w:t xml:space="preserve">  Just as the people were expected to obey the laws of Moses, the Corinthians are expected to obey the laws of Christ.</w:t>
      </w:r>
      <w:r w:rsidR="00897C49">
        <w:rPr>
          <w:vertAlign w:val="superscript"/>
        </w:rPr>
        <w:footnoteReference w:id="21"/>
      </w:r>
      <w:r w:rsidR="00897C49">
        <w:rPr>
          <w:lang w:val="en-US"/>
        </w:rPr>
        <w:t xml:space="preserve"> Being in a covenant with God is a </w:t>
      </w:r>
      <w:r w:rsidR="00897C49">
        <w:rPr>
          <w:lang w:val="en-US"/>
        </w:rPr>
        <w:lastRenderedPageBreak/>
        <w:t xml:space="preserve">blessing for it means we have been adopted into God’s family (Ephesians 1:5) and now have all the spiritual blessings and rights as heirs (Galatians 4:7)!  </w:t>
      </w:r>
    </w:p>
    <w:p w14:paraId="2E3F1DD7" w14:textId="77777777" w:rsidR="00DB092D" w:rsidRDefault="00DB092D" w:rsidP="002857EC">
      <w:pPr>
        <w:pStyle w:val="NormalWeb"/>
        <w:spacing w:before="180" w:beforeAutospacing="0"/>
        <w:rPr>
          <w:b/>
          <w:lang w:val="en-US"/>
        </w:rPr>
      </w:pPr>
    </w:p>
    <w:p w14:paraId="22ECAC64" w14:textId="23D785D1" w:rsidR="006F58AC" w:rsidRDefault="0058719F" w:rsidP="002857EC">
      <w:pPr>
        <w:pStyle w:val="NormalWeb"/>
        <w:spacing w:before="180" w:beforeAutospacing="0"/>
        <w:rPr>
          <w:rFonts w:eastAsiaTheme="minorHAnsi"/>
          <w:lang w:val="en-US" w:eastAsia="en-US"/>
        </w:rPr>
      </w:pPr>
      <w:r>
        <w:rPr>
          <w:rFonts w:eastAsiaTheme="minorHAnsi"/>
          <w:b/>
          <w:noProof/>
          <w:color w:val="C00000"/>
          <w:lang w:val="en-US" w:eastAsia="en-US"/>
        </w:rPr>
        <w:drawing>
          <wp:anchor distT="0" distB="0" distL="114300" distR="114300" simplePos="0" relativeHeight="251661312" behindDoc="0" locked="0" layoutInCell="1" allowOverlap="1" wp14:anchorId="002306F2" wp14:editId="3A27E88B">
            <wp:simplePos x="0" y="0"/>
            <wp:positionH relativeFrom="column">
              <wp:posOffset>0</wp:posOffset>
            </wp:positionH>
            <wp:positionV relativeFrom="paragraph">
              <wp:posOffset>861695</wp:posOffset>
            </wp:positionV>
            <wp:extent cx="2856865" cy="2143125"/>
            <wp:effectExtent l="76200" t="76200" r="133985" b="142875"/>
            <wp:wrapSquare wrapText="bothSides"/>
            <wp:docPr id="4" name="Picture 4" descr="A picture containing cup, table, coffee, indoo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rds-Supp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6865" cy="2143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D5016" w:rsidRPr="006667D5">
        <w:rPr>
          <w:b/>
          <w:lang w:val="en-US"/>
        </w:rPr>
        <w:t>4-5.  Spiritual</w:t>
      </w:r>
      <w:r w:rsidR="006667D5" w:rsidRPr="006667D5">
        <w:rPr>
          <w:b/>
          <w:lang w:val="en-US"/>
        </w:rPr>
        <w:t xml:space="preserve"> Food and Drink.  </w:t>
      </w:r>
      <w:r w:rsidR="006667D5" w:rsidRPr="00AC74F2">
        <w:rPr>
          <w:rFonts w:eastAsiaTheme="minorHAnsi"/>
          <w:b/>
          <w:color w:val="C00000"/>
          <w:lang w:val="en-US" w:eastAsia="en-US"/>
        </w:rPr>
        <w:t xml:space="preserve">They all ate the same spiritual food </w:t>
      </w:r>
      <w:r w:rsidR="006667D5" w:rsidRPr="00AC74F2">
        <w:rPr>
          <w:rFonts w:eastAsiaTheme="minorHAnsi"/>
          <w:b/>
          <w:color w:val="C00000"/>
          <w:vertAlign w:val="superscript"/>
          <w:lang w:val="en-US" w:eastAsia="en-US"/>
        </w:rPr>
        <w:t>4 </w:t>
      </w:r>
      <w:r w:rsidR="006667D5" w:rsidRPr="00AC74F2">
        <w:rPr>
          <w:rFonts w:eastAsiaTheme="minorHAnsi"/>
          <w:b/>
          <w:color w:val="C00000"/>
          <w:lang w:val="en-US" w:eastAsia="en-US"/>
        </w:rPr>
        <w:t>and drank the same spiritual drink; for they drank from the spiritual rock that accompanied them, and that rock was Christ</w:t>
      </w:r>
      <w:r w:rsidR="006667D5">
        <w:rPr>
          <w:rFonts w:eastAsiaTheme="minorHAnsi"/>
          <w:b/>
          <w:color w:val="C00000"/>
          <w:lang w:val="en-US" w:eastAsia="en-US"/>
        </w:rPr>
        <w:t xml:space="preserve"> </w:t>
      </w:r>
      <w:r w:rsidR="006667D5" w:rsidRPr="006667D5">
        <w:rPr>
          <w:rFonts w:eastAsiaTheme="minorHAnsi"/>
          <w:lang w:val="en-US" w:eastAsia="en-US"/>
        </w:rPr>
        <w:t>(verse 4).</w:t>
      </w:r>
      <w:r w:rsidR="00D60AB3">
        <w:rPr>
          <w:rFonts w:eastAsiaTheme="minorHAnsi"/>
          <w:b/>
          <w:color w:val="C00000"/>
          <w:lang w:val="en-US" w:eastAsia="en-US"/>
        </w:rPr>
        <w:t xml:space="preserve">  </w:t>
      </w:r>
      <w:r w:rsidR="00D60AB3" w:rsidRPr="00D60AB3">
        <w:rPr>
          <w:rFonts w:eastAsiaTheme="minorHAnsi"/>
          <w:lang w:val="en-US" w:eastAsia="en-US"/>
        </w:rPr>
        <w:t>When Paul prefixe</w:t>
      </w:r>
      <w:r w:rsidR="00043F09">
        <w:rPr>
          <w:rFonts w:eastAsiaTheme="minorHAnsi"/>
          <w:lang w:val="en-US" w:eastAsia="en-US"/>
        </w:rPr>
        <w:t>d</w:t>
      </w:r>
      <w:r w:rsidR="00D60AB3" w:rsidRPr="00D60AB3">
        <w:rPr>
          <w:rFonts w:eastAsiaTheme="minorHAnsi"/>
          <w:lang w:val="en-US" w:eastAsia="en-US"/>
        </w:rPr>
        <w:t xml:space="preserve"> food and drink with the term “spiritual” he d</w:t>
      </w:r>
      <w:r w:rsidR="00043F09">
        <w:rPr>
          <w:rFonts w:eastAsiaTheme="minorHAnsi"/>
          <w:lang w:val="en-US" w:eastAsia="en-US"/>
        </w:rPr>
        <w:t xml:space="preserve">id </w:t>
      </w:r>
      <w:r w:rsidR="00D60AB3" w:rsidRPr="00D60AB3">
        <w:rPr>
          <w:rFonts w:eastAsiaTheme="minorHAnsi"/>
          <w:lang w:val="en-US" w:eastAsia="en-US"/>
        </w:rPr>
        <w:t>not mean that he saw them as immaterial</w:t>
      </w:r>
      <w:r w:rsidR="00D60AB3">
        <w:rPr>
          <w:vertAlign w:val="superscript"/>
        </w:rPr>
        <w:footnoteReference w:id="22"/>
      </w:r>
      <w:r w:rsidR="00D60AB3">
        <w:rPr>
          <w:rFonts w:eastAsiaTheme="minorHAnsi"/>
          <w:lang w:val="en-US" w:eastAsia="en-US"/>
        </w:rPr>
        <w:t xml:space="preserve"> </w:t>
      </w:r>
      <w:r w:rsidR="00D60AB3" w:rsidRPr="00D60AB3">
        <w:rPr>
          <w:rFonts w:eastAsiaTheme="minorHAnsi"/>
          <w:lang w:val="en-US" w:eastAsia="en-US"/>
        </w:rPr>
        <w:t xml:space="preserve"> but that </w:t>
      </w:r>
      <w:r w:rsidR="00D60AB3">
        <w:rPr>
          <w:rFonts w:eastAsiaTheme="minorHAnsi"/>
          <w:lang w:val="en-US" w:eastAsia="en-US"/>
        </w:rPr>
        <w:t xml:space="preserve">the source of the manna and water provided to the children of Israel were </w:t>
      </w:r>
      <w:r w:rsidR="00B67B8D">
        <w:rPr>
          <w:rFonts w:eastAsiaTheme="minorHAnsi"/>
          <w:lang w:val="en-US" w:eastAsia="en-US"/>
        </w:rPr>
        <w:t>objects of grace</w:t>
      </w:r>
      <w:r w:rsidR="00B67B8D">
        <w:rPr>
          <w:vertAlign w:val="superscript"/>
        </w:rPr>
        <w:footnoteReference w:id="23"/>
      </w:r>
      <w:r w:rsidR="00B67B8D">
        <w:rPr>
          <w:rFonts w:eastAsiaTheme="minorHAnsi"/>
          <w:lang w:val="en-US" w:eastAsia="en-US"/>
        </w:rPr>
        <w:t xml:space="preserve"> </w:t>
      </w:r>
      <w:r w:rsidR="00D60AB3">
        <w:rPr>
          <w:rFonts w:eastAsiaTheme="minorHAnsi"/>
          <w:lang w:val="en-US" w:eastAsia="en-US"/>
        </w:rPr>
        <w:t>miraculously provided by God.</w:t>
      </w:r>
      <w:r w:rsidR="00D60AB3">
        <w:rPr>
          <w:vertAlign w:val="superscript"/>
        </w:rPr>
        <w:footnoteReference w:id="24"/>
      </w:r>
      <w:r w:rsidR="00D60AB3">
        <w:rPr>
          <w:rFonts w:eastAsiaTheme="minorHAnsi"/>
          <w:lang w:val="en-US" w:eastAsia="en-US"/>
        </w:rPr>
        <w:t xml:space="preserve">  </w:t>
      </w:r>
      <w:r w:rsidR="00B67B8D">
        <w:rPr>
          <w:rFonts w:eastAsiaTheme="minorHAnsi"/>
          <w:lang w:val="en-US" w:eastAsia="en-US"/>
        </w:rPr>
        <w:t>For Paul the manna and water the Israelites receive</w:t>
      </w:r>
      <w:r w:rsidR="00845428">
        <w:rPr>
          <w:rFonts w:eastAsiaTheme="minorHAnsi"/>
          <w:lang w:val="en-US" w:eastAsia="en-US"/>
        </w:rPr>
        <w:t>d</w:t>
      </w:r>
      <w:r w:rsidR="00B67B8D">
        <w:rPr>
          <w:rFonts w:eastAsiaTheme="minorHAnsi"/>
          <w:lang w:val="en-US" w:eastAsia="en-US"/>
        </w:rPr>
        <w:t xml:space="preserve"> was to be an analogy pointing to the Lord’s supper.</w:t>
      </w:r>
      <w:r w:rsidR="00B67B8D">
        <w:rPr>
          <w:vertAlign w:val="superscript"/>
        </w:rPr>
        <w:footnoteReference w:id="25"/>
      </w:r>
      <w:r w:rsidR="00B67B8D">
        <w:rPr>
          <w:rFonts w:eastAsiaTheme="minorHAnsi"/>
          <w:lang w:val="en-US" w:eastAsia="en-US"/>
        </w:rPr>
        <w:t xml:space="preserve">  Manna typified a type of Christ crucified,</w:t>
      </w:r>
      <w:r w:rsidR="00D43747">
        <w:rPr>
          <w:vertAlign w:val="superscript"/>
        </w:rPr>
        <w:footnoteReference w:id="26"/>
      </w:r>
      <w:r w:rsidR="00B67B8D">
        <w:rPr>
          <w:rFonts w:eastAsiaTheme="minorHAnsi"/>
          <w:lang w:val="en-US" w:eastAsia="en-US"/>
        </w:rPr>
        <w:t xml:space="preserve"> bread that came down </w:t>
      </w:r>
      <w:r w:rsidR="00D43747">
        <w:rPr>
          <w:rFonts w:eastAsiaTheme="minorHAnsi"/>
          <w:lang w:val="en-US" w:eastAsia="en-US"/>
        </w:rPr>
        <w:t>from heaven that once eaten would lead to eternal life (John 6:31-34).</w:t>
      </w:r>
      <w:r w:rsidR="00D43747">
        <w:rPr>
          <w:vertAlign w:val="superscript"/>
        </w:rPr>
        <w:footnoteReference w:id="27"/>
      </w:r>
      <w:r w:rsidR="00D43747">
        <w:rPr>
          <w:rFonts w:eastAsiaTheme="minorHAnsi"/>
          <w:lang w:val="en-US" w:eastAsia="en-US"/>
        </w:rPr>
        <w:t xml:space="preserve">  When Paul sa</w:t>
      </w:r>
      <w:r w:rsidR="00043F09">
        <w:rPr>
          <w:rFonts w:eastAsiaTheme="minorHAnsi"/>
          <w:lang w:val="en-US" w:eastAsia="en-US"/>
        </w:rPr>
        <w:t>id</w:t>
      </w:r>
      <w:r w:rsidR="00D43747">
        <w:rPr>
          <w:rFonts w:eastAsiaTheme="minorHAnsi"/>
          <w:lang w:val="en-US" w:eastAsia="en-US"/>
        </w:rPr>
        <w:t xml:space="preserve"> the water the Israelites drank was from the spiritual rock that was Christ </w:t>
      </w:r>
      <w:r w:rsidR="00845428">
        <w:rPr>
          <w:rFonts w:eastAsiaTheme="minorHAnsi"/>
          <w:lang w:val="en-US" w:eastAsia="en-US"/>
        </w:rPr>
        <w:t xml:space="preserve">it </w:t>
      </w:r>
      <w:r w:rsidR="00D43747">
        <w:rPr>
          <w:rFonts w:eastAsiaTheme="minorHAnsi"/>
          <w:lang w:val="en-US" w:eastAsia="en-US"/>
        </w:rPr>
        <w:t xml:space="preserve">is difficult to interpret </w:t>
      </w:r>
      <w:r w:rsidR="003D38C5">
        <w:rPr>
          <w:rFonts w:eastAsiaTheme="minorHAnsi"/>
          <w:lang w:val="en-US" w:eastAsia="en-US"/>
        </w:rPr>
        <w:t xml:space="preserve">what he meant, </w:t>
      </w:r>
      <w:r w:rsidR="00D43747">
        <w:rPr>
          <w:rFonts w:eastAsiaTheme="minorHAnsi"/>
          <w:lang w:val="en-US" w:eastAsia="en-US"/>
        </w:rPr>
        <w:t>either through allegory, analogy or metaphorically.</w:t>
      </w:r>
      <w:r w:rsidR="00D43747">
        <w:rPr>
          <w:vertAlign w:val="superscript"/>
        </w:rPr>
        <w:footnoteReference w:id="28"/>
      </w:r>
      <w:r w:rsidR="00D43747">
        <w:rPr>
          <w:rFonts w:eastAsiaTheme="minorHAnsi"/>
          <w:lang w:val="en-US" w:eastAsia="en-US"/>
        </w:rPr>
        <w:t xml:space="preserve">  Since Moses got water from the rock at the beginning and end of the wilderness wanderings (Exodus 17:1-7; Numbers 20:2-13),</w:t>
      </w:r>
      <w:r w:rsidR="00D43747">
        <w:rPr>
          <w:vertAlign w:val="superscript"/>
        </w:rPr>
        <w:footnoteReference w:id="29"/>
      </w:r>
      <w:r w:rsidR="00D43747">
        <w:rPr>
          <w:rFonts w:eastAsiaTheme="minorHAnsi"/>
          <w:lang w:val="en-US" w:eastAsia="en-US"/>
        </w:rPr>
        <w:t xml:space="preserve"> a Jewish </w:t>
      </w:r>
      <w:r w:rsidR="003D38C5">
        <w:rPr>
          <w:rFonts w:eastAsiaTheme="minorHAnsi"/>
          <w:lang w:val="en-US" w:eastAsia="en-US"/>
        </w:rPr>
        <w:t xml:space="preserve">exegetical tradition developed in which </w:t>
      </w:r>
      <w:r w:rsidR="00845428">
        <w:rPr>
          <w:rFonts w:eastAsiaTheme="minorHAnsi"/>
          <w:lang w:val="en-US" w:eastAsia="en-US"/>
        </w:rPr>
        <w:t xml:space="preserve">a supernatural </w:t>
      </w:r>
      <w:r w:rsidR="00D43747">
        <w:rPr>
          <w:rFonts w:eastAsiaTheme="minorHAnsi"/>
          <w:lang w:val="en-US" w:eastAsia="en-US"/>
        </w:rPr>
        <w:t>rock the size of a large round vessel</w:t>
      </w:r>
      <w:r w:rsidR="00845428">
        <w:rPr>
          <w:rFonts w:eastAsiaTheme="minorHAnsi"/>
          <w:lang w:val="en-US" w:eastAsia="en-US"/>
        </w:rPr>
        <w:t xml:space="preserve"> surging and gurgling with water </w:t>
      </w:r>
      <w:r w:rsidR="00D43747">
        <w:rPr>
          <w:rFonts w:eastAsiaTheme="minorHAnsi"/>
          <w:lang w:val="en-US" w:eastAsia="en-US"/>
        </w:rPr>
        <w:t>travelled with the Israelite people</w:t>
      </w:r>
      <w:r w:rsidR="00845428">
        <w:rPr>
          <w:rFonts w:eastAsiaTheme="minorHAnsi"/>
          <w:lang w:val="en-US" w:eastAsia="en-US"/>
        </w:rPr>
        <w:t>.</w:t>
      </w:r>
      <w:r w:rsidR="00845428">
        <w:rPr>
          <w:vertAlign w:val="superscript"/>
          <w:lang w:val="en-US"/>
        </w:rPr>
        <w:footnoteReference w:id="30"/>
      </w:r>
      <w:r w:rsidR="00845428">
        <w:rPr>
          <w:rFonts w:eastAsiaTheme="minorHAnsi"/>
          <w:lang w:val="en-US" w:eastAsia="en-US"/>
        </w:rPr>
        <w:t xml:space="preserve">  </w:t>
      </w:r>
      <w:r w:rsidR="00DB092D">
        <w:rPr>
          <w:rFonts w:eastAsiaTheme="minorHAnsi"/>
          <w:lang w:val="en-US" w:eastAsia="en-US"/>
        </w:rPr>
        <w:t>This</w:t>
      </w:r>
      <w:r w:rsidR="00845428">
        <w:rPr>
          <w:rFonts w:eastAsiaTheme="minorHAnsi"/>
          <w:lang w:val="en-US" w:eastAsia="en-US"/>
        </w:rPr>
        <w:t xml:space="preserve"> rock typifies the preexistent “wisdom of God”</w:t>
      </w:r>
      <w:r w:rsidR="00845428" w:rsidRPr="00845428">
        <w:rPr>
          <w:vertAlign w:val="superscript"/>
        </w:rPr>
        <w:t xml:space="preserve"> </w:t>
      </w:r>
      <w:r w:rsidR="00845428">
        <w:rPr>
          <w:rFonts w:eastAsiaTheme="minorHAnsi"/>
          <w:lang w:val="en-US" w:eastAsia="en-US"/>
        </w:rPr>
        <w:t>or Christ</w:t>
      </w:r>
      <w:r w:rsidR="003D38C5">
        <w:rPr>
          <w:rFonts w:eastAsiaTheme="minorHAnsi"/>
          <w:lang w:val="en-US" w:eastAsia="en-US"/>
        </w:rPr>
        <w:t>.</w:t>
      </w:r>
      <w:r w:rsidR="00845428">
        <w:rPr>
          <w:vertAlign w:val="superscript"/>
        </w:rPr>
        <w:footnoteReference w:id="31"/>
      </w:r>
      <w:r w:rsidR="003D38C5">
        <w:rPr>
          <w:rFonts w:eastAsiaTheme="minorHAnsi"/>
          <w:lang w:val="en-US" w:eastAsia="en-US"/>
        </w:rPr>
        <w:t xml:space="preserve"> Christ then was the source of the supernatural water for both our forefathers and for the church of Corinth</w:t>
      </w:r>
      <w:r w:rsidR="003D38C5">
        <w:rPr>
          <w:lang w:val="en-US"/>
        </w:rPr>
        <w:t xml:space="preserve"> (John 4:10–14).</w:t>
      </w:r>
      <w:r w:rsidR="003D38C5">
        <w:rPr>
          <w:vertAlign w:val="superscript"/>
        </w:rPr>
        <w:footnoteReference w:id="32"/>
      </w:r>
      <w:r w:rsidR="003D38C5">
        <w:rPr>
          <w:lang w:val="en-US"/>
        </w:rPr>
        <w:t xml:space="preserve">  </w:t>
      </w:r>
      <w:r w:rsidR="00DB092D">
        <w:rPr>
          <w:lang w:val="en-US"/>
        </w:rPr>
        <w:t>For Paul, the elements of the Lord’s Supper are to be seen as food and drink of the Spirit, blessings given to both our forefathers and the Corinthians!</w:t>
      </w:r>
      <w:r w:rsidR="00DB092D" w:rsidRPr="00DB092D">
        <w:rPr>
          <w:vertAlign w:val="superscript"/>
        </w:rPr>
        <w:t xml:space="preserve"> </w:t>
      </w:r>
      <w:r w:rsidR="00DB092D">
        <w:rPr>
          <w:vertAlign w:val="superscript"/>
        </w:rPr>
        <w:footnoteReference w:id="33"/>
      </w:r>
      <w:r w:rsidR="00DB092D">
        <w:rPr>
          <w:lang w:val="en-US"/>
        </w:rPr>
        <w:t xml:space="preserve">    </w:t>
      </w:r>
    </w:p>
    <w:p w14:paraId="4030CE95" w14:textId="4B0B32A1" w:rsidR="00B67B8D" w:rsidRDefault="00B67B8D" w:rsidP="002857EC">
      <w:pPr>
        <w:pStyle w:val="NormalWeb"/>
        <w:spacing w:before="180" w:beforeAutospacing="0"/>
        <w:rPr>
          <w:lang w:val="en-US"/>
        </w:rPr>
      </w:pPr>
    </w:p>
    <w:p w14:paraId="07A21772" w14:textId="77777777" w:rsidR="004A5069" w:rsidRDefault="004A5069" w:rsidP="002857EC">
      <w:pPr>
        <w:pStyle w:val="NormalWeb"/>
        <w:spacing w:before="180" w:beforeAutospacing="0"/>
        <w:rPr>
          <w:lang w:val="en-US"/>
        </w:rPr>
      </w:pPr>
    </w:p>
    <w:p w14:paraId="763A1CEB" w14:textId="4D314F4E" w:rsidR="007966AD" w:rsidRDefault="00784F17" w:rsidP="002857EC">
      <w:pPr>
        <w:pStyle w:val="NormalWeb"/>
        <w:spacing w:before="180" w:beforeAutospacing="0"/>
        <w:rPr>
          <w:lang w:val="en-US"/>
        </w:rPr>
      </w:pPr>
      <w:r>
        <w:rPr>
          <w:rFonts w:eastAsiaTheme="minorHAnsi"/>
          <w:b/>
          <w:noProof/>
          <w:color w:val="C00000"/>
          <w:lang w:val="en-US" w:eastAsia="en-US"/>
        </w:rPr>
        <w:lastRenderedPageBreak/>
        <w:drawing>
          <wp:anchor distT="0" distB="0" distL="114300" distR="114300" simplePos="0" relativeHeight="251662336" behindDoc="0" locked="0" layoutInCell="1" allowOverlap="1" wp14:anchorId="750434D4" wp14:editId="524E29F9">
            <wp:simplePos x="0" y="0"/>
            <wp:positionH relativeFrom="column">
              <wp:posOffset>0</wp:posOffset>
            </wp:positionH>
            <wp:positionV relativeFrom="paragraph">
              <wp:posOffset>76200</wp:posOffset>
            </wp:positionV>
            <wp:extent cx="2790825" cy="1943100"/>
            <wp:effectExtent l="76200" t="76200" r="142875" b="133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nai-wilderness.jpg"/>
                    <pic:cNvPicPr/>
                  </pic:nvPicPr>
                  <pic:blipFill>
                    <a:blip r:embed="rId13">
                      <a:extLst>
                        <a:ext uri="{28A0092B-C50C-407E-A947-70E740481C1C}">
                          <a14:useLocalDpi xmlns:a14="http://schemas.microsoft.com/office/drawing/2010/main" val="0"/>
                        </a:ext>
                      </a:extLst>
                    </a:blip>
                    <a:stretch>
                      <a:fillRect/>
                    </a:stretch>
                  </pic:blipFill>
                  <pic:spPr>
                    <a:xfrm>
                      <a:off x="0" y="0"/>
                      <a:ext cx="2790825" cy="1943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A5069" w:rsidRPr="00AC74F2">
        <w:rPr>
          <w:rFonts w:eastAsiaTheme="minorHAnsi"/>
          <w:b/>
          <w:color w:val="C00000"/>
          <w:lang w:val="en-US" w:eastAsia="en-US"/>
        </w:rPr>
        <w:t>Nevertheless, God was not pleased with most of them; their bodies were scattered in the wilderness</w:t>
      </w:r>
      <w:r w:rsidR="004A5069">
        <w:rPr>
          <w:rFonts w:eastAsiaTheme="minorHAnsi"/>
          <w:b/>
          <w:color w:val="C00000"/>
          <w:lang w:val="en-US" w:eastAsia="en-US"/>
        </w:rPr>
        <w:t xml:space="preserve"> </w:t>
      </w:r>
      <w:r w:rsidR="004A5069" w:rsidRPr="004A5069">
        <w:rPr>
          <w:rFonts w:eastAsiaTheme="minorHAnsi"/>
          <w:lang w:val="en-US" w:eastAsia="en-US"/>
        </w:rPr>
        <w:t xml:space="preserve">(verse 5).  </w:t>
      </w:r>
      <w:r w:rsidR="004A5069">
        <w:rPr>
          <w:lang w:val="en-US"/>
        </w:rPr>
        <w:t>Even after having received God’s blessings of His presence</w:t>
      </w:r>
      <w:r w:rsidR="00043F09">
        <w:rPr>
          <w:lang w:val="en-US"/>
        </w:rPr>
        <w:t xml:space="preserve">, </w:t>
      </w:r>
      <w:r w:rsidR="004A5069">
        <w:rPr>
          <w:lang w:val="en-US"/>
        </w:rPr>
        <w:t xml:space="preserve">protection, baptism and the Lord’s supper; most of our forefathers chose to sin against God and as a result were scattered in the wilderness.  For Paul the wilderness journey of our forefathers is to </w:t>
      </w:r>
      <w:r w:rsidR="0087660A">
        <w:rPr>
          <w:lang w:val="en-US"/>
        </w:rPr>
        <w:t>be</w:t>
      </w:r>
      <w:r w:rsidR="004A5069">
        <w:rPr>
          <w:lang w:val="en-US"/>
        </w:rPr>
        <w:t xml:space="preserve"> a warning</w:t>
      </w:r>
      <w:r w:rsidR="0087660A" w:rsidRPr="00190CAA">
        <w:rPr>
          <w:rFonts w:eastAsiaTheme="minorHAnsi"/>
          <w:vertAlign w:val="superscript"/>
          <w:lang w:eastAsia="en-US"/>
        </w:rPr>
        <w:footnoteReference w:id="34"/>
      </w:r>
      <w:r w:rsidR="0087660A">
        <w:rPr>
          <w:lang w:val="en-US"/>
        </w:rPr>
        <w:t xml:space="preserve"> </w:t>
      </w:r>
      <w:r w:rsidR="004A5069">
        <w:rPr>
          <w:lang w:val="en-US"/>
        </w:rPr>
        <w:t xml:space="preserve">that “great initial spiritual blessings are not guarantee of continuing divine favor” </w:t>
      </w:r>
      <w:r w:rsidR="0087660A">
        <w:rPr>
          <w:vertAlign w:val="superscript"/>
        </w:rPr>
        <w:footnoteReference w:id="35"/>
      </w:r>
      <w:r w:rsidR="004A5069">
        <w:rPr>
          <w:lang w:val="en-US"/>
        </w:rPr>
        <w:t xml:space="preserve">… anyone can fall </w:t>
      </w:r>
      <w:r w:rsidR="0087660A">
        <w:rPr>
          <w:lang w:val="en-US"/>
        </w:rPr>
        <w:t xml:space="preserve">short of the glory of God!  </w:t>
      </w:r>
    </w:p>
    <w:p w14:paraId="1951D28B" w14:textId="7DA226E8" w:rsidR="00BA05E2" w:rsidRDefault="00BA05E2" w:rsidP="002857EC">
      <w:pPr>
        <w:pStyle w:val="NormalWeb"/>
        <w:spacing w:before="180" w:beforeAutospacing="0"/>
        <w:rPr>
          <w:rFonts w:eastAsiaTheme="minorHAnsi"/>
          <w:lang w:val="en-US" w:eastAsia="en-US"/>
        </w:rPr>
      </w:pPr>
    </w:p>
    <w:p w14:paraId="7A9E8884" w14:textId="4FF6677B" w:rsidR="00784F17" w:rsidRPr="00784F17" w:rsidRDefault="00784F17" w:rsidP="002857EC">
      <w:pPr>
        <w:pStyle w:val="NormalWeb"/>
        <w:spacing w:before="180" w:beforeAutospacing="0"/>
        <w:rPr>
          <w:rFonts w:eastAsiaTheme="minorHAnsi"/>
          <w:b/>
          <w:lang w:val="en-US" w:eastAsia="en-US"/>
        </w:rPr>
      </w:pPr>
      <w:r w:rsidRPr="00784F17">
        <w:rPr>
          <w:rFonts w:eastAsiaTheme="minorHAnsi"/>
          <w:b/>
          <w:lang w:val="en-US" w:eastAsia="en-US"/>
        </w:rPr>
        <w:t>Those who Fall Risk Receiving God’s Wrath</w:t>
      </w:r>
    </w:p>
    <w:p w14:paraId="27C53693" w14:textId="4F4C91FA" w:rsidR="00314089" w:rsidRPr="00314089" w:rsidRDefault="00314089" w:rsidP="00314089">
      <w:pPr>
        <w:pStyle w:val="NormalWeb"/>
        <w:spacing w:before="180" w:beforeAutospacing="0"/>
        <w:ind w:left="709" w:right="828"/>
        <w:jc w:val="both"/>
        <w:rPr>
          <w:rFonts w:eastAsiaTheme="minorHAnsi"/>
          <w:b/>
          <w:color w:val="C00000"/>
          <w:lang w:val="en-US" w:eastAsia="en-US"/>
        </w:rPr>
      </w:pPr>
      <w:r w:rsidRPr="00314089">
        <w:rPr>
          <w:b/>
          <w:color w:val="C00000"/>
          <w:vertAlign w:val="superscript"/>
          <w:lang w:val="en-US"/>
        </w:rPr>
        <w:t>6 </w:t>
      </w:r>
      <w:r w:rsidRPr="00314089">
        <w:rPr>
          <w:b/>
          <w:color w:val="C00000"/>
          <w:lang w:val="en-US"/>
        </w:rPr>
        <w:t xml:space="preserve">Now these things occurred as examples to keep us from setting our hearts on evil things as they did. </w:t>
      </w:r>
      <w:r w:rsidRPr="00314089">
        <w:rPr>
          <w:b/>
          <w:color w:val="C00000"/>
          <w:vertAlign w:val="superscript"/>
          <w:lang w:val="en-US"/>
        </w:rPr>
        <w:t>7 </w:t>
      </w:r>
      <w:r w:rsidRPr="00314089">
        <w:rPr>
          <w:b/>
          <w:color w:val="C00000"/>
          <w:lang w:val="en-US"/>
        </w:rPr>
        <w:t>Do not be idolaters, as some of them were; as it is written: “The people sat down to eat and drink and got up to indulge in revelry.” </w:t>
      </w:r>
      <w:r w:rsidRPr="00314089">
        <w:rPr>
          <w:b/>
          <w:color w:val="C00000"/>
          <w:vertAlign w:val="superscript"/>
          <w:lang w:val="en-US"/>
        </w:rPr>
        <w:t>b</w:t>
      </w:r>
      <w:r w:rsidRPr="00314089">
        <w:rPr>
          <w:b/>
          <w:color w:val="C00000"/>
          <w:lang w:val="en-US"/>
        </w:rPr>
        <w:t xml:space="preserve"> </w:t>
      </w:r>
      <w:r w:rsidRPr="00314089">
        <w:rPr>
          <w:b/>
          <w:color w:val="C00000"/>
          <w:vertAlign w:val="superscript"/>
          <w:lang w:val="en-US"/>
        </w:rPr>
        <w:t>8 </w:t>
      </w:r>
      <w:r w:rsidRPr="00314089">
        <w:rPr>
          <w:b/>
          <w:color w:val="C00000"/>
          <w:lang w:val="en-US"/>
        </w:rPr>
        <w:t xml:space="preserve">We should not commit sexual immorality, as some of them did—and in one day twenty-three </w:t>
      </w:r>
      <w:proofErr w:type="spellStart"/>
      <w:r w:rsidRPr="00314089">
        <w:rPr>
          <w:b/>
          <w:color w:val="C00000"/>
          <w:lang w:val="en-US"/>
        </w:rPr>
        <w:t>thousand</w:t>
      </w:r>
      <w:proofErr w:type="spellEnd"/>
      <w:r w:rsidRPr="00314089">
        <w:rPr>
          <w:b/>
          <w:color w:val="C00000"/>
          <w:lang w:val="en-US"/>
        </w:rPr>
        <w:t xml:space="preserve"> of them died. </w:t>
      </w:r>
      <w:r w:rsidRPr="00314089">
        <w:rPr>
          <w:b/>
          <w:color w:val="C00000"/>
          <w:vertAlign w:val="superscript"/>
          <w:lang w:val="en-US"/>
        </w:rPr>
        <w:t>9 </w:t>
      </w:r>
      <w:r w:rsidRPr="00314089">
        <w:rPr>
          <w:b/>
          <w:color w:val="C00000"/>
          <w:lang w:val="en-US"/>
        </w:rPr>
        <w:t>We should not test Christ, </w:t>
      </w:r>
      <w:r w:rsidRPr="00314089">
        <w:rPr>
          <w:b/>
          <w:color w:val="C00000"/>
          <w:vertAlign w:val="superscript"/>
          <w:lang w:val="en-US"/>
        </w:rPr>
        <w:t>d</w:t>
      </w:r>
      <w:r w:rsidRPr="00314089">
        <w:rPr>
          <w:b/>
          <w:color w:val="C00000"/>
          <w:lang w:val="en-US"/>
        </w:rPr>
        <w:t xml:space="preserve"> as some of them did—and were killed by snakes. </w:t>
      </w:r>
      <w:r w:rsidRPr="00314089">
        <w:rPr>
          <w:b/>
          <w:color w:val="C00000"/>
          <w:vertAlign w:val="superscript"/>
          <w:lang w:val="en-US"/>
        </w:rPr>
        <w:t>10 </w:t>
      </w:r>
      <w:r w:rsidRPr="00314089">
        <w:rPr>
          <w:b/>
          <w:color w:val="C00000"/>
          <w:lang w:val="en-US"/>
        </w:rPr>
        <w:t xml:space="preserve">And do not grumble, as some of them did—and were killed by the destroying angel. </w:t>
      </w:r>
    </w:p>
    <w:p w14:paraId="539D724C" w14:textId="1ADDC5CA" w:rsidR="00840EA2" w:rsidRDefault="00035426" w:rsidP="00C01162">
      <w:pPr>
        <w:pStyle w:val="NormalWeb"/>
        <w:spacing w:before="180" w:beforeAutospacing="0"/>
        <w:ind w:firstLine="709"/>
        <w:rPr>
          <w:rFonts w:eastAsiaTheme="minorHAnsi"/>
          <w:lang w:val="en-US" w:eastAsia="en-US"/>
        </w:rPr>
      </w:pPr>
      <w:r>
        <w:rPr>
          <w:b/>
          <w:noProof/>
          <w:color w:val="C00000"/>
          <w:lang w:val="en-US"/>
        </w:rPr>
        <w:drawing>
          <wp:anchor distT="0" distB="0" distL="114300" distR="114300" simplePos="0" relativeHeight="251664384" behindDoc="0" locked="0" layoutInCell="1" allowOverlap="1" wp14:anchorId="5AA0526A" wp14:editId="4D012331">
            <wp:simplePos x="0" y="0"/>
            <wp:positionH relativeFrom="margin">
              <wp:align>left</wp:align>
            </wp:positionH>
            <wp:positionV relativeFrom="paragraph">
              <wp:posOffset>850900</wp:posOffset>
            </wp:positionV>
            <wp:extent cx="2714625" cy="1809750"/>
            <wp:effectExtent l="76200" t="76200" r="142875" b="133350"/>
            <wp:wrapSquare wrapText="bothSides"/>
            <wp:docPr id="7" name="Picture 7" descr="A close up of an animal&#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lden-calf_.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4625" cy="1809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A21E3">
        <w:rPr>
          <w:rFonts w:eastAsiaTheme="minorHAnsi"/>
          <w:lang w:val="en-US" w:eastAsia="en-US"/>
        </w:rPr>
        <w:t>Paul warns the Corinthians that e</w:t>
      </w:r>
      <w:r w:rsidR="00840EA2">
        <w:rPr>
          <w:rFonts w:eastAsiaTheme="minorHAnsi"/>
          <w:lang w:val="en-US" w:eastAsia="en-US"/>
        </w:rPr>
        <w:t xml:space="preserve">ven though by God’s grace </w:t>
      </w:r>
      <w:r w:rsidR="004A21E3">
        <w:rPr>
          <w:rFonts w:eastAsiaTheme="minorHAnsi"/>
          <w:lang w:val="en-US" w:eastAsia="en-US"/>
        </w:rPr>
        <w:t>they</w:t>
      </w:r>
      <w:r w:rsidR="00840EA2">
        <w:rPr>
          <w:rFonts w:eastAsiaTheme="minorHAnsi"/>
          <w:lang w:val="en-US" w:eastAsia="en-US"/>
        </w:rPr>
        <w:t xml:space="preserve"> </w:t>
      </w:r>
      <w:r w:rsidR="00043F09">
        <w:rPr>
          <w:rFonts w:eastAsiaTheme="minorHAnsi"/>
          <w:lang w:val="en-US" w:eastAsia="en-US"/>
        </w:rPr>
        <w:t>were</w:t>
      </w:r>
      <w:r w:rsidR="00840EA2">
        <w:rPr>
          <w:rFonts w:eastAsiaTheme="minorHAnsi"/>
          <w:lang w:val="en-US" w:eastAsia="en-US"/>
        </w:rPr>
        <w:t xml:space="preserve"> not disciplined every time </w:t>
      </w:r>
      <w:r w:rsidR="004A21E3">
        <w:rPr>
          <w:rFonts w:eastAsiaTheme="minorHAnsi"/>
          <w:lang w:val="en-US" w:eastAsia="en-US"/>
        </w:rPr>
        <w:t>they</w:t>
      </w:r>
      <w:r w:rsidR="00840EA2">
        <w:rPr>
          <w:rFonts w:eastAsiaTheme="minorHAnsi"/>
          <w:lang w:val="en-US" w:eastAsia="en-US"/>
        </w:rPr>
        <w:t xml:space="preserve"> sin</w:t>
      </w:r>
      <w:r w:rsidR="00043F09">
        <w:rPr>
          <w:rFonts w:eastAsiaTheme="minorHAnsi"/>
          <w:lang w:val="en-US" w:eastAsia="en-US"/>
        </w:rPr>
        <w:t xml:space="preserve">ned did </w:t>
      </w:r>
      <w:r w:rsidR="00840EA2">
        <w:rPr>
          <w:rFonts w:eastAsiaTheme="minorHAnsi"/>
          <w:lang w:val="en-US" w:eastAsia="en-US"/>
        </w:rPr>
        <w:t xml:space="preserve">not mean that God </w:t>
      </w:r>
      <w:r w:rsidR="00043F09">
        <w:rPr>
          <w:rFonts w:eastAsiaTheme="minorHAnsi"/>
          <w:lang w:val="en-US" w:eastAsia="en-US"/>
        </w:rPr>
        <w:t xml:space="preserve">does </w:t>
      </w:r>
      <w:r w:rsidR="00840EA2">
        <w:rPr>
          <w:rFonts w:eastAsiaTheme="minorHAnsi"/>
          <w:lang w:val="en-US" w:eastAsia="en-US"/>
        </w:rPr>
        <w:t xml:space="preserve">not punish those He loves when they set their hearts on doing evil in His sight!  </w:t>
      </w:r>
      <w:r w:rsidR="00E62733">
        <w:rPr>
          <w:rFonts w:eastAsiaTheme="minorHAnsi"/>
          <w:lang w:val="en-US" w:eastAsia="en-US"/>
        </w:rPr>
        <w:t xml:space="preserve">Paul lists </w:t>
      </w:r>
      <w:r w:rsidR="0053677A">
        <w:rPr>
          <w:rFonts w:eastAsiaTheme="minorHAnsi"/>
          <w:lang w:val="en-US" w:eastAsia="en-US"/>
        </w:rPr>
        <w:t>four major sins</w:t>
      </w:r>
      <w:r w:rsidR="0053677A">
        <w:rPr>
          <w:vertAlign w:val="superscript"/>
        </w:rPr>
        <w:footnoteReference w:id="36"/>
      </w:r>
      <w:r w:rsidR="0053677A">
        <w:rPr>
          <w:rFonts w:eastAsiaTheme="minorHAnsi"/>
          <w:lang w:val="en-US" w:eastAsia="en-US"/>
        </w:rPr>
        <w:t xml:space="preserve"> that led to Israel perishing in the wilderness.</w:t>
      </w:r>
    </w:p>
    <w:p w14:paraId="5B2DCDF2" w14:textId="62400B8F" w:rsidR="001E1874" w:rsidRDefault="0053677A" w:rsidP="001E1874">
      <w:pPr>
        <w:pStyle w:val="NormalWeb"/>
        <w:numPr>
          <w:ilvl w:val="0"/>
          <w:numId w:val="13"/>
        </w:numPr>
        <w:spacing w:before="180" w:beforeAutospacing="0"/>
        <w:rPr>
          <w:lang w:val="en-US"/>
        </w:rPr>
      </w:pPr>
      <w:r w:rsidRPr="001E1874">
        <w:rPr>
          <w:rFonts w:eastAsiaTheme="minorHAnsi"/>
          <w:b/>
          <w:lang w:val="en-US" w:eastAsia="en-US"/>
        </w:rPr>
        <w:t xml:space="preserve"> Idolatry</w:t>
      </w:r>
      <w:r w:rsidRPr="001E1874">
        <w:rPr>
          <w:rFonts w:eastAsiaTheme="minorHAnsi"/>
          <w:lang w:val="en-US" w:eastAsia="en-US"/>
        </w:rPr>
        <w:t xml:space="preserve">.  </w:t>
      </w:r>
      <w:r w:rsidRPr="001E1874">
        <w:rPr>
          <w:b/>
          <w:color w:val="C00000"/>
          <w:lang w:val="en-US"/>
        </w:rPr>
        <w:t>Do not be idolaters, as some of them were; as it is written: The people sat down to eat and drink and got up to indulge in revelry</w:t>
      </w:r>
      <w:r w:rsidRPr="001E1874">
        <w:rPr>
          <w:lang w:val="en-US"/>
        </w:rPr>
        <w:t>.  Using a direct quote from Exodus 32:6</w:t>
      </w:r>
      <w:r>
        <w:rPr>
          <w:vertAlign w:val="superscript"/>
        </w:rPr>
        <w:footnoteReference w:id="37"/>
      </w:r>
      <w:r w:rsidR="0043288E" w:rsidRPr="001E1874">
        <w:rPr>
          <w:lang w:val="en-US"/>
        </w:rPr>
        <w:t xml:space="preserve"> </w:t>
      </w:r>
      <w:r w:rsidR="0033017D" w:rsidRPr="001E1874">
        <w:rPr>
          <w:lang w:val="en-US"/>
        </w:rPr>
        <w:t xml:space="preserve">Paul references </w:t>
      </w:r>
      <w:r w:rsidRPr="001E1874">
        <w:rPr>
          <w:lang w:val="en-US"/>
        </w:rPr>
        <w:t>one of the most notorious moments of sin in the history of Israel, worshipping the golden calf.</w:t>
      </w:r>
      <w:r>
        <w:rPr>
          <w:vertAlign w:val="superscript"/>
        </w:rPr>
        <w:footnoteReference w:id="38"/>
      </w:r>
      <w:r w:rsidRPr="001E1874">
        <w:rPr>
          <w:lang w:val="en-US"/>
        </w:rPr>
        <w:t xml:space="preserve">  </w:t>
      </w:r>
      <w:r w:rsidR="00543D52" w:rsidRPr="001E1874">
        <w:rPr>
          <w:lang w:val="en-US"/>
        </w:rPr>
        <w:t>Despite all the blessings</w:t>
      </w:r>
      <w:r w:rsidR="0043288E" w:rsidRPr="001E1874">
        <w:rPr>
          <w:lang w:val="en-US"/>
        </w:rPr>
        <w:t xml:space="preserve"> they had received, instead of obeying God they chose to create an idol and give credit to many “gods” for delivering them </w:t>
      </w:r>
      <w:r w:rsidR="0043288E" w:rsidRPr="001E1874">
        <w:rPr>
          <w:lang w:val="en-US"/>
        </w:rPr>
        <w:lastRenderedPageBreak/>
        <w:t>from Egypt.</w:t>
      </w:r>
      <w:r w:rsidR="0043288E">
        <w:rPr>
          <w:vertAlign w:val="superscript"/>
        </w:rPr>
        <w:footnoteReference w:id="39"/>
      </w:r>
      <w:r w:rsidR="0043288E" w:rsidRPr="001E1874">
        <w:rPr>
          <w:lang w:val="en-US"/>
        </w:rPr>
        <w:t xml:space="preserve">  Paul mention</w:t>
      </w:r>
      <w:r w:rsidR="00043F09">
        <w:rPr>
          <w:lang w:val="en-US"/>
        </w:rPr>
        <w:t>ed</w:t>
      </w:r>
      <w:r w:rsidR="0043288E" w:rsidRPr="001E1874">
        <w:rPr>
          <w:lang w:val="en-US"/>
        </w:rPr>
        <w:t xml:space="preserve"> the golden calf not only to </w:t>
      </w:r>
      <w:r w:rsidR="001E1874" w:rsidRPr="001E1874">
        <w:rPr>
          <w:lang w:val="en-US"/>
        </w:rPr>
        <w:t>warn</w:t>
      </w:r>
      <w:r w:rsidR="0043288E" w:rsidRPr="001E1874">
        <w:rPr>
          <w:lang w:val="en-US"/>
        </w:rPr>
        <w:t xml:space="preserve"> </w:t>
      </w:r>
      <w:r w:rsidR="001E1874" w:rsidRPr="001E1874">
        <w:rPr>
          <w:lang w:val="en-US"/>
        </w:rPr>
        <w:t xml:space="preserve">both </w:t>
      </w:r>
      <w:r w:rsidR="0043288E" w:rsidRPr="001E1874">
        <w:rPr>
          <w:lang w:val="en-US"/>
        </w:rPr>
        <w:t>the Corinthians</w:t>
      </w:r>
      <w:r w:rsidR="001E1874">
        <w:rPr>
          <w:vertAlign w:val="superscript"/>
        </w:rPr>
        <w:footnoteReference w:id="40"/>
      </w:r>
      <w:r w:rsidR="001E1874" w:rsidRPr="001E1874">
        <w:rPr>
          <w:lang w:val="en-US"/>
        </w:rPr>
        <w:t xml:space="preserve"> and us today that God punishes those who worship creation rather than the Creator</w:t>
      </w:r>
      <w:r w:rsidR="00C96498">
        <w:rPr>
          <w:lang w:val="en-US"/>
        </w:rPr>
        <w:t xml:space="preserve"> (Romans 1:25)</w:t>
      </w:r>
      <w:r w:rsidR="001E1874" w:rsidRPr="001E1874">
        <w:rPr>
          <w:lang w:val="en-US"/>
        </w:rPr>
        <w:t>.</w:t>
      </w:r>
      <w:r w:rsidR="001E1874">
        <w:rPr>
          <w:lang w:val="en-US"/>
        </w:rPr>
        <w:t xml:space="preserve">  While we cannot imagine how anyone would be so foolish to </w:t>
      </w:r>
      <w:r w:rsidR="00C96498">
        <w:rPr>
          <w:lang w:val="en-US"/>
        </w:rPr>
        <w:t>practice idolatry,</w:t>
      </w:r>
      <w:r w:rsidR="001E1874">
        <w:rPr>
          <w:lang w:val="en-US"/>
        </w:rPr>
        <w:t xml:space="preserve"> is not anything</w:t>
      </w:r>
      <w:r w:rsidR="00C96498">
        <w:rPr>
          <w:lang w:val="en-US"/>
        </w:rPr>
        <w:t xml:space="preserve"> except God</w:t>
      </w:r>
      <w:r w:rsidR="001E1874">
        <w:rPr>
          <w:lang w:val="en-US"/>
        </w:rPr>
        <w:t xml:space="preserve"> that our hearts cling to and rely upon </w:t>
      </w:r>
      <w:r w:rsidR="00C96498">
        <w:rPr>
          <w:lang w:val="en-US"/>
        </w:rPr>
        <w:t>an</w:t>
      </w:r>
      <w:r w:rsidR="001E1874">
        <w:rPr>
          <w:lang w:val="en-US"/>
        </w:rPr>
        <w:t xml:space="preserve"> idol?</w:t>
      </w:r>
      <w:r w:rsidR="001E1874" w:rsidRPr="001E1874">
        <w:rPr>
          <w:vertAlign w:val="superscript"/>
        </w:rPr>
        <w:t xml:space="preserve"> </w:t>
      </w:r>
      <w:r w:rsidR="001E1874">
        <w:rPr>
          <w:vertAlign w:val="superscript"/>
        </w:rPr>
        <w:footnoteReference w:id="41"/>
      </w:r>
      <w:r w:rsidR="001E1874">
        <w:rPr>
          <w:lang w:val="en-US"/>
        </w:rPr>
        <w:t xml:space="preserve"> </w:t>
      </w:r>
      <w:r w:rsidR="00C96498">
        <w:rPr>
          <w:lang w:val="en-US"/>
        </w:rPr>
        <w:t xml:space="preserve"> Or do we foolishly think that our golden calf of lust for money, fame and power is less heinous to God than theirs was?  God is still a jealous God and as such demands no other gods but Him!</w:t>
      </w:r>
    </w:p>
    <w:p w14:paraId="57953493" w14:textId="174C2388" w:rsidR="00B35155" w:rsidRDefault="008E7C94" w:rsidP="008B38A5">
      <w:pPr>
        <w:pStyle w:val="NormalWeb"/>
        <w:numPr>
          <w:ilvl w:val="0"/>
          <w:numId w:val="13"/>
        </w:numPr>
        <w:spacing w:before="180" w:beforeAutospacing="0"/>
        <w:rPr>
          <w:lang w:val="en-US"/>
        </w:rPr>
      </w:pPr>
      <w:r>
        <w:rPr>
          <w:noProof/>
          <w:color w:val="000000" w:themeColor="text1"/>
          <w:lang w:val="en-US"/>
        </w:rPr>
        <w:drawing>
          <wp:anchor distT="0" distB="0" distL="114300" distR="114300" simplePos="0" relativeHeight="251665408" behindDoc="0" locked="0" layoutInCell="1" allowOverlap="1" wp14:anchorId="5D246EAB" wp14:editId="5D4658D2">
            <wp:simplePos x="0" y="0"/>
            <wp:positionH relativeFrom="margin">
              <wp:posOffset>276225</wp:posOffset>
            </wp:positionH>
            <wp:positionV relativeFrom="paragraph">
              <wp:posOffset>872490</wp:posOffset>
            </wp:positionV>
            <wp:extent cx="2543175" cy="2066925"/>
            <wp:effectExtent l="76200" t="76200" r="142875" b="142875"/>
            <wp:wrapSquare wrapText="bothSides"/>
            <wp:docPr id="8" name="Picture 8" descr="A person lying on a be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x-mit-leiche.jpg"/>
                    <pic:cNvPicPr/>
                  </pic:nvPicPr>
                  <pic:blipFill>
                    <a:blip r:embed="rId15">
                      <a:extLst>
                        <a:ext uri="{28A0092B-C50C-407E-A947-70E740481C1C}">
                          <a14:useLocalDpi xmlns:a14="http://schemas.microsoft.com/office/drawing/2010/main" val="0"/>
                        </a:ext>
                      </a:extLst>
                    </a:blip>
                    <a:stretch>
                      <a:fillRect/>
                    </a:stretch>
                  </pic:blipFill>
                  <pic:spPr>
                    <a:xfrm>
                      <a:off x="0" y="0"/>
                      <a:ext cx="2543175" cy="2066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B38A5">
        <w:rPr>
          <w:lang w:val="en-US"/>
        </w:rPr>
        <w:t xml:space="preserve"> </w:t>
      </w:r>
      <w:r w:rsidR="00C96498" w:rsidRPr="00C96498">
        <w:rPr>
          <w:b/>
          <w:lang w:val="en-US"/>
        </w:rPr>
        <w:t>Sexual Immorality</w:t>
      </w:r>
      <w:r w:rsidR="00C96498">
        <w:rPr>
          <w:lang w:val="en-US"/>
        </w:rPr>
        <w:t xml:space="preserve">.  </w:t>
      </w:r>
      <w:r w:rsidR="002D7599" w:rsidRPr="00314089">
        <w:rPr>
          <w:b/>
          <w:color w:val="C00000"/>
          <w:lang w:val="en-US"/>
        </w:rPr>
        <w:t xml:space="preserve">We should not commit sexual immorality, as some of them did—and in one day twenty-three </w:t>
      </w:r>
      <w:proofErr w:type="spellStart"/>
      <w:r w:rsidR="002D7599" w:rsidRPr="00314089">
        <w:rPr>
          <w:b/>
          <w:color w:val="C00000"/>
          <w:lang w:val="en-US"/>
        </w:rPr>
        <w:t>thousand</w:t>
      </w:r>
      <w:proofErr w:type="spellEnd"/>
      <w:r w:rsidR="002D7599" w:rsidRPr="00314089">
        <w:rPr>
          <w:b/>
          <w:color w:val="C00000"/>
          <w:lang w:val="en-US"/>
        </w:rPr>
        <w:t xml:space="preserve"> of them died.</w:t>
      </w:r>
      <w:r w:rsidR="002D7599">
        <w:rPr>
          <w:b/>
          <w:color w:val="C00000"/>
          <w:lang w:val="en-US"/>
        </w:rPr>
        <w:t xml:space="preserve">  </w:t>
      </w:r>
      <w:r w:rsidR="00B35155">
        <w:rPr>
          <w:color w:val="000000" w:themeColor="text1"/>
          <w:lang w:val="en-US"/>
        </w:rPr>
        <w:t>Here Paul is referring to the event in Numbers 2</w:t>
      </w:r>
      <w:r w:rsidR="002A79B9">
        <w:rPr>
          <w:color w:val="000000" w:themeColor="text1"/>
          <w:lang w:val="en-US"/>
        </w:rPr>
        <w:t>5</w:t>
      </w:r>
      <w:r w:rsidR="00B35155">
        <w:rPr>
          <w:color w:val="000000" w:themeColor="text1"/>
          <w:lang w:val="en-US"/>
        </w:rPr>
        <w:t>:</w:t>
      </w:r>
      <w:r w:rsidR="002A79B9">
        <w:rPr>
          <w:color w:val="000000" w:themeColor="text1"/>
          <w:lang w:val="en-US"/>
        </w:rPr>
        <w:t>1</w:t>
      </w:r>
      <w:r w:rsidR="00B35155">
        <w:rPr>
          <w:color w:val="000000" w:themeColor="text1"/>
          <w:lang w:val="en-US"/>
        </w:rPr>
        <w:t>-9</w:t>
      </w:r>
      <w:r w:rsidR="00043F09">
        <w:rPr>
          <w:color w:val="000000" w:themeColor="text1"/>
          <w:lang w:val="en-US"/>
        </w:rPr>
        <w:t>,</w:t>
      </w:r>
      <w:r w:rsidR="00B35155">
        <w:rPr>
          <w:color w:val="000000" w:themeColor="text1"/>
          <w:lang w:val="en-US"/>
        </w:rPr>
        <w:t xml:space="preserve"> when </w:t>
      </w:r>
      <w:r w:rsidR="002A79B9">
        <w:rPr>
          <w:color w:val="000000" w:themeColor="text1"/>
          <w:lang w:val="en-US"/>
        </w:rPr>
        <w:t>after having had sexual relations with the Moabite women</w:t>
      </w:r>
      <w:r w:rsidR="00043F09">
        <w:rPr>
          <w:color w:val="000000" w:themeColor="text1"/>
          <w:lang w:val="en-US"/>
        </w:rPr>
        <w:t>,</w:t>
      </w:r>
      <w:r w:rsidR="002A79B9">
        <w:rPr>
          <w:vertAlign w:val="superscript"/>
        </w:rPr>
        <w:footnoteReference w:id="42"/>
      </w:r>
      <w:r w:rsidR="002A79B9">
        <w:rPr>
          <w:color w:val="000000" w:themeColor="text1"/>
          <w:lang w:val="en-US"/>
        </w:rPr>
        <w:t xml:space="preserve"> some of the Israelite men </w:t>
      </w:r>
      <w:r w:rsidR="002A79B9">
        <w:rPr>
          <w:lang w:val="en-US"/>
        </w:rPr>
        <w:t xml:space="preserve">went to the sacrificial rites and </w:t>
      </w:r>
      <w:r w:rsidR="002A79B9">
        <w:rPr>
          <w:i/>
          <w:lang w:val="en-US"/>
        </w:rPr>
        <w:t>then</w:t>
      </w:r>
      <w:r w:rsidR="002A79B9">
        <w:rPr>
          <w:lang w:val="en-US"/>
        </w:rPr>
        <w:t xml:space="preserve"> partook of meat that had been offered to the Moabite gods and </w:t>
      </w:r>
      <w:r w:rsidR="002A79B9">
        <w:rPr>
          <w:i/>
          <w:lang w:val="en-US"/>
        </w:rPr>
        <w:t>then bowed themselves down</w:t>
      </w:r>
      <w:r w:rsidR="002A79B9">
        <w:rPr>
          <w:lang w:val="en-US"/>
        </w:rPr>
        <w:t xml:space="preserve"> to these gods.”</w:t>
      </w:r>
      <w:r w:rsidR="002A79B9">
        <w:rPr>
          <w:vertAlign w:val="superscript"/>
        </w:rPr>
        <w:footnoteReference w:id="43"/>
      </w:r>
      <w:r w:rsidR="002A79B9">
        <w:rPr>
          <w:lang w:val="en-US"/>
        </w:rPr>
        <w:t xml:space="preserve">  In response to their participation in gross sexual immorality</w:t>
      </w:r>
      <w:r w:rsidR="00B35155">
        <w:rPr>
          <w:vertAlign w:val="superscript"/>
        </w:rPr>
        <w:footnoteReference w:id="44"/>
      </w:r>
      <w:r w:rsidR="002A79B9">
        <w:rPr>
          <w:lang w:val="en-US"/>
        </w:rPr>
        <w:t xml:space="preserve"> they received punishment from God in the form of a plague in which twenty-four thousand Israelites perished!</w:t>
      </w:r>
      <w:r w:rsidR="002A79B9">
        <w:rPr>
          <w:vertAlign w:val="superscript"/>
        </w:rPr>
        <w:footnoteReference w:id="45"/>
      </w:r>
      <w:r w:rsidR="002A79B9">
        <w:rPr>
          <w:lang w:val="en-US"/>
        </w:rPr>
        <w:t xml:space="preserve"> Paul mention</w:t>
      </w:r>
      <w:r w:rsidR="00043F09">
        <w:rPr>
          <w:lang w:val="en-US"/>
        </w:rPr>
        <w:t>ed</w:t>
      </w:r>
      <w:r w:rsidR="002A79B9">
        <w:rPr>
          <w:lang w:val="en-US"/>
        </w:rPr>
        <w:t xml:space="preserve"> this incident to remind the Corinthians to </w:t>
      </w:r>
      <w:r w:rsidR="00A3742B">
        <w:rPr>
          <w:lang w:val="en-US"/>
        </w:rPr>
        <w:t xml:space="preserve">stay away from </w:t>
      </w:r>
      <w:r w:rsidR="00B35155">
        <w:rPr>
          <w:lang w:val="en-US"/>
        </w:rPr>
        <w:t xml:space="preserve">fornication, </w:t>
      </w:r>
      <w:r w:rsidR="00A3742B">
        <w:rPr>
          <w:lang w:val="en-US"/>
        </w:rPr>
        <w:t xml:space="preserve">for many of them liked to frequent a temple dedicated to Venus which had a thousand priestesses, </w:t>
      </w:r>
      <w:r w:rsidR="00B35155">
        <w:rPr>
          <w:lang w:val="en-US"/>
        </w:rPr>
        <w:t>all common prostitutes</w:t>
      </w:r>
      <w:r w:rsidR="00A3742B">
        <w:rPr>
          <w:lang w:val="en-US"/>
        </w:rPr>
        <w:t>.</w:t>
      </w:r>
      <w:r w:rsidR="00B35155">
        <w:rPr>
          <w:vertAlign w:val="superscript"/>
        </w:rPr>
        <w:footnoteReference w:id="46"/>
      </w:r>
      <w:r w:rsidR="00A3742B">
        <w:rPr>
          <w:lang w:val="en-US"/>
        </w:rPr>
        <w:t xml:space="preserve"> We too are warned by God to </w:t>
      </w:r>
      <w:r w:rsidR="005541BB">
        <w:rPr>
          <w:lang w:val="en-US"/>
        </w:rPr>
        <w:t>flee from sexual immorality which are sins against one’s own body (1 Corinthians 6:18).  God will not overlook our lust for the flesh anymore than He did Israel!</w:t>
      </w:r>
      <w:r w:rsidR="00A3742B">
        <w:rPr>
          <w:lang w:val="en-US"/>
        </w:rPr>
        <w:t xml:space="preserve">  </w:t>
      </w:r>
    </w:p>
    <w:p w14:paraId="16ED815C" w14:textId="75C81C67" w:rsidR="00FE2BDE" w:rsidRPr="001462DB" w:rsidRDefault="00AC1DB9" w:rsidP="00FE2BDE">
      <w:pPr>
        <w:pStyle w:val="NormalWeb"/>
        <w:numPr>
          <w:ilvl w:val="0"/>
          <w:numId w:val="13"/>
        </w:numPr>
        <w:spacing w:before="180" w:beforeAutospacing="0"/>
        <w:rPr>
          <w:lang w:val="en-US"/>
        </w:rPr>
      </w:pPr>
      <w:r w:rsidRPr="00AB0C45">
        <w:rPr>
          <w:lang w:val="en-US"/>
        </w:rPr>
        <w:t xml:space="preserve"> </w:t>
      </w:r>
      <w:r w:rsidRPr="00FE2BDE">
        <w:rPr>
          <w:b/>
          <w:lang w:val="en-US"/>
        </w:rPr>
        <w:t>Testing God</w:t>
      </w:r>
      <w:r w:rsidRPr="00AB0C45">
        <w:rPr>
          <w:lang w:val="en-US"/>
        </w:rPr>
        <w:t xml:space="preserve">.  </w:t>
      </w:r>
      <w:r w:rsidRPr="00AB0C45">
        <w:rPr>
          <w:b/>
          <w:color w:val="C00000"/>
          <w:lang w:val="en-US"/>
        </w:rPr>
        <w:t>We should not test Christ, as some of them did—and were killed by snakes.</w:t>
      </w:r>
      <w:r w:rsidR="002E74E0" w:rsidRPr="00AB0C45">
        <w:rPr>
          <w:b/>
          <w:color w:val="C00000"/>
          <w:lang w:val="en-US"/>
        </w:rPr>
        <w:t xml:space="preserve">  </w:t>
      </w:r>
      <w:r w:rsidR="002E74E0" w:rsidRPr="00AB0C45">
        <w:rPr>
          <w:color w:val="000000" w:themeColor="text1"/>
          <w:lang w:val="en-US"/>
        </w:rPr>
        <w:t>Here Paul is referring to the time when the Israelites complained that God brought them out of Egypt to the wilderness to eat detestable mannan and to die of thirst (Numbers 21:4-9).</w:t>
      </w:r>
      <w:r w:rsidR="002E74E0">
        <w:rPr>
          <w:vertAlign w:val="superscript"/>
        </w:rPr>
        <w:footnoteReference w:id="47"/>
      </w:r>
      <w:r w:rsidR="002E74E0" w:rsidRPr="00AB0C45">
        <w:rPr>
          <w:color w:val="000000" w:themeColor="text1"/>
          <w:lang w:val="en-US"/>
        </w:rPr>
        <w:t xml:space="preserve">  </w:t>
      </w:r>
      <w:r w:rsidR="00AB0C45" w:rsidRPr="00AB0C45">
        <w:rPr>
          <w:color w:val="000000" w:themeColor="text1"/>
          <w:lang w:val="en-US"/>
        </w:rPr>
        <w:t>For not having faith in God’s plan and provision</w:t>
      </w:r>
      <w:r w:rsidR="00AB0C45">
        <w:rPr>
          <w:vertAlign w:val="superscript"/>
        </w:rPr>
        <w:footnoteReference w:id="48"/>
      </w:r>
      <w:r w:rsidR="00AB0C45" w:rsidRPr="00AB0C45">
        <w:rPr>
          <w:color w:val="000000" w:themeColor="text1"/>
          <w:lang w:val="en-US"/>
        </w:rPr>
        <w:t xml:space="preserve"> God sent venomous snakes </w:t>
      </w:r>
      <w:r w:rsidR="008E7C94">
        <w:rPr>
          <w:b/>
          <w:noProof/>
          <w:color w:val="C00000"/>
          <w:lang w:val="en-US"/>
        </w:rPr>
        <w:lastRenderedPageBreak/>
        <w:drawing>
          <wp:anchor distT="0" distB="0" distL="114300" distR="114300" simplePos="0" relativeHeight="251666432" behindDoc="0" locked="0" layoutInCell="1" allowOverlap="1" wp14:anchorId="4D12A59D" wp14:editId="7852C153">
            <wp:simplePos x="0" y="0"/>
            <wp:positionH relativeFrom="column">
              <wp:posOffset>285750</wp:posOffset>
            </wp:positionH>
            <wp:positionV relativeFrom="paragraph">
              <wp:posOffset>76200</wp:posOffset>
            </wp:positionV>
            <wp:extent cx="2505075" cy="1981200"/>
            <wp:effectExtent l="76200" t="76200" r="142875" b="133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20-moses-serpen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5075" cy="1981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B0C45" w:rsidRPr="00AB0C45">
        <w:rPr>
          <w:color w:val="000000" w:themeColor="text1"/>
          <w:lang w:val="en-US"/>
        </w:rPr>
        <w:t>amongst them and many Israelites died.</w:t>
      </w:r>
      <w:r w:rsidR="00AB0C45">
        <w:rPr>
          <w:vertAlign w:val="superscript"/>
        </w:rPr>
        <w:footnoteReference w:id="49"/>
      </w:r>
      <w:r w:rsidR="00AB0C45" w:rsidRPr="00AB0C45">
        <w:rPr>
          <w:color w:val="000000" w:themeColor="text1"/>
          <w:lang w:val="en-US"/>
        </w:rPr>
        <w:t xml:space="preserve">  Paul most likely mention</w:t>
      </w:r>
      <w:r w:rsidR="00043F09">
        <w:rPr>
          <w:color w:val="000000" w:themeColor="text1"/>
          <w:lang w:val="en-US"/>
        </w:rPr>
        <w:t>ed</w:t>
      </w:r>
      <w:r w:rsidR="00AB0C45" w:rsidRPr="00AB0C45">
        <w:rPr>
          <w:color w:val="000000" w:themeColor="text1"/>
          <w:lang w:val="en-US"/>
        </w:rPr>
        <w:t xml:space="preserve"> this incident for they were struggling with the Christ’s pl</w:t>
      </w:r>
      <w:r w:rsidR="00043F09">
        <w:rPr>
          <w:color w:val="000000" w:themeColor="text1"/>
          <w:lang w:val="en-US"/>
        </w:rPr>
        <w:t>an</w:t>
      </w:r>
      <w:r w:rsidR="00AB0C45" w:rsidRPr="00AB0C45">
        <w:rPr>
          <w:color w:val="000000" w:themeColor="text1"/>
          <w:lang w:val="en-US"/>
        </w:rPr>
        <w:t xml:space="preserve"> on how they were to get to heaven (1 Corinthians 1:18-3:20)</w:t>
      </w:r>
      <w:r w:rsidR="00AB0C45">
        <w:rPr>
          <w:color w:val="000000" w:themeColor="text1"/>
          <w:lang w:val="en-US"/>
        </w:rPr>
        <w:t>!</w:t>
      </w:r>
      <w:r>
        <w:rPr>
          <w:vertAlign w:val="superscript"/>
        </w:rPr>
        <w:footnoteReference w:id="50"/>
      </w:r>
      <w:r w:rsidR="00AB0C45">
        <w:rPr>
          <w:color w:val="000000" w:themeColor="text1"/>
          <w:lang w:val="en-US"/>
        </w:rPr>
        <w:t xml:space="preserve">  Every time that we look for a way out of trials and tribulations instead of persevering and maturing in the faith </w:t>
      </w:r>
      <w:r w:rsidR="00FE2BDE">
        <w:rPr>
          <w:color w:val="000000" w:themeColor="text1"/>
          <w:lang w:val="en-US"/>
        </w:rPr>
        <w:t xml:space="preserve">(James 1:1-4) </w:t>
      </w:r>
      <w:r w:rsidR="00AB0C45">
        <w:rPr>
          <w:color w:val="000000" w:themeColor="text1"/>
          <w:lang w:val="en-US"/>
        </w:rPr>
        <w:t xml:space="preserve">are we not </w:t>
      </w:r>
      <w:r w:rsidR="00FE2BDE">
        <w:rPr>
          <w:color w:val="000000" w:themeColor="text1"/>
          <w:lang w:val="en-US"/>
        </w:rPr>
        <w:t xml:space="preserve">just as guilty as our forefathers for testing God?  Will not the same God that punished Israel for testing Him punish us as well? </w:t>
      </w:r>
    </w:p>
    <w:p w14:paraId="34342D3E" w14:textId="77777777" w:rsidR="001462DB" w:rsidRDefault="001462DB" w:rsidP="001462DB">
      <w:pPr>
        <w:pStyle w:val="NormalWeb"/>
        <w:spacing w:before="180" w:beforeAutospacing="0"/>
        <w:rPr>
          <w:lang w:val="en-US"/>
        </w:rPr>
      </w:pPr>
    </w:p>
    <w:p w14:paraId="48C5929F" w14:textId="71A29141" w:rsidR="002C486C" w:rsidRDefault="001462DB" w:rsidP="00D70BAC">
      <w:pPr>
        <w:pStyle w:val="NormalWeb"/>
        <w:numPr>
          <w:ilvl w:val="0"/>
          <w:numId w:val="13"/>
        </w:numPr>
        <w:spacing w:before="180" w:beforeAutospacing="0"/>
        <w:rPr>
          <w:color w:val="000000" w:themeColor="text1"/>
          <w:lang w:val="en-US"/>
        </w:rPr>
      </w:pPr>
      <w:r>
        <w:rPr>
          <w:noProof/>
          <w:color w:val="000000" w:themeColor="text1"/>
          <w:lang w:val="en-US"/>
        </w:rPr>
        <w:drawing>
          <wp:anchor distT="0" distB="0" distL="114300" distR="114300" simplePos="0" relativeHeight="251667456" behindDoc="0" locked="0" layoutInCell="1" allowOverlap="1" wp14:anchorId="3E9AA379" wp14:editId="45167021">
            <wp:simplePos x="0" y="0"/>
            <wp:positionH relativeFrom="column">
              <wp:posOffset>247650</wp:posOffset>
            </wp:positionH>
            <wp:positionV relativeFrom="paragraph">
              <wp:posOffset>471170</wp:posOffset>
            </wp:positionV>
            <wp:extent cx="2657475" cy="1847850"/>
            <wp:effectExtent l="0" t="0" r="9525" b="0"/>
            <wp:wrapSquare wrapText="bothSides"/>
            <wp:docPr id="10" name="Picture 10" descr="A picture containing perso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xresdefaul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57475" cy="1847850"/>
                    </a:xfrm>
                    <a:prstGeom prst="rect">
                      <a:avLst/>
                    </a:prstGeom>
                  </pic:spPr>
                </pic:pic>
              </a:graphicData>
            </a:graphic>
            <wp14:sizeRelH relativeFrom="margin">
              <wp14:pctWidth>0</wp14:pctWidth>
            </wp14:sizeRelH>
            <wp14:sizeRelV relativeFrom="margin">
              <wp14:pctHeight>0</wp14:pctHeight>
            </wp14:sizeRelV>
          </wp:anchor>
        </w:drawing>
      </w:r>
      <w:r w:rsidR="00D70BAC">
        <w:rPr>
          <w:b/>
          <w:lang w:val="en-US"/>
        </w:rPr>
        <w:t xml:space="preserve"> </w:t>
      </w:r>
      <w:r w:rsidR="00FE2BDE" w:rsidRPr="00FE2BDE">
        <w:rPr>
          <w:b/>
          <w:lang w:val="en-US"/>
        </w:rPr>
        <w:t>Grumbling Against God</w:t>
      </w:r>
      <w:r w:rsidR="00FE2BDE" w:rsidRPr="00FE2BDE">
        <w:rPr>
          <w:lang w:val="en-US"/>
        </w:rPr>
        <w:t xml:space="preserve">.  </w:t>
      </w:r>
      <w:r w:rsidR="00FE2BDE" w:rsidRPr="00FE2BDE">
        <w:rPr>
          <w:b/>
          <w:color w:val="C00000"/>
          <w:lang w:val="en-US"/>
        </w:rPr>
        <w:t xml:space="preserve">And do not grumble, as some of them did—and were killed by the destroying angel. </w:t>
      </w:r>
      <w:r w:rsidR="002C486C" w:rsidRPr="002C486C">
        <w:rPr>
          <w:color w:val="000000" w:themeColor="text1"/>
          <w:lang w:val="en-US"/>
        </w:rPr>
        <w:t xml:space="preserve">Here </w:t>
      </w:r>
      <w:r w:rsidR="002C486C">
        <w:rPr>
          <w:color w:val="000000" w:themeColor="text1"/>
          <w:lang w:val="en-US"/>
        </w:rPr>
        <w:t xml:space="preserve">Paul is referring to a passage in Numbers 16:41-49 in which </w:t>
      </w:r>
      <w:r w:rsidR="00500C09">
        <w:rPr>
          <w:color w:val="000000" w:themeColor="text1"/>
          <w:lang w:val="en-US"/>
        </w:rPr>
        <w:t>Israel s</w:t>
      </w:r>
      <w:r w:rsidR="002C486C">
        <w:rPr>
          <w:color w:val="000000" w:themeColor="text1"/>
          <w:lang w:val="en-US"/>
        </w:rPr>
        <w:t xml:space="preserve">poke rebelliously against God’s appointed leaders Moses and Aaron </w:t>
      </w:r>
      <w:r w:rsidR="00500C09">
        <w:rPr>
          <w:color w:val="000000" w:themeColor="text1"/>
          <w:lang w:val="en-US"/>
        </w:rPr>
        <w:t>and as a result many were swallowed up by the earth, burned to death or died by a plague.  What sparked this rebellion was Moses’ request that Israel make tassels on their garments to remind them to obey all of God’s commands.</w:t>
      </w:r>
      <w:r w:rsidR="00500C09">
        <w:rPr>
          <w:vertAlign w:val="superscript"/>
        </w:rPr>
        <w:footnoteReference w:id="51"/>
      </w:r>
      <w:r w:rsidR="00500C09">
        <w:rPr>
          <w:color w:val="000000" w:themeColor="text1"/>
          <w:lang w:val="en-US"/>
        </w:rPr>
        <w:t xml:space="preserve">  Is this not a warning for us today?  Will those who have overcome </w:t>
      </w:r>
      <w:r w:rsidR="00043F09">
        <w:rPr>
          <w:color w:val="000000" w:themeColor="text1"/>
          <w:lang w:val="en-US"/>
        </w:rPr>
        <w:t xml:space="preserve">the world </w:t>
      </w:r>
      <w:r w:rsidR="00500C09">
        <w:rPr>
          <w:color w:val="000000" w:themeColor="text1"/>
          <w:lang w:val="en-US"/>
        </w:rPr>
        <w:t>through belief in Christ be held accountable for obeying His commands that are no longer a burden to follow (1 John 5:3</w:t>
      </w:r>
      <w:r w:rsidR="00D70BAC">
        <w:rPr>
          <w:color w:val="000000" w:themeColor="text1"/>
          <w:lang w:val="en-US"/>
        </w:rPr>
        <w:t>-5)?</w:t>
      </w:r>
      <w:r w:rsidR="00500C09">
        <w:rPr>
          <w:color w:val="000000" w:themeColor="text1"/>
          <w:lang w:val="en-US"/>
        </w:rPr>
        <w:t xml:space="preserve">  </w:t>
      </w:r>
      <w:r w:rsidR="00D70BAC">
        <w:rPr>
          <w:color w:val="000000" w:themeColor="text1"/>
          <w:lang w:val="en-US"/>
        </w:rPr>
        <w:t>When one refuses to obey God one’s foundation and favor with God is far from secure!</w:t>
      </w:r>
    </w:p>
    <w:p w14:paraId="286E16EC" w14:textId="77777777" w:rsidR="008E7C94" w:rsidRDefault="008E7C94" w:rsidP="008E7C94">
      <w:pPr>
        <w:pStyle w:val="NormalWeb"/>
        <w:spacing w:before="180" w:beforeAutospacing="0"/>
        <w:ind w:left="360"/>
        <w:rPr>
          <w:color w:val="000000" w:themeColor="text1"/>
          <w:lang w:val="en-US"/>
        </w:rPr>
      </w:pPr>
    </w:p>
    <w:p w14:paraId="6EDB1E32" w14:textId="241484AC" w:rsidR="00FE2BDE" w:rsidRPr="00F37316" w:rsidRDefault="00F37316" w:rsidP="00FE2BDE">
      <w:pPr>
        <w:pStyle w:val="NormalWeb"/>
        <w:spacing w:before="180" w:beforeAutospacing="0"/>
        <w:rPr>
          <w:b/>
          <w:color w:val="000000" w:themeColor="text1"/>
          <w:lang w:val="en-US"/>
        </w:rPr>
      </w:pPr>
      <w:r w:rsidRPr="00F37316">
        <w:rPr>
          <w:b/>
          <w:color w:val="000000" w:themeColor="text1"/>
          <w:lang w:val="en-US"/>
        </w:rPr>
        <w:t>Overcoming Temptation and Standing Firm</w:t>
      </w:r>
    </w:p>
    <w:p w14:paraId="42327FF1" w14:textId="199400FC" w:rsidR="00F37316" w:rsidRPr="00F37316" w:rsidRDefault="00F37316" w:rsidP="00F37316">
      <w:pPr>
        <w:pStyle w:val="NormalWeb"/>
        <w:spacing w:before="180" w:beforeAutospacing="0"/>
        <w:ind w:left="709" w:right="828"/>
        <w:jc w:val="both"/>
        <w:rPr>
          <w:b/>
          <w:color w:val="C00000"/>
          <w:lang w:val="en-US"/>
        </w:rPr>
      </w:pPr>
      <w:r w:rsidRPr="00F37316">
        <w:rPr>
          <w:b/>
          <w:color w:val="C00000"/>
          <w:lang w:val="en-US"/>
        </w:rPr>
        <w:t xml:space="preserve">These things happened to them as examples and were written down as warnings for us, on whom the culmination of the ages has come. </w:t>
      </w:r>
      <w:r w:rsidRPr="00F37316">
        <w:rPr>
          <w:b/>
          <w:color w:val="C00000"/>
          <w:vertAlign w:val="superscript"/>
          <w:lang w:val="en-US"/>
        </w:rPr>
        <w:t>12 </w:t>
      </w:r>
      <w:r w:rsidRPr="00F37316">
        <w:rPr>
          <w:b/>
          <w:color w:val="C00000"/>
          <w:lang w:val="en-US"/>
        </w:rPr>
        <w:t xml:space="preserve">So, if you think you are standing firm, be careful that you don’t fall! </w:t>
      </w:r>
      <w:r w:rsidRPr="00F37316">
        <w:rPr>
          <w:b/>
          <w:color w:val="C00000"/>
          <w:vertAlign w:val="superscript"/>
          <w:lang w:val="en-US"/>
        </w:rPr>
        <w:t>13 </w:t>
      </w:r>
      <w:r w:rsidRPr="00F37316">
        <w:rPr>
          <w:b/>
          <w:color w:val="C00000"/>
          <w:lang w:val="en-US"/>
        </w:rPr>
        <w:t xml:space="preserve">No temptation has overtaken you except what is common to mankind. And God is faithful; he will not let you be tempted beyond what you can bear. But when you are tempted, he will also provide a way out so that you can endure it. </w:t>
      </w:r>
    </w:p>
    <w:p w14:paraId="7C924A19" w14:textId="3CE3400E" w:rsidR="00F14C35" w:rsidRDefault="00035426" w:rsidP="00BA3469">
      <w:pPr>
        <w:pStyle w:val="NormalWeb"/>
        <w:spacing w:before="180" w:beforeAutospacing="0"/>
        <w:ind w:firstLine="709"/>
        <w:rPr>
          <w:color w:val="000000" w:themeColor="text1"/>
          <w:lang w:val="en-US"/>
        </w:rPr>
      </w:pPr>
      <w:r>
        <w:rPr>
          <w:noProof/>
          <w:color w:val="000000" w:themeColor="text1"/>
          <w:lang w:val="en-US"/>
        </w:rPr>
        <w:lastRenderedPageBreak/>
        <w:drawing>
          <wp:anchor distT="0" distB="0" distL="114300" distR="114300" simplePos="0" relativeHeight="251663360" behindDoc="0" locked="0" layoutInCell="1" allowOverlap="1" wp14:anchorId="2BB0E38A" wp14:editId="3384D3B9">
            <wp:simplePos x="0" y="0"/>
            <wp:positionH relativeFrom="margin">
              <wp:align>left</wp:align>
            </wp:positionH>
            <wp:positionV relativeFrom="paragraph">
              <wp:posOffset>703580</wp:posOffset>
            </wp:positionV>
            <wp:extent cx="2571750" cy="1851660"/>
            <wp:effectExtent l="76200" t="76200" r="133350" b="129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firm111.gif"/>
                    <pic:cNvPicPr/>
                  </pic:nvPicPr>
                  <pic:blipFill>
                    <a:blip r:embed="rId18">
                      <a:extLst>
                        <a:ext uri="{28A0092B-C50C-407E-A947-70E740481C1C}">
                          <a14:useLocalDpi xmlns:a14="http://schemas.microsoft.com/office/drawing/2010/main" val="0"/>
                        </a:ext>
                      </a:extLst>
                    </a:blip>
                    <a:stretch>
                      <a:fillRect/>
                    </a:stretch>
                  </pic:blipFill>
                  <pic:spPr>
                    <a:xfrm>
                      <a:off x="0" y="0"/>
                      <a:ext cx="2571750" cy="18516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E465B">
        <w:rPr>
          <w:color w:val="000000" w:themeColor="text1"/>
          <w:lang w:val="en-US"/>
        </w:rPr>
        <w:t>Lest we missed the point Paul finishe</w:t>
      </w:r>
      <w:r w:rsidR="00043F09">
        <w:rPr>
          <w:color w:val="000000" w:themeColor="text1"/>
          <w:lang w:val="en-US"/>
        </w:rPr>
        <w:t>d</w:t>
      </w:r>
      <w:bookmarkStart w:id="0" w:name="_GoBack"/>
      <w:bookmarkEnd w:id="0"/>
      <w:r w:rsidR="007E465B">
        <w:rPr>
          <w:color w:val="000000" w:themeColor="text1"/>
          <w:lang w:val="en-US"/>
        </w:rPr>
        <w:t xml:space="preserve"> by summarizing the main theme of 1 Corinthians 10:1-13 as being “if you think you stand firm, be careful that you don’t fall.”  </w:t>
      </w:r>
      <w:r w:rsidR="00F14C35">
        <w:rPr>
          <w:color w:val="000000" w:themeColor="text1"/>
          <w:lang w:val="en-US"/>
        </w:rPr>
        <w:t>After having read this passage one can’t help but wonder:  i</w:t>
      </w:r>
      <w:r w:rsidR="007E465B">
        <w:rPr>
          <w:color w:val="000000" w:themeColor="text1"/>
          <w:lang w:val="en-US"/>
        </w:rPr>
        <w:t>f those who had God’s protection</w:t>
      </w:r>
      <w:r w:rsidR="00F14C35">
        <w:rPr>
          <w:color w:val="000000" w:themeColor="text1"/>
          <w:lang w:val="en-US"/>
        </w:rPr>
        <w:t xml:space="preserve">, </w:t>
      </w:r>
      <w:r w:rsidR="007E465B">
        <w:rPr>
          <w:color w:val="000000" w:themeColor="text1"/>
          <w:lang w:val="en-US"/>
        </w:rPr>
        <w:t xml:space="preserve">presence, baptism and Lord’s </w:t>
      </w:r>
      <w:r w:rsidR="00F14C35">
        <w:rPr>
          <w:color w:val="000000" w:themeColor="text1"/>
          <w:lang w:val="en-US"/>
        </w:rPr>
        <w:t>Supper succumbed to idolatry, sexual immorality, testing and grumbling against God; what hope did the Corinthian or today’s Christians have that holiness can be maintained?  Paul addressed this question by first ensuring us that our temptations are common to others who have successfully preserved and not sinned.</w:t>
      </w:r>
      <w:r w:rsidR="009B1FD2">
        <w:rPr>
          <w:vertAlign w:val="superscript"/>
        </w:rPr>
        <w:footnoteReference w:id="52"/>
      </w:r>
      <w:r w:rsidR="009B1FD2">
        <w:rPr>
          <w:color w:val="000000" w:themeColor="text1"/>
          <w:lang w:val="en-US"/>
        </w:rPr>
        <w:t xml:space="preserve">  Paul implores us to not be disillusioned</w:t>
      </w:r>
      <w:r w:rsidR="009B1FD2">
        <w:rPr>
          <w:vertAlign w:val="superscript"/>
        </w:rPr>
        <w:footnoteReference w:id="53"/>
      </w:r>
      <w:r w:rsidR="009B1FD2">
        <w:rPr>
          <w:color w:val="000000" w:themeColor="text1"/>
          <w:lang w:val="en-US"/>
        </w:rPr>
        <w:t xml:space="preserve"> into thinking that this means we can remain faithful by trusting in the false securities of our own strengths, abilities or desires.</w:t>
      </w:r>
      <w:r w:rsidR="009B1FD2">
        <w:rPr>
          <w:vertAlign w:val="superscript"/>
        </w:rPr>
        <w:footnoteReference w:id="54"/>
      </w:r>
      <w:r w:rsidR="009B1FD2">
        <w:rPr>
          <w:color w:val="000000" w:themeColor="text1"/>
          <w:lang w:val="en-US"/>
        </w:rPr>
        <w:t xml:space="preserve">  The key to standing firm is to trust in God’s faithfulness</w:t>
      </w:r>
      <w:r w:rsidR="009B1FD2">
        <w:rPr>
          <w:vertAlign w:val="superscript"/>
        </w:rPr>
        <w:footnoteReference w:id="55"/>
      </w:r>
      <w:r w:rsidR="009B1FD2">
        <w:rPr>
          <w:color w:val="000000" w:themeColor="text1"/>
          <w:lang w:val="en-US"/>
        </w:rPr>
        <w:t xml:space="preserve"> to not allow us to be tempted beyond what we can bear and to either provide a means to escape or the strength to endure and not sin.  </w:t>
      </w:r>
      <w:r w:rsidR="00BA3469">
        <w:rPr>
          <w:color w:val="000000" w:themeColor="text1"/>
          <w:lang w:val="en-US"/>
        </w:rPr>
        <w:t>The problem is that most Christians are not looking for a way out by resting on God’s promise of escape or endurance but in way to indulge in the sinful desires of their hearts!</w:t>
      </w:r>
      <w:r w:rsidR="00F14C35">
        <w:rPr>
          <w:vertAlign w:val="superscript"/>
        </w:rPr>
        <w:footnoteReference w:id="56"/>
      </w:r>
      <w:r w:rsidR="00BA3469">
        <w:rPr>
          <w:color w:val="000000" w:themeColor="text1"/>
          <w:lang w:val="en-US"/>
        </w:rPr>
        <w:t xml:space="preserve">  I want to leave you with this final quote:</w:t>
      </w:r>
    </w:p>
    <w:p w14:paraId="0F2EBE7C" w14:textId="76D8FE64" w:rsidR="00BA3469" w:rsidRPr="00BA3469" w:rsidRDefault="00BA3469" w:rsidP="00BA3469">
      <w:pPr>
        <w:pStyle w:val="NormalWeb"/>
        <w:spacing w:before="180" w:beforeAutospacing="0"/>
        <w:rPr>
          <w:b/>
          <w:lang w:val="en-US"/>
        </w:rPr>
      </w:pPr>
      <w:r w:rsidRPr="00BA3469">
        <w:rPr>
          <w:b/>
          <w:lang w:val="en-US"/>
        </w:rPr>
        <w:t xml:space="preserve">“We live indeed in a tempting world, where we are compassed about with snares. </w:t>
      </w:r>
      <w:proofErr w:type="gramStart"/>
      <w:r w:rsidRPr="00BA3469">
        <w:rPr>
          <w:b/>
          <w:lang w:val="en-US"/>
        </w:rPr>
        <w:t>Every place, condition, relation, employment, and enjoyment,</w:t>
      </w:r>
      <w:proofErr w:type="gramEnd"/>
      <w:r w:rsidRPr="00BA3469">
        <w:rPr>
          <w:b/>
          <w:lang w:val="en-US"/>
        </w:rPr>
        <w:t xml:space="preserve"> abounds with them; yet what comfort may we fetch from such a passage.”</w:t>
      </w:r>
      <w:r w:rsidRPr="00BA3469">
        <w:rPr>
          <w:b/>
          <w:vertAlign w:val="superscript"/>
        </w:rPr>
        <w:footnoteReference w:id="57"/>
      </w:r>
    </w:p>
    <w:p w14:paraId="33E2644D" w14:textId="77777777" w:rsidR="00BA3469" w:rsidRDefault="00BA3469" w:rsidP="00BA3469">
      <w:pPr>
        <w:pStyle w:val="NormalWeb"/>
        <w:spacing w:before="180" w:beforeAutospacing="0"/>
        <w:ind w:firstLine="709"/>
        <w:rPr>
          <w:lang w:val="en-US"/>
        </w:rPr>
      </w:pPr>
    </w:p>
    <w:p w14:paraId="31DE196F" w14:textId="77777777" w:rsidR="00B35155" w:rsidRDefault="00B35155" w:rsidP="00885A76">
      <w:pPr>
        <w:pStyle w:val="NormalWeb"/>
        <w:spacing w:before="180" w:beforeAutospacing="0"/>
        <w:rPr>
          <w:lang w:val="en-US"/>
        </w:rPr>
      </w:pPr>
    </w:p>
    <w:p w14:paraId="173E06DF" w14:textId="77777777" w:rsidR="00E62733" w:rsidRDefault="00E62733" w:rsidP="00885A76">
      <w:pPr>
        <w:pStyle w:val="NormalWeb"/>
        <w:spacing w:before="180" w:beforeAutospacing="0"/>
        <w:rPr>
          <w:rFonts w:eastAsiaTheme="minorHAnsi"/>
          <w:lang w:val="en-US" w:eastAsia="en-US"/>
        </w:rPr>
      </w:pPr>
    </w:p>
    <w:p w14:paraId="68BA833B" w14:textId="0F925302" w:rsidR="00BA05E2" w:rsidRDefault="00314089" w:rsidP="002857EC">
      <w:pPr>
        <w:pStyle w:val="NormalWeb"/>
        <w:spacing w:before="180" w:beforeAutospacing="0"/>
        <w:rPr>
          <w:rFonts w:eastAsiaTheme="minorHAnsi"/>
          <w:lang w:val="en-US" w:eastAsia="en-US"/>
        </w:rPr>
      </w:pPr>
      <w:r>
        <w:rPr>
          <w:rFonts w:eastAsiaTheme="minorHAnsi"/>
          <w:lang w:val="en-US" w:eastAsia="en-US"/>
        </w:rPr>
        <w:tab/>
      </w:r>
    </w:p>
    <w:p w14:paraId="55076FDC" w14:textId="195B23B7" w:rsidR="00BA05E2" w:rsidRDefault="00BA05E2" w:rsidP="002857EC">
      <w:pPr>
        <w:pStyle w:val="NormalWeb"/>
        <w:spacing w:before="180" w:beforeAutospacing="0"/>
        <w:rPr>
          <w:rFonts w:eastAsiaTheme="minorHAnsi"/>
          <w:lang w:val="en-US" w:eastAsia="en-US"/>
        </w:rPr>
      </w:pPr>
    </w:p>
    <w:p w14:paraId="5875E052" w14:textId="3D2B9683" w:rsidR="00BA05E2" w:rsidRDefault="00BA05E2" w:rsidP="002857EC">
      <w:pPr>
        <w:pStyle w:val="NormalWeb"/>
        <w:spacing w:before="180" w:beforeAutospacing="0"/>
        <w:rPr>
          <w:rFonts w:eastAsiaTheme="minorHAnsi"/>
          <w:lang w:val="en-US" w:eastAsia="en-US"/>
        </w:rPr>
      </w:pPr>
    </w:p>
    <w:p w14:paraId="4C39E892" w14:textId="649BFFBB" w:rsidR="00BA05E2" w:rsidRDefault="00BA05E2" w:rsidP="002857EC">
      <w:pPr>
        <w:pStyle w:val="NormalWeb"/>
        <w:spacing w:before="180" w:beforeAutospacing="0"/>
        <w:rPr>
          <w:rFonts w:eastAsiaTheme="minorHAnsi"/>
          <w:lang w:val="en-US" w:eastAsia="en-US"/>
        </w:rPr>
      </w:pPr>
    </w:p>
    <w:p w14:paraId="4FAE88D7" w14:textId="75C48D20" w:rsidR="00BA05E2" w:rsidRDefault="00BA05E2" w:rsidP="002857EC">
      <w:pPr>
        <w:pStyle w:val="NormalWeb"/>
        <w:spacing w:before="180" w:beforeAutospacing="0"/>
        <w:rPr>
          <w:rFonts w:eastAsiaTheme="minorHAnsi"/>
          <w:lang w:val="en-US" w:eastAsia="en-US"/>
        </w:rPr>
      </w:pPr>
    </w:p>
    <w:p w14:paraId="1066E97B" w14:textId="5717DA0A" w:rsidR="00BA05E2" w:rsidRDefault="00BA05E2" w:rsidP="002857EC">
      <w:pPr>
        <w:pStyle w:val="NormalWeb"/>
        <w:spacing w:before="180" w:beforeAutospacing="0"/>
        <w:rPr>
          <w:rFonts w:eastAsiaTheme="minorHAnsi"/>
          <w:lang w:val="en-US" w:eastAsia="en-US"/>
        </w:rPr>
      </w:pPr>
    </w:p>
    <w:p w14:paraId="4914A0FA" w14:textId="37706D83" w:rsidR="00BA05E2" w:rsidRDefault="00BA05E2" w:rsidP="002857EC">
      <w:pPr>
        <w:pStyle w:val="NormalWeb"/>
        <w:spacing w:before="180" w:beforeAutospacing="0"/>
        <w:rPr>
          <w:rFonts w:eastAsiaTheme="minorHAnsi"/>
          <w:lang w:val="en-US" w:eastAsia="en-US"/>
        </w:rPr>
      </w:pPr>
    </w:p>
    <w:p w14:paraId="6F261A7F" w14:textId="23D36729" w:rsidR="00BA05E2" w:rsidRDefault="00BA05E2" w:rsidP="002857EC">
      <w:pPr>
        <w:pStyle w:val="NormalWeb"/>
        <w:spacing w:before="180" w:beforeAutospacing="0"/>
        <w:rPr>
          <w:rFonts w:eastAsiaTheme="minorHAnsi"/>
          <w:lang w:val="en-US" w:eastAsia="en-US"/>
        </w:rPr>
      </w:pPr>
    </w:p>
    <w:p w14:paraId="00294E77" w14:textId="77777777" w:rsidR="00BA05E2" w:rsidRDefault="00BA05E2" w:rsidP="002857EC">
      <w:pPr>
        <w:pStyle w:val="NormalWeb"/>
        <w:spacing w:before="180" w:beforeAutospacing="0"/>
        <w:rPr>
          <w:rFonts w:eastAsiaTheme="minorHAnsi"/>
          <w:lang w:val="en-US" w:eastAsia="en-US"/>
        </w:rPr>
      </w:pPr>
    </w:p>
    <w:p w14:paraId="0D376F58" w14:textId="77777777" w:rsidR="007E4CD8" w:rsidRDefault="007E4CD8" w:rsidP="002857EC">
      <w:pPr>
        <w:pStyle w:val="NormalWeb"/>
        <w:spacing w:before="180" w:beforeAutospacing="0"/>
        <w:rPr>
          <w:rFonts w:eastAsiaTheme="minorHAnsi"/>
          <w:lang w:val="en-US" w:eastAsia="en-US"/>
        </w:rPr>
      </w:pPr>
    </w:p>
    <w:p w14:paraId="1D677697" w14:textId="77777777" w:rsidR="007E4CD8" w:rsidRDefault="007E4CD8" w:rsidP="002857EC">
      <w:pPr>
        <w:pStyle w:val="NormalWeb"/>
        <w:spacing w:before="180" w:beforeAutospacing="0"/>
        <w:rPr>
          <w:rFonts w:eastAsiaTheme="minorHAnsi"/>
          <w:lang w:val="en-US" w:eastAsia="en-US"/>
        </w:rPr>
      </w:pPr>
    </w:p>
    <w:p w14:paraId="0588687C" w14:textId="77777777" w:rsidR="007E4CD8" w:rsidRPr="002857EC" w:rsidRDefault="007E4CD8" w:rsidP="002857EC">
      <w:pPr>
        <w:pStyle w:val="NormalWeb"/>
        <w:spacing w:before="180" w:beforeAutospacing="0"/>
        <w:rPr>
          <w:rFonts w:eastAsiaTheme="minorHAnsi"/>
          <w:lang w:val="en-US" w:eastAsia="en-US"/>
        </w:rPr>
      </w:pPr>
    </w:p>
    <w:p w14:paraId="0AA49A08" w14:textId="77777777" w:rsidR="002857EC" w:rsidRPr="002857EC" w:rsidRDefault="002857EC" w:rsidP="002857EC">
      <w:pPr>
        <w:pStyle w:val="NormalWeb"/>
        <w:spacing w:before="180" w:beforeAutospacing="0"/>
        <w:rPr>
          <w:rFonts w:eastAsiaTheme="minorHAnsi"/>
          <w:lang w:val="en-US" w:eastAsia="en-US"/>
        </w:rPr>
      </w:pPr>
    </w:p>
    <w:p w14:paraId="39047439" w14:textId="7AEB76EF" w:rsidR="00406E63" w:rsidRDefault="00406E63" w:rsidP="00661738">
      <w:pPr>
        <w:pStyle w:val="NormalWeb"/>
        <w:spacing w:before="180" w:beforeAutospacing="0"/>
        <w:rPr>
          <w:rStyle w:val="Hyperlink"/>
          <w:rFonts w:eastAsiaTheme="minorHAnsi"/>
          <w:color w:val="000000" w:themeColor="text1"/>
          <w:u w:val="none"/>
          <w:lang w:eastAsia="en-US"/>
        </w:rPr>
      </w:pPr>
    </w:p>
    <w:p w14:paraId="363EB2EC" w14:textId="77777777" w:rsidR="00406E63" w:rsidRDefault="00406E63" w:rsidP="00661738">
      <w:pPr>
        <w:pStyle w:val="NormalWeb"/>
        <w:spacing w:before="180" w:beforeAutospacing="0"/>
        <w:rPr>
          <w:rStyle w:val="Hyperlink"/>
          <w:rFonts w:eastAsiaTheme="minorHAnsi"/>
          <w:color w:val="000000" w:themeColor="text1"/>
          <w:u w:val="none"/>
          <w:lang w:eastAsia="en-US"/>
        </w:rPr>
      </w:pPr>
    </w:p>
    <w:p w14:paraId="4705F873" w14:textId="77777777" w:rsidR="00406E63" w:rsidRDefault="00406E63" w:rsidP="00661738">
      <w:pPr>
        <w:pStyle w:val="NormalWeb"/>
        <w:spacing w:before="180" w:beforeAutospacing="0"/>
        <w:rPr>
          <w:rStyle w:val="Hyperlink"/>
          <w:rFonts w:eastAsiaTheme="minorHAnsi"/>
          <w:color w:val="000000" w:themeColor="text1"/>
          <w:u w:val="none"/>
          <w:lang w:eastAsia="en-US"/>
        </w:rPr>
      </w:pPr>
    </w:p>
    <w:p w14:paraId="34C60CD4" w14:textId="77777777" w:rsidR="00406E63" w:rsidRPr="00AC74F2" w:rsidRDefault="00406E63" w:rsidP="00661738">
      <w:pPr>
        <w:pStyle w:val="NormalWeb"/>
        <w:spacing w:before="180" w:beforeAutospacing="0"/>
        <w:rPr>
          <w:rStyle w:val="Hyperlink"/>
          <w:rFonts w:eastAsiaTheme="minorHAnsi"/>
          <w:color w:val="000000" w:themeColor="text1"/>
          <w:u w:val="none"/>
          <w:lang w:eastAsia="en-US"/>
        </w:rPr>
      </w:pPr>
    </w:p>
    <w:sectPr w:rsidR="00406E63" w:rsidRPr="00AC74F2" w:rsidSect="007567AE">
      <w:footerReference w:type="default" r:id="rId19"/>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D6B2F" w14:textId="77777777" w:rsidR="00151FA2" w:rsidRDefault="00151FA2" w:rsidP="0080694B">
      <w:r>
        <w:separator/>
      </w:r>
    </w:p>
  </w:endnote>
  <w:endnote w:type="continuationSeparator" w:id="0">
    <w:p w14:paraId="7C756F12" w14:textId="77777777" w:rsidR="00151FA2" w:rsidRDefault="00151FA2"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4927D986" w:rsidR="001E1874" w:rsidRDefault="001E187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Page</w:t>
        </w:r>
      </w:p>
    </w:sdtContent>
  </w:sdt>
  <w:p w14:paraId="7ABE1A23" w14:textId="77777777" w:rsidR="001E1874" w:rsidRDefault="001E1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E697E" w14:textId="77777777" w:rsidR="00151FA2" w:rsidRDefault="00151FA2" w:rsidP="0080694B">
      <w:r>
        <w:separator/>
      </w:r>
    </w:p>
  </w:footnote>
  <w:footnote w:type="continuationSeparator" w:id="0">
    <w:p w14:paraId="017B3737" w14:textId="77777777" w:rsidR="00151FA2" w:rsidRDefault="00151FA2" w:rsidP="0080694B">
      <w:r>
        <w:continuationSeparator/>
      </w:r>
    </w:p>
  </w:footnote>
  <w:footnote w:id="1">
    <w:p w14:paraId="418AD730" w14:textId="77777777" w:rsidR="001E1874" w:rsidRPr="00294287" w:rsidRDefault="001E1874" w:rsidP="00F82888">
      <w:pPr>
        <w:rPr>
          <w:sz w:val="20"/>
          <w:szCs w:val="20"/>
        </w:rPr>
      </w:pPr>
      <w:r w:rsidRPr="00294287">
        <w:rPr>
          <w:sz w:val="20"/>
          <w:szCs w:val="20"/>
          <w:vertAlign w:val="superscript"/>
        </w:rPr>
        <w:footnoteRef/>
      </w:r>
      <w:r w:rsidRPr="00294287">
        <w:rPr>
          <w:sz w:val="20"/>
          <w:szCs w:val="20"/>
        </w:rPr>
        <w:t xml:space="preserve"> Roy E. Ciampa and Brian S. Rosner, </w:t>
      </w:r>
      <w:hyperlink r:id="rId1" w:history="1">
        <w:r w:rsidRPr="00294287">
          <w:rPr>
            <w:i/>
            <w:color w:val="0000FF"/>
            <w:sz w:val="20"/>
            <w:szCs w:val="20"/>
            <w:u w:val="single"/>
          </w:rPr>
          <w:t>The First Letter to the Corinthians</w:t>
        </w:r>
      </w:hyperlink>
      <w:r w:rsidRPr="00294287">
        <w:rPr>
          <w:sz w:val="20"/>
          <w:szCs w:val="20"/>
        </w:rPr>
        <w:t>, The Pillar New Testament Commentary (Grand Rapids, MI; Cambridge, U.K.: William B. Eerdmans Publishing Company, 2010), 445–446.</w:t>
      </w:r>
    </w:p>
  </w:footnote>
  <w:footnote w:id="2">
    <w:p w14:paraId="2B6E6A4D" w14:textId="77777777" w:rsidR="001E1874" w:rsidRPr="00294287" w:rsidRDefault="001E1874" w:rsidP="00406E63">
      <w:pPr>
        <w:rPr>
          <w:sz w:val="20"/>
          <w:szCs w:val="20"/>
        </w:rPr>
      </w:pPr>
      <w:r>
        <w:rPr>
          <w:vertAlign w:val="superscript"/>
        </w:rPr>
        <w:footnoteRef/>
      </w:r>
      <w:r>
        <w:t xml:space="preserve"> </w:t>
      </w:r>
      <w:r w:rsidRPr="00294287">
        <w:rPr>
          <w:sz w:val="20"/>
          <w:szCs w:val="20"/>
        </w:rPr>
        <w:t xml:space="preserve">C. K. Barrett, </w:t>
      </w:r>
      <w:hyperlink r:id="rId2" w:history="1">
        <w:r w:rsidRPr="00294287">
          <w:rPr>
            <w:i/>
            <w:color w:val="0000FF"/>
            <w:sz w:val="20"/>
            <w:szCs w:val="20"/>
            <w:u w:val="single"/>
          </w:rPr>
          <w:t>The First Epistle to the Corinthians</w:t>
        </w:r>
      </w:hyperlink>
      <w:r w:rsidRPr="00294287">
        <w:rPr>
          <w:sz w:val="20"/>
          <w:szCs w:val="20"/>
        </w:rPr>
        <w:t>, Black’s New Testament Commentary (London: Continuum, 1968), 220.</w:t>
      </w:r>
    </w:p>
  </w:footnote>
  <w:footnote w:id="3">
    <w:p w14:paraId="3B78DC8F" w14:textId="77777777" w:rsidR="001E1874" w:rsidRPr="00294287" w:rsidRDefault="001E1874" w:rsidP="00CB5382">
      <w:pPr>
        <w:rPr>
          <w:sz w:val="20"/>
          <w:szCs w:val="20"/>
        </w:rPr>
      </w:pPr>
      <w:r w:rsidRPr="00294287">
        <w:rPr>
          <w:sz w:val="20"/>
          <w:szCs w:val="20"/>
          <w:vertAlign w:val="superscript"/>
        </w:rPr>
        <w:footnoteRef/>
      </w:r>
      <w:r w:rsidRPr="00294287">
        <w:rPr>
          <w:sz w:val="20"/>
          <w:szCs w:val="20"/>
        </w:rPr>
        <w:t xml:space="preserve"> Lee Martin McDonald, </w:t>
      </w:r>
      <w:hyperlink r:id="rId3" w:history="1">
        <w:r w:rsidRPr="00294287">
          <w:rPr>
            <w:color w:val="0000FF"/>
            <w:sz w:val="20"/>
            <w:szCs w:val="20"/>
            <w:u w:val="single"/>
          </w:rPr>
          <w:t>“1 Corinthians,”</w:t>
        </w:r>
      </w:hyperlink>
      <w:r w:rsidRPr="00294287">
        <w:rPr>
          <w:sz w:val="20"/>
          <w:szCs w:val="20"/>
        </w:rPr>
        <w:t xml:space="preserve"> in </w:t>
      </w:r>
      <w:r w:rsidRPr="00294287">
        <w:rPr>
          <w:i/>
          <w:sz w:val="20"/>
          <w:szCs w:val="20"/>
        </w:rPr>
        <w:t>The Bible Knowledge Background Commentary: Acts–Philemon</w:t>
      </w:r>
      <w:r w:rsidRPr="00294287">
        <w:rPr>
          <w:sz w:val="20"/>
          <w:szCs w:val="20"/>
        </w:rPr>
        <w:t xml:space="preserve">, ed. Craig A. Evans and Craig A. </w:t>
      </w:r>
      <w:proofErr w:type="spellStart"/>
      <w:r w:rsidRPr="00294287">
        <w:rPr>
          <w:sz w:val="20"/>
          <w:szCs w:val="20"/>
        </w:rPr>
        <w:t>Bubeck</w:t>
      </w:r>
      <w:proofErr w:type="spellEnd"/>
      <w:r w:rsidRPr="00294287">
        <w:rPr>
          <w:sz w:val="20"/>
          <w:szCs w:val="20"/>
        </w:rPr>
        <w:t>, First Edition. (Colorado Springs, CO: David C Cook, 2004), 311.</w:t>
      </w:r>
    </w:p>
  </w:footnote>
  <w:footnote w:id="4">
    <w:p w14:paraId="7A8777A0" w14:textId="77777777" w:rsidR="001E1874" w:rsidRPr="00294287" w:rsidRDefault="001E1874" w:rsidP="00916EA8">
      <w:pPr>
        <w:rPr>
          <w:sz w:val="20"/>
          <w:szCs w:val="20"/>
        </w:rPr>
      </w:pPr>
      <w:r w:rsidRPr="00294287">
        <w:rPr>
          <w:sz w:val="20"/>
          <w:szCs w:val="20"/>
          <w:vertAlign w:val="superscript"/>
        </w:rPr>
        <w:footnoteRef/>
      </w:r>
      <w:r w:rsidRPr="00294287">
        <w:rPr>
          <w:sz w:val="20"/>
          <w:szCs w:val="20"/>
        </w:rPr>
        <w:t xml:space="preserve"> James R. Edwards, </w:t>
      </w:r>
      <w:hyperlink r:id="rId4" w:history="1">
        <w:r w:rsidRPr="00294287">
          <w:rPr>
            <w:i/>
            <w:color w:val="0000FF"/>
            <w:sz w:val="20"/>
            <w:szCs w:val="20"/>
            <w:u w:val="single"/>
          </w:rPr>
          <w:t>Romans</w:t>
        </w:r>
      </w:hyperlink>
      <w:r w:rsidRPr="00294287">
        <w:rPr>
          <w:sz w:val="20"/>
          <w:szCs w:val="20"/>
        </w:rPr>
        <w:t>, Understanding the Bible Commentary Series (Grand Rapids, MI: Baker Books, 2011), 111.</w:t>
      </w:r>
    </w:p>
  </w:footnote>
  <w:footnote w:id="5">
    <w:p w14:paraId="6C18E215" w14:textId="71E2B5FA" w:rsidR="001E1874" w:rsidRPr="00294287" w:rsidRDefault="001E1874" w:rsidP="00190CAA">
      <w:pPr>
        <w:rPr>
          <w:sz w:val="20"/>
          <w:szCs w:val="20"/>
        </w:rPr>
      </w:pPr>
      <w:r w:rsidRPr="00294287">
        <w:rPr>
          <w:sz w:val="20"/>
          <w:szCs w:val="20"/>
          <w:vertAlign w:val="superscript"/>
        </w:rPr>
        <w:footnoteRef/>
      </w:r>
      <w:r w:rsidRPr="00294287">
        <w:rPr>
          <w:sz w:val="20"/>
          <w:szCs w:val="20"/>
        </w:rPr>
        <w:t xml:space="preserve"> C. K. Barrett, 91.</w:t>
      </w:r>
    </w:p>
  </w:footnote>
  <w:footnote w:id="6">
    <w:p w14:paraId="77727890" w14:textId="77777777" w:rsidR="001E1874" w:rsidRPr="00294287" w:rsidRDefault="001E1874" w:rsidP="00EF2949">
      <w:pPr>
        <w:rPr>
          <w:sz w:val="20"/>
          <w:szCs w:val="20"/>
        </w:rPr>
      </w:pPr>
      <w:r w:rsidRPr="00294287">
        <w:rPr>
          <w:sz w:val="20"/>
          <w:szCs w:val="20"/>
          <w:vertAlign w:val="superscript"/>
        </w:rPr>
        <w:footnoteRef/>
      </w:r>
      <w:r w:rsidRPr="00294287">
        <w:rPr>
          <w:sz w:val="20"/>
          <w:szCs w:val="20"/>
        </w:rPr>
        <w:t xml:space="preserve"> Alan F. Johnson, </w:t>
      </w:r>
      <w:hyperlink r:id="rId5" w:history="1">
        <w:r w:rsidRPr="00294287">
          <w:rPr>
            <w:i/>
            <w:color w:val="0000FF"/>
            <w:sz w:val="20"/>
            <w:szCs w:val="20"/>
            <w:u w:val="single"/>
          </w:rPr>
          <w:t>1 Corinthians</w:t>
        </w:r>
      </w:hyperlink>
      <w:r w:rsidRPr="00294287">
        <w:rPr>
          <w:sz w:val="20"/>
          <w:szCs w:val="20"/>
        </w:rPr>
        <w:t>, vol. 7, The IVP New Testament Commentary Series (Downers Grove, IL: InterVarsity Press, 2004), 154.</w:t>
      </w:r>
    </w:p>
  </w:footnote>
  <w:footnote w:id="7">
    <w:p w14:paraId="1E1460BD" w14:textId="77777777" w:rsidR="001E1874" w:rsidRPr="00294287" w:rsidRDefault="001E1874" w:rsidP="001750F4">
      <w:pPr>
        <w:rPr>
          <w:sz w:val="20"/>
          <w:szCs w:val="20"/>
        </w:rPr>
      </w:pPr>
      <w:r w:rsidRPr="00294287">
        <w:rPr>
          <w:sz w:val="20"/>
          <w:szCs w:val="20"/>
          <w:vertAlign w:val="superscript"/>
        </w:rPr>
        <w:footnoteRef/>
      </w:r>
      <w:r w:rsidRPr="00294287">
        <w:rPr>
          <w:sz w:val="20"/>
          <w:szCs w:val="20"/>
        </w:rPr>
        <w:t xml:space="preserve"> Marion L. </w:t>
      </w:r>
      <w:proofErr w:type="spellStart"/>
      <w:r w:rsidRPr="00294287">
        <w:rPr>
          <w:sz w:val="20"/>
          <w:szCs w:val="20"/>
        </w:rPr>
        <w:t>Soards</w:t>
      </w:r>
      <w:proofErr w:type="spellEnd"/>
      <w:r w:rsidRPr="00294287">
        <w:rPr>
          <w:sz w:val="20"/>
          <w:szCs w:val="20"/>
        </w:rPr>
        <w:t xml:space="preserve">, </w:t>
      </w:r>
      <w:hyperlink r:id="rId6" w:history="1">
        <w:r w:rsidRPr="00294287">
          <w:rPr>
            <w:i/>
            <w:color w:val="0000FF"/>
            <w:sz w:val="20"/>
            <w:szCs w:val="20"/>
            <w:u w:val="single"/>
          </w:rPr>
          <w:t>1 Corinthians</w:t>
        </w:r>
      </w:hyperlink>
      <w:r w:rsidRPr="00294287">
        <w:rPr>
          <w:sz w:val="20"/>
          <w:szCs w:val="20"/>
        </w:rPr>
        <w:t>, Understanding the Bible Commentary Series (Grand Rapids, MI: Baker Books, 2011), 200.</w:t>
      </w:r>
    </w:p>
  </w:footnote>
  <w:footnote w:id="8">
    <w:p w14:paraId="1DF03A6B" w14:textId="770955BA" w:rsidR="001E1874" w:rsidRPr="00294287" w:rsidRDefault="001E1874" w:rsidP="0070320E">
      <w:pPr>
        <w:rPr>
          <w:sz w:val="20"/>
          <w:szCs w:val="20"/>
        </w:rPr>
      </w:pPr>
      <w:r w:rsidRPr="00294287">
        <w:rPr>
          <w:sz w:val="20"/>
          <w:szCs w:val="20"/>
          <w:vertAlign w:val="superscript"/>
        </w:rPr>
        <w:footnoteRef/>
      </w:r>
      <w:r w:rsidRPr="00294287">
        <w:rPr>
          <w:sz w:val="20"/>
          <w:szCs w:val="20"/>
        </w:rPr>
        <w:t xml:space="preserve"> Roy E. Ciampa and Brian S. Rosner, 445.</w:t>
      </w:r>
    </w:p>
  </w:footnote>
  <w:footnote w:id="9">
    <w:p w14:paraId="4C0A1947" w14:textId="77777777" w:rsidR="001E1874" w:rsidRPr="00294287" w:rsidRDefault="001E1874" w:rsidP="009C2CC0">
      <w:pPr>
        <w:rPr>
          <w:sz w:val="20"/>
          <w:szCs w:val="20"/>
        </w:rPr>
      </w:pPr>
      <w:r w:rsidRPr="00294287">
        <w:rPr>
          <w:sz w:val="20"/>
          <w:szCs w:val="20"/>
          <w:vertAlign w:val="superscript"/>
        </w:rPr>
        <w:footnoteRef/>
      </w:r>
      <w:r w:rsidRPr="00294287">
        <w:rPr>
          <w:sz w:val="20"/>
          <w:szCs w:val="20"/>
        </w:rPr>
        <w:t xml:space="preserve"> David K. </w:t>
      </w:r>
      <w:proofErr w:type="spellStart"/>
      <w:r w:rsidRPr="00294287">
        <w:rPr>
          <w:sz w:val="20"/>
          <w:szCs w:val="20"/>
        </w:rPr>
        <w:t>Lowery</w:t>
      </w:r>
      <w:proofErr w:type="spellEnd"/>
      <w:r w:rsidRPr="00294287">
        <w:rPr>
          <w:sz w:val="20"/>
          <w:szCs w:val="20"/>
        </w:rPr>
        <w:t xml:space="preserve">, </w:t>
      </w:r>
      <w:hyperlink r:id="rId7" w:history="1">
        <w:r w:rsidRPr="00294287">
          <w:rPr>
            <w:color w:val="0000FF"/>
            <w:sz w:val="20"/>
            <w:szCs w:val="20"/>
            <w:u w:val="single"/>
          </w:rPr>
          <w:t>“1 Corinthians,”</w:t>
        </w:r>
      </w:hyperlink>
      <w:r w:rsidRPr="00294287">
        <w:rPr>
          <w:sz w:val="20"/>
          <w:szCs w:val="20"/>
        </w:rPr>
        <w:t xml:space="preserve"> in </w:t>
      </w:r>
      <w:r w:rsidRPr="00294287">
        <w:rPr>
          <w:i/>
          <w:sz w:val="20"/>
          <w:szCs w:val="20"/>
        </w:rPr>
        <w:t>The Bible Knowledge Commentary: An Exposition of the Scriptures</w:t>
      </w:r>
      <w:r w:rsidRPr="00294287">
        <w:rPr>
          <w:sz w:val="20"/>
          <w:szCs w:val="20"/>
        </w:rPr>
        <w:t xml:space="preserve">, ed. J. F. Walvoord and R. B. </w:t>
      </w:r>
      <w:proofErr w:type="spellStart"/>
      <w:r w:rsidRPr="00294287">
        <w:rPr>
          <w:sz w:val="20"/>
          <w:szCs w:val="20"/>
        </w:rPr>
        <w:t>Zuck</w:t>
      </w:r>
      <w:proofErr w:type="spellEnd"/>
      <w:r w:rsidRPr="00294287">
        <w:rPr>
          <w:sz w:val="20"/>
          <w:szCs w:val="20"/>
        </w:rPr>
        <w:t>, vol. 2 (Wheaton, IL: Victor Books, 1985), 525.</w:t>
      </w:r>
    </w:p>
  </w:footnote>
  <w:footnote w:id="10">
    <w:p w14:paraId="417AAD44" w14:textId="216C26CB" w:rsidR="001E1874" w:rsidRPr="00294287" w:rsidRDefault="001E1874" w:rsidP="001C0B05">
      <w:pPr>
        <w:rPr>
          <w:sz w:val="20"/>
          <w:szCs w:val="20"/>
        </w:rPr>
      </w:pPr>
      <w:r w:rsidRPr="00294287">
        <w:rPr>
          <w:sz w:val="20"/>
          <w:szCs w:val="20"/>
          <w:vertAlign w:val="superscript"/>
        </w:rPr>
        <w:footnoteRef/>
      </w:r>
      <w:r w:rsidRPr="00294287">
        <w:rPr>
          <w:sz w:val="20"/>
          <w:szCs w:val="20"/>
        </w:rPr>
        <w:t xml:space="preserve"> Marion L. </w:t>
      </w:r>
      <w:proofErr w:type="spellStart"/>
      <w:r w:rsidRPr="00294287">
        <w:rPr>
          <w:sz w:val="20"/>
          <w:szCs w:val="20"/>
        </w:rPr>
        <w:t>Soards</w:t>
      </w:r>
      <w:proofErr w:type="spellEnd"/>
      <w:r w:rsidRPr="00294287">
        <w:rPr>
          <w:sz w:val="20"/>
          <w:szCs w:val="20"/>
        </w:rPr>
        <w:t>, 200.</w:t>
      </w:r>
    </w:p>
  </w:footnote>
  <w:footnote w:id="11">
    <w:p w14:paraId="12C8C4DE" w14:textId="7222FEAA" w:rsidR="001E1874" w:rsidRDefault="001E1874" w:rsidP="00D274B3">
      <w:r w:rsidRPr="00294287">
        <w:rPr>
          <w:sz w:val="20"/>
          <w:szCs w:val="20"/>
          <w:vertAlign w:val="superscript"/>
        </w:rPr>
        <w:footnoteRef/>
      </w:r>
      <w:r w:rsidRPr="00294287">
        <w:rPr>
          <w:sz w:val="20"/>
          <w:szCs w:val="20"/>
        </w:rPr>
        <w:t xml:space="preserve"> Roy E. Ciampa and Brian S. Rosner, 447.</w:t>
      </w:r>
    </w:p>
  </w:footnote>
  <w:footnote w:id="12">
    <w:p w14:paraId="766F72D7" w14:textId="786593FA" w:rsidR="001E1874" w:rsidRPr="00BA05E2" w:rsidRDefault="001E1874" w:rsidP="00D274B3">
      <w:pPr>
        <w:rPr>
          <w:sz w:val="20"/>
          <w:szCs w:val="20"/>
        </w:rPr>
      </w:pPr>
      <w:r w:rsidRPr="00BA05E2">
        <w:rPr>
          <w:sz w:val="20"/>
          <w:szCs w:val="20"/>
          <w:vertAlign w:val="superscript"/>
        </w:rPr>
        <w:footnoteRef/>
      </w:r>
      <w:r w:rsidRPr="00BA05E2">
        <w:rPr>
          <w:sz w:val="20"/>
          <w:szCs w:val="20"/>
        </w:rPr>
        <w:t xml:space="preserve"> David K. </w:t>
      </w:r>
      <w:proofErr w:type="spellStart"/>
      <w:r w:rsidRPr="00BA05E2">
        <w:rPr>
          <w:sz w:val="20"/>
          <w:szCs w:val="20"/>
        </w:rPr>
        <w:t>Lowery</w:t>
      </w:r>
      <w:proofErr w:type="spellEnd"/>
      <w:r w:rsidRPr="00BA05E2">
        <w:rPr>
          <w:sz w:val="20"/>
          <w:szCs w:val="20"/>
        </w:rPr>
        <w:t>, 525.</w:t>
      </w:r>
    </w:p>
  </w:footnote>
  <w:footnote w:id="13">
    <w:p w14:paraId="05D1DC89" w14:textId="6CC0AE88" w:rsidR="001E1874" w:rsidRPr="00BA05E2" w:rsidRDefault="001E1874" w:rsidP="00D82E91">
      <w:pPr>
        <w:rPr>
          <w:sz w:val="20"/>
          <w:szCs w:val="20"/>
        </w:rPr>
      </w:pPr>
      <w:r w:rsidRPr="00BA05E2">
        <w:rPr>
          <w:sz w:val="20"/>
          <w:szCs w:val="20"/>
          <w:vertAlign w:val="superscript"/>
        </w:rPr>
        <w:footnoteRef/>
      </w:r>
      <w:r w:rsidRPr="00BA05E2">
        <w:rPr>
          <w:sz w:val="20"/>
          <w:szCs w:val="20"/>
        </w:rPr>
        <w:t xml:space="preserve"> Ibid.</w:t>
      </w:r>
    </w:p>
  </w:footnote>
  <w:footnote w:id="14">
    <w:p w14:paraId="4DF66178" w14:textId="77777777" w:rsidR="001E1874" w:rsidRPr="00BA05E2" w:rsidRDefault="001E1874" w:rsidP="00444597">
      <w:pPr>
        <w:rPr>
          <w:sz w:val="20"/>
          <w:szCs w:val="20"/>
        </w:rPr>
      </w:pPr>
      <w:r w:rsidRPr="00BA05E2">
        <w:rPr>
          <w:sz w:val="20"/>
          <w:szCs w:val="20"/>
          <w:vertAlign w:val="superscript"/>
        </w:rPr>
        <w:footnoteRef/>
      </w:r>
      <w:r w:rsidRPr="00BA05E2">
        <w:rPr>
          <w:sz w:val="20"/>
          <w:szCs w:val="20"/>
        </w:rPr>
        <w:t xml:space="preserve"> Leon Morris, </w:t>
      </w:r>
      <w:hyperlink r:id="rId8" w:history="1">
        <w:r w:rsidRPr="00BA05E2">
          <w:rPr>
            <w:i/>
            <w:color w:val="0000FF"/>
            <w:sz w:val="20"/>
            <w:szCs w:val="20"/>
            <w:u w:val="single"/>
          </w:rPr>
          <w:t>1 Corinthians: An Introduction and Commentary</w:t>
        </w:r>
      </w:hyperlink>
      <w:r w:rsidRPr="00BA05E2">
        <w:rPr>
          <w:sz w:val="20"/>
          <w:szCs w:val="20"/>
        </w:rPr>
        <w:t>, vol. 7, Tyndale New Testament Commentaries (Downers Grove, IL: InterVarsity Press, 1985), 139.</w:t>
      </w:r>
    </w:p>
  </w:footnote>
  <w:footnote w:id="15">
    <w:p w14:paraId="5C801679" w14:textId="571D0B12" w:rsidR="001E1874" w:rsidRPr="00BA05E2" w:rsidRDefault="001E1874" w:rsidP="00444597">
      <w:pPr>
        <w:rPr>
          <w:sz w:val="20"/>
          <w:szCs w:val="20"/>
        </w:rPr>
      </w:pPr>
      <w:r w:rsidRPr="00BA05E2">
        <w:rPr>
          <w:sz w:val="20"/>
          <w:szCs w:val="20"/>
          <w:vertAlign w:val="superscript"/>
        </w:rPr>
        <w:footnoteRef/>
      </w:r>
      <w:r w:rsidRPr="00BA05E2">
        <w:rPr>
          <w:sz w:val="20"/>
          <w:szCs w:val="20"/>
        </w:rPr>
        <w:t xml:space="preserve"> C. K. Barrett, 221.</w:t>
      </w:r>
    </w:p>
  </w:footnote>
  <w:footnote w:id="16">
    <w:p w14:paraId="2C3209F9" w14:textId="103E8F94" w:rsidR="001E1874" w:rsidRPr="00BA05E2" w:rsidRDefault="001E1874" w:rsidP="00444597">
      <w:pPr>
        <w:rPr>
          <w:sz w:val="20"/>
          <w:szCs w:val="20"/>
        </w:rPr>
      </w:pPr>
      <w:r w:rsidRPr="00BA05E2">
        <w:rPr>
          <w:sz w:val="20"/>
          <w:szCs w:val="20"/>
          <w:vertAlign w:val="superscript"/>
        </w:rPr>
        <w:footnoteRef/>
      </w:r>
      <w:r w:rsidRPr="00BA05E2">
        <w:rPr>
          <w:sz w:val="20"/>
          <w:szCs w:val="20"/>
        </w:rPr>
        <w:t xml:space="preserve"> Marion L. </w:t>
      </w:r>
      <w:proofErr w:type="spellStart"/>
      <w:r w:rsidRPr="00BA05E2">
        <w:rPr>
          <w:sz w:val="20"/>
          <w:szCs w:val="20"/>
        </w:rPr>
        <w:t>Soards</w:t>
      </w:r>
      <w:proofErr w:type="spellEnd"/>
      <w:r w:rsidRPr="00BA05E2">
        <w:rPr>
          <w:sz w:val="20"/>
          <w:szCs w:val="20"/>
        </w:rPr>
        <w:t>, 200.</w:t>
      </w:r>
    </w:p>
  </w:footnote>
  <w:footnote w:id="17">
    <w:p w14:paraId="37E0C6B4" w14:textId="4B16D2AB" w:rsidR="001E1874" w:rsidRPr="00BA05E2" w:rsidRDefault="001E1874" w:rsidP="00444597">
      <w:pPr>
        <w:rPr>
          <w:sz w:val="20"/>
          <w:szCs w:val="20"/>
        </w:rPr>
      </w:pPr>
      <w:r w:rsidRPr="00BA05E2">
        <w:rPr>
          <w:sz w:val="20"/>
          <w:szCs w:val="20"/>
          <w:vertAlign w:val="superscript"/>
        </w:rPr>
        <w:footnoteRef/>
      </w:r>
      <w:r w:rsidRPr="00BA05E2">
        <w:rPr>
          <w:sz w:val="20"/>
          <w:szCs w:val="20"/>
        </w:rPr>
        <w:t xml:space="preserve"> Roy E. Ciampa and Brian S. Rosner, 447–448.</w:t>
      </w:r>
    </w:p>
  </w:footnote>
  <w:footnote w:id="18">
    <w:p w14:paraId="66C86CC2" w14:textId="77777777" w:rsidR="001E1874" w:rsidRPr="00BA05E2" w:rsidRDefault="001E1874" w:rsidP="00F65C6C">
      <w:pPr>
        <w:rPr>
          <w:sz w:val="20"/>
          <w:szCs w:val="20"/>
        </w:rPr>
      </w:pPr>
      <w:r w:rsidRPr="00BA05E2">
        <w:rPr>
          <w:sz w:val="20"/>
          <w:szCs w:val="20"/>
          <w:vertAlign w:val="superscript"/>
        </w:rPr>
        <w:footnoteRef/>
      </w:r>
      <w:r w:rsidRPr="00BA05E2">
        <w:rPr>
          <w:sz w:val="20"/>
          <w:szCs w:val="20"/>
        </w:rPr>
        <w:t xml:space="preserve"> W. Harold Mare, </w:t>
      </w:r>
      <w:hyperlink r:id="rId9" w:history="1">
        <w:r w:rsidRPr="00BA05E2">
          <w:rPr>
            <w:color w:val="0000FF"/>
            <w:sz w:val="20"/>
            <w:szCs w:val="20"/>
            <w:u w:val="single"/>
          </w:rPr>
          <w:t>“1 Corinthians,”</w:t>
        </w:r>
      </w:hyperlink>
      <w:r w:rsidRPr="00BA05E2">
        <w:rPr>
          <w:sz w:val="20"/>
          <w:szCs w:val="20"/>
        </w:rPr>
        <w:t xml:space="preserve"> in </w:t>
      </w:r>
      <w:r w:rsidRPr="00BA05E2">
        <w:rPr>
          <w:i/>
          <w:sz w:val="20"/>
          <w:szCs w:val="20"/>
        </w:rPr>
        <w:t>The Expositor’s Bible Commentary: Romans through Galatians</w:t>
      </w:r>
      <w:r w:rsidRPr="00BA05E2">
        <w:rPr>
          <w:sz w:val="20"/>
          <w:szCs w:val="20"/>
        </w:rPr>
        <w:t xml:space="preserve">, ed. Frank E. </w:t>
      </w:r>
      <w:proofErr w:type="spellStart"/>
      <w:r w:rsidRPr="00BA05E2">
        <w:rPr>
          <w:sz w:val="20"/>
          <w:szCs w:val="20"/>
        </w:rPr>
        <w:t>Gaebelein</w:t>
      </w:r>
      <w:proofErr w:type="spellEnd"/>
      <w:r w:rsidRPr="00BA05E2">
        <w:rPr>
          <w:sz w:val="20"/>
          <w:szCs w:val="20"/>
        </w:rPr>
        <w:t>, vol. 10 (Grand Rapids, MI: Zondervan Publishing House, 1976), 249.</w:t>
      </w:r>
    </w:p>
  </w:footnote>
  <w:footnote w:id="19">
    <w:p w14:paraId="5079A6EA" w14:textId="77777777" w:rsidR="001E1874" w:rsidRPr="00BA05E2" w:rsidRDefault="001E1874" w:rsidP="00F65C6C">
      <w:pPr>
        <w:rPr>
          <w:sz w:val="20"/>
          <w:szCs w:val="20"/>
        </w:rPr>
      </w:pPr>
      <w:r w:rsidRPr="00BA05E2">
        <w:rPr>
          <w:sz w:val="20"/>
          <w:szCs w:val="20"/>
          <w:vertAlign w:val="superscript"/>
        </w:rPr>
        <w:footnoteRef/>
      </w:r>
      <w:r w:rsidRPr="00BA05E2">
        <w:rPr>
          <w:sz w:val="20"/>
          <w:szCs w:val="20"/>
        </w:rPr>
        <w:t xml:space="preserve"> Matthew Henry, </w:t>
      </w:r>
      <w:hyperlink r:id="rId10" w:history="1">
        <w:r w:rsidRPr="00BA05E2">
          <w:rPr>
            <w:i/>
            <w:color w:val="0000FF"/>
            <w:sz w:val="20"/>
            <w:szCs w:val="20"/>
            <w:u w:val="single"/>
          </w:rPr>
          <w:t>Matthew Henry’s Commentary on the Whole Bible: Complete and Unabridged in One Volume</w:t>
        </w:r>
      </w:hyperlink>
      <w:r w:rsidRPr="00BA05E2">
        <w:rPr>
          <w:sz w:val="20"/>
          <w:szCs w:val="20"/>
        </w:rPr>
        <w:t xml:space="preserve"> (Peabody: Hendrickson, 1994), 2261.</w:t>
      </w:r>
    </w:p>
  </w:footnote>
  <w:footnote w:id="20">
    <w:p w14:paraId="470C7F91" w14:textId="459CC2E9" w:rsidR="001E1874" w:rsidRPr="00BA05E2" w:rsidRDefault="001E1874" w:rsidP="00897C49">
      <w:pPr>
        <w:rPr>
          <w:sz w:val="20"/>
          <w:szCs w:val="20"/>
        </w:rPr>
      </w:pPr>
      <w:r w:rsidRPr="00BA05E2">
        <w:rPr>
          <w:sz w:val="20"/>
          <w:szCs w:val="20"/>
          <w:vertAlign w:val="superscript"/>
        </w:rPr>
        <w:footnoteRef/>
      </w:r>
      <w:r w:rsidRPr="00BA05E2">
        <w:rPr>
          <w:sz w:val="20"/>
          <w:szCs w:val="20"/>
        </w:rPr>
        <w:t xml:space="preserve"> David K. </w:t>
      </w:r>
      <w:proofErr w:type="spellStart"/>
      <w:r w:rsidRPr="00BA05E2">
        <w:rPr>
          <w:sz w:val="20"/>
          <w:szCs w:val="20"/>
        </w:rPr>
        <w:t>Lowery</w:t>
      </w:r>
      <w:proofErr w:type="spellEnd"/>
      <w:r w:rsidRPr="00BA05E2">
        <w:rPr>
          <w:sz w:val="20"/>
          <w:szCs w:val="20"/>
        </w:rPr>
        <w:t>, 526.</w:t>
      </w:r>
    </w:p>
  </w:footnote>
  <w:footnote w:id="21">
    <w:p w14:paraId="1C1E4D32" w14:textId="29EE47DA" w:rsidR="001E1874" w:rsidRPr="00BA05E2" w:rsidRDefault="001E1874" w:rsidP="00897C49">
      <w:pPr>
        <w:rPr>
          <w:sz w:val="20"/>
          <w:szCs w:val="20"/>
        </w:rPr>
      </w:pPr>
      <w:r w:rsidRPr="00BA05E2">
        <w:rPr>
          <w:sz w:val="20"/>
          <w:szCs w:val="20"/>
          <w:vertAlign w:val="superscript"/>
        </w:rPr>
        <w:footnoteRef/>
      </w:r>
      <w:r w:rsidRPr="00BA05E2">
        <w:rPr>
          <w:sz w:val="20"/>
          <w:szCs w:val="20"/>
        </w:rPr>
        <w:t xml:space="preserve"> Roy E. Ciampa and Brian S. Rosner, 447–448.</w:t>
      </w:r>
    </w:p>
  </w:footnote>
  <w:footnote w:id="22">
    <w:p w14:paraId="1D91FB0B" w14:textId="3477DA0E" w:rsidR="001E1874" w:rsidRPr="00DB092D" w:rsidRDefault="001E1874" w:rsidP="00D60AB3">
      <w:pPr>
        <w:rPr>
          <w:sz w:val="20"/>
          <w:szCs w:val="20"/>
        </w:rPr>
      </w:pPr>
      <w:r w:rsidRPr="00DB092D">
        <w:rPr>
          <w:sz w:val="20"/>
          <w:szCs w:val="20"/>
          <w:vertAlign w:val="superscript"/>
        </w:rPr>
        <w:footnoteRef/>
      </w:r>
      <w:r w:rsidRPr="00DB092D">
        <w:rPr>
          <w:sz w:val="20"/>
          <w:szCs w:val="20"/>
        </w:rPr>
        <w:t xml:space="preserve"> Roy E. Ciampa and Brian S. Rosner, 448.</w:t>
      </w:r>
    </w:p>
  </w:footnote>
  <w:footnote w:id="23">
    <w:p w14:paraId="32539386" w14:textId="77777777" w:rsidR="001E1874" w:rsidRPr="00DB092D" w:rsidRDefault="001E1874" w:rsidP="00B67B8D">
      <w:pPr>
        <w:rPr>
          <w:sz w:val="20"/>
          <w:szCs w:val="20"/>
        </w:rPr>
      </w:pPr>
      <w:r w:rsidRPr="00DB092D">
        <w:rPr>
          <w:sz w:val="20"/>
          <w:szCs w:val="20"/>
          <w:vertAlign w:val="superscript"/>
        </w:rPr>
        <w:footnoteRef/>
      </w:r>
      <w:r w:rsidRPr="00DB092D">
        <w:rPr>
          <w:sz w:val="20"/>
          <w:szCs w:val="20"/>
        </w:rPr>
        <w:t xml:space="preserve"> W. Harold Mare, </w:t>
      </w:r>
      <w:hyperlink r:id="rId11" w:history="1">
        <w:r w:rsidRPr="00DB092D">
          <w:rPr>
            <w:color w:val="0000FF"/>
            <w:sz w:val="20"/>
            <w:szCs w:val="20"/>
            <w:u w:val="single"/>
          </w:rPr>
          <w:t>“1 Corinthians,”</w:t>
        </w:r>
      </w:hyperlink>
      <w:r w:rsidRPr="00DB092D">
        <w:rPr>
          <w:sz w:val="20"/>
          <w:szCs w:val="20"/>
        </w:rPr>
        <w:t xml:space="preserve"> in </w:t>
      </w:r>
      <w:r w:rsidRPr="00DB092D">
        <w:rPr>
          <w:i/>
          <w:sz w:val="20"/>
          <w:szCs w:val="20"/>
        </w:rPr>
        <w:t>The Expositor’s Bible Commentary: Romans through Galatians</w:t>
      </w:r>
      <w:r w:rsidRPr="00DB092D">
        <w:rPr>
          <w:sz w:val="20"/>
          <w:szCs w:val="20"/>
        </w:rPr>
        <w:t xml:space="preserve">, ed. Frank E. </w:t>
      </w:r>
      <w:proofErr w:type="spellStart"/>
      <w:r w:rsidRPr="00DB092D">
        <w:rPr>
          <w:sz w:val="20"/>
          <w:szCs w:val="20"/>
        </w:rPr>
        <w:t>Gaebelein</w:t>
      </w:r>
      <w:proofErr w:type="spellEnd"/>
      <w:r w:rsidRPr="00DB092D">
        <w:rPr>
          <w:sz w:val="20"/>
          <w:szCs w:val="20"/>
        </w:rPr>
        <w:t>, vol. 10 (Grand Rapids, MI: Zondervan Publishing House, 1976), 249.</w:t>
      </w:r>
    </w:p>
  </w:footnote>
  <w:footnote w:id="24">
    <w:p w14:paraId="6200A725" w14:textId="74F52B4A" w:rsidR="001E1874" w:rsidRPr="00DB092D" w:rsidRDefault="001E1874" w:rsidP="00D60AB3">
      <w:pPr>
        <w:rPr>
          <w:sz w:val="20"/>
          <w:szCs w:val="20"/>
        </w:rPr>
      </w:pPr>
      <w:r w:rsidRPr="00DB092D">
        <w:rPr>
          <w:sz w:val="20"/>
          <w:szCs w:val="20"/>
          <w:vertAlign w:val="superscript"/>
        </w:rPr>
        <w:footnoteRef/>
      </w:r>
      <w:r w:rsidRPr="00DB092D">
        <w:rPr>
          <w:sz w:val="20"/>
          <w:szCs w:val="20"/>
        </w:rPr>
        <w:t xml:space="preserve"> Roy E. Ciampa and Brian S. Rosner, 448.</w:t>
      </w:r>
    </w:p>
  </w:footnote>
  <w:footnote w:id="25">
    <w:p w14:paraId="46FD384A" w14:textId="26FC91FC" w:rsidR="001E1874" w:rsidRPr="00DB092D" w:rsidRDefault="001E1874" w:rsidP="00B67B8D">
      <w:pPr>
        <w:rPr>
          <w:sz w:val="20"/>
          <w:szCs w:val="20"/>
        </w:rPr>
      </w:pPr>
      <w:r w:rsidRPr="00DB092D">
        <w:rPr>
          <w:sz w:val="20"/>
          <w:szCs w:val="20"/>
          <w:vertAlign w:val="superscript"/>
        </w:rPr>
        <w:footnoteRef/>
      </w:r>
      <w:r w:rsidRPr="00DB092D">
        <w:rPr>
          <w:sz w:val="20"/>
          <w:szCs w:val="20"/>
        </w:rPr>
        <w:t xml:space="preserve"> Ibid.</w:t>
      </w:r>
    </w:p>
  </w:footnote>
  <w:footnote w:id="26">
    <w:p w14:paraId="042DB539" w14:textId="42792CDD" w:rsidR="001E1874" w:rsidRPr="00DB092D" w:rsidRDefault="001E1874" w:rsidP="00D43747">
      <w:pPr>
        <w:rPr>
          <w:sz w:val="20"/>
          <w:szCs w:val="20"/>
        </w:rPr>
      </w:pPr>
      <w:r w:rsidRPr="00DB092D">
        <w:rPr>
          <w:sz w:val="20"/>
          <w:szCs w:val="20"/>
          <w:vertAlign w:val="superscript"/>
        </w:rPr>
        <w:footnoteRef/>
      </w:r>
      <w:r w:rsidRPr="00DB092D">
        <w:rPr>
          <w:sz w:val="20"/>
          <w:szCs w:val="20"/>
        </w:rPr>
        <w:t xml:space="preserve"> Matthew Henry, 2261.</w:t>
      </w:r>
    </w:p>
  </w:footnote>
  <w:footnote w:id="27">
    <w:p w14:paraId="009B9168" w14:textId="519AFF0F" w:rsidR="001E1874" w:rsidRPr="00DB092D" w:rsidRDefault="001E1874" w:rsidP="00D43747">
      <w:pPr>
        <w:rPr>
          <w:sz w:val="20"/>
          <w:szCs w:val="20"/>
        </w:rPr>
      </w:pPr>
      <w:r w:rsidRPr="00DB092D">
        <w:rPr>
          <w:sz w:val="20"/>
          <w:szCs w:val="20"/>
          <w:vertAlign w:val="superscript"/>
        </w:rPr>
        <w:footnoteRef/>
      </w:r>
      <w:r w:rsidRPr="00DB092D">
        <w:rPr>
          <w:sz w:val="20"/>
          <w:szCs w:val="20"/>
        </w:rPr>
        <w:t xml:space="preserve"> Ibid.</w:t>
      </w:r>
    </w:p>
  </w:footnote>
  <w:footnote w:id="28">
    <w:p w14:paraId="637820D4" w14:textId="4237B0D3" w:rsidR="001E1874" w:rsidRPr="00DB092D" w:rsidRDefault="001E1874" w:rsidP="00D43747">
      <w:pPr>
        <w:rPr>
          <w:sz w:val="20"/>
          <w:szCs w:val="20"/>
        </w:rPr>
      </w:pPr>
      <w:r w:rsidRPr="00DB092D">
        <w:rPr>
          <w:sz w:val="20"/>
          <w:szCs w:val="20"/>
          <w:vertAlign w:val="superscript"/>
        </w:rPr>
        <w:footnoteRef/>
      </w:r>
      <w:r w:rsidRPr="00DB092D">
        <w:rPr>
          <w:sz w:val="20"/>
          <w:szCs w:val="20"/>
        </w:rPr>
        <w:t xml:space="preserve"> Alan F. Johnson, 157.</w:t>
      </w:r>
    </w:p>
  </w:footnote>
  <w:footnote w:id="29">
    <w:p w14:paraId="3D17D64E" w14:textId="6D876857" w:rsidR="001E1874" w:rsidRPr="00DB092D" w:rsidRDefault="001E1874" w:rsidP="00D43747">
      <w:pPr>
        <w:rPr>
          <w:sz w:val="20"/>
          <w:szCs w:val="20"/>
        </w:rPr>
      </w:pPr>
      <w:r w:rsidRPr="00DB092D">
        <w:rPr>
          <w:sz w:val="20"/>
          <w:szCs w:val="20"/>
          <w:vertAlign w:val="superscript"/>
        </w:rPr>
        <w:footnoteRef/>
      </w:r>
      <w:r w:rsidRPr="00DB092D">
        <w:rPr>
          <w:sz w:val="20"/>
          <w:szCs w:val="20"/>
        </w:rPr>
        <w:t xml:space="preserve"> Leon Morris, 140.</w:t>
      </w:r>
    </w:p>
  </w:footnote>
  <w:footnote w:id="30">
    <w:p w14:paraId="0C29A28C" w14:textId="15921DBC" w:rsidR="001E1874" w:rsidRPr="00DB092D" w:rsidRDefault="001E1874" w:rsidP="00845428">
      <w:pPr>
        <w:rPr>
          <w:sz w:val="20"/>
          <w:szCs w:val="20"/>
        </w:rPr>
      </w:pPr>
      <w:r w:rsidRPr="00DB092D">
        <w:rPr>
          <w:sz w:val="20"/>
          <w:szCs w:val="20"/>
          <w:vertAlign w:val="superscript"/>
        </w:rPr>
        <w:footnoteRef/>
      </w:r>
      <w:r w:rsidRPr="00DB092D">
        <w:rPr>
          <w:sz w:val="20"/>
          <w:szCs w:val="20"/>
        </w:rPr>
        <w:t xml:space="preserve"> Lee Martin McDonald, 311–312.</w:t>
      </w:r>
    </w:p>
  </w:footnote>
  <w:footnote w:id="31">
    <w:p w14:paraId="55DD3A64" w14:textId="218B6C72" w:rsidR="001E1874" w:rsidRPr="00DB092D" w:rsidRDefault="001E1874" w:rsidP="00845428">
      <w:pPr>
        <w:rPr>
          <w:sz w:val="20"/>
          <w:szCs w:val="20"/>
        </w:rPr>
      </w:pPr>
      <w:r w:rsidRPr="00DB092D">
        <w:rPr>
          <w:sz w:val="20"/>
          <w:szCs w:val="20"/>
          <w:vertAlign w:val="superscript"/>
        </w:rPr>
        <w:footnoteRef/>
      </w:r>
      <w:r w:rsidRPr="00DB092D">
        <w:rPr>
          <w:sz w:val="20"/>
          <w:szCs w:val="20"/>
        </w:rPr>
        <w:t xml:space="preserve"> Alan F. Johnson, 158.</w:t>
      </w:r>
    </w:p>
  </w:footnote>
  <w:footnote w:id="32">
    <w:p w14:paraId="39554E0B" w14:textId="7CCC1F43" w:rsidR="001E1874" w:rsidRPr="00DB092D" w:rsidRDefault="001E1874" w:rsidP="003D38C5">
      <w:pPr>
        <w:rPr>
          <w:sz w:val="20"/>
          <w:szCs w:val="20"/>
        </w:rPr>
      </w:pPr>
      <w:r w:rsidRPr="00DB092D">
        <w:rPr>
          <w:sz w:val="20"/>
          <w:szCs w:val="20"/>
          <w:vertAlign w:val="superscript"/>
        </w:rPr>
        <w:footnoteRef/>
      </w:r>
      <w:r w:rsidRPr="00DB092D">
        <w:rPr>
          <w:sz w:val="20"/>
          <w:szCs w:val="20"/>
        </w:rPr>
        <w:t xml:space="preserve"> David K. </w:t>
      </w:r>
      <w:proofErr w:type="spellStart"/>
      <w:r w:rsidRPr="00DB092D">
        <w:rPr>
          <w:sz w:val="20"/>
          <w:szCs w:val="20"/>
        </w:rPr>
        <w:t>Lowery</w:t>
      </w:r>
      <w:proofErr w:type="spellEnd"/>
      <w:r w:rsidRPr="00DB092D">
        <w:rPr>
          <w:sz w:val="20"/>
          <w:szCs w:val="20"/>
        </w:rPr>
        <w:t>, 526.</w:t>
      </w:r>
    </w:p>
  </w:footnote>
  <w:footnote w:id="33">
    <w:p w14:paraId="067F373D" w14:textId="3DD842FA" w:rsidR="001E1874" w:rsidRPr="00DB092D" w:rsidRDefault="001E1874" w:rsidP="00DB092D">
      <w:pPr>
        <w:rPr>
          <w:sz w:val="20"/>
          <w:szCs w:val="20"/>
        </w:rPr>
      </w:pPr>
      <w:r w:rsidRPr="00DB092D">
        <w:rPr>
          <w:sz w:val="20"/>
          <w:szCs w:val="20"/>
          <w:vertAlign w:val="superscript"/>
        </w:rPr>
        <w:footnoteRef/>
      </w:r>
      <w:r w:rsidRPr="00DB092D">
        <w:rPr>
          <w:sz w:val="20"/>
          <w:szCs w:val="20"/>
        </w:rPr>
        <w:t xml:space="preserve"> Roy E. Ciampa and Brian S. Rosner, 449.</w:t>
      </w:r>
    </w:p>
  </w:footnote>
  <w:footnote w:id="34">
    <w:p w14:paraId="60D3BBDA" w14:textId="77777777" w:rsidR="001E1874" w:rsidRPr="0053677A" w:rsidRDefault="001E1874" w:rsidP="0087660A">
      <w:pPr>
        <w:rPr>
          <w:sz w:val="20"/>
          <w:szCs w:val="20"/>
        </w:rPr>
      </w:pPr>
      <w:r w:rsidRPr="0053677A">
        <w:rPr>
          <w:sz w:val="20"/>
          <w:szCs w:val="20"/>
          <w:vertAlign w:val="superscript"/>
        </w:rPr>
        <w:footnoteRef/>
      </w:r>
      <w:r w:rsidRPr="0053677A">
        <w:rPr>
          <w:sz w:val="20"/>
          <w:szCs w:val="20"/>
        </w:rPr>
        <w:t xml:space="preserve"> Leon Morris, </w:t>
      </w:r>
      <w:hyperlink r:id="rId12" w:history="1">
        <w:r w:rsidRPr="0053677A">
          <w:rPr>
            <w:i/>
            <w:color w:val="0000FF"/>
            <w:sz w:val="20"/>
            <w:szCs w:val="20"/>
            <w:u w:val="single"/>
          </w:rPr>
          <w:t>1 Corinthians: An Introduction and Commentary</w:t>
        </w:r>
      </w:hyperlink>
      <w:r w:rsidRPr="0053677A">
        <w:rPr>
          <w:sz w:val="20"/>
          <w:szCs w:val="20"/>
        </w:rPr>
        <w:t>, vol. 7, Tyndale New Testament Commentaries (Downers Grove, IL: InterVarsity Press, 1985), 139.</w:t>
      </w:r>
    </w:p>
  </w:footnote>
  <w:footnote w:id="35">
    <w:p w14:paraId="26326EF9" w14:textId="77777777" w:rsidR="001E1874" w:rsidRPr="0053677A" w:rsidRDefault="001E1874" w:rsidP="0087660A">
      <w:pPr>
        <w:rPr>
          <w:sz w:val="20"/>
          <w:szCs w:val="20"/>
        </w:rPr>
      </w:pPr>
      <w:r w:rsidRPr="0053677A">
        <w:rPr>
          <w:sz w:val="20"/>
          <w:szCs w:val="20"/>
          <w:vertAlign w:val="superscript"/>
        </w:rPr>
        <w:footnoteRef/>
      </w:r>
      <w:r w:rsidRPr="0053677A">
        <w:rPr>
          <w:sz w:val="20"/>
          <w:szCs w:val="20"/>
        </w:rPr>
        <w:t xml:space="preserve"> Alan F. Johnson, 155.</w:t>
      </w:r>
    </w:p>
  </w:footnote>
  <w:footnote w:id="36">
    <w:p w14:paraId="0FE4CAB1" w14:textId="4FCEDA83" w:rsidR="001E1874" w:rsidRDefault="001E1874" w:rsidP="0053677A">
      <w:r w:rsidRPr="0053677A">
        <w:rPr>
          <w:sz w:val="20"/>
          <w:szCs w:val="20"/>
          <w:vertAlign w:val="superscript"/>
        </w:rPr>
        <w:footnoteRef/>
      </w:r>
      <w:r w:rsidRPr="0053677A">
        <w:rPr>
          <w:sz w:val="20"/>
          <w:szCs w:val="20"/>
        </w:rPr>
        <w:t xml:space="preserve"> Alan F. Johnson, 158.</w:t>
      </w:r>
    </w:p>
  </w:footnote>
  <w:footnote w:id="37">
    <w:p w14:paraId="349A5708" w14:textId="04B9FB85" w:rsidR="001E1874" w:rsidRPr="008B38A5" w:rsidRDefault="001E1874" w:rsidP="0053677A">
      <w:pPr>
        <w:rPr>
          <w:sz w:val="20"/>
          <w:szCs w:val="20"/>
        </w:rPr>
      </w:pPr>
      <w:r w:rsidRPr="008B38A5">
        <w:rPr>
          <w:sz w:val="20"/>
          <w:szCs w:val="20"/>
          <w:vertAlign w:val="superscript"/>
        </w:rPr>
        <w:footnoteRef/>
      </w:r>
      <w:r w:rsidRPr="008B38A5">
        <w:rPr>
          <w:sz w:val="20"/>
          <w:szCs w:val="20"/>
        </w:rPr>
        <w:t xml:space="preserve"> Marion L. </w:t>
      </w:r>
      <w:proofErr w:type="spellStart"/>
      <w:r w:rsidRPr="008B38A5">
        <w:rPr>
          <w:sz w:val="20"/>
          <w:szCs w:val="20"/>
        </w:rPr>
        <w:t>Soards</w:t>
      </w:r>
      <w:proofErr w:type="spellEnd"/>
      <w:r w:rsidRPr="008B38A5">
        <w:rPr>
          <w:sz w:val="20"/>
          <w:szCs w:val="20"/>
        </w:rPr>
        <w:t>, 202.</w:t>
      </w:r>
    </w:p>
  </w:footnote>
  <w:footnote w:id="38">
    <w:p w14:paraId="6D03CE6A" w14:textId="6DF2CE64" w:rsidR="001E1874" w:rsidRPr="008B38A5" w:rsidRDefault="001E1874" w:rsidP="0053677A">
      <w:pPr>
        <w:rPr>
          <w:sz w:val="20"/>
          <w:szCs w:val="20"/>
        </w:rPr>
      </w:pPr>
      <w:r w:rsidRPr="008B38A5">
        <w:rPr>
          <w:sz w:val="20"/>
          <w:szCs w:val="20"/>
          <w:vertAlign w:val="superscript"/>
        </w:rPr>
        <w:footnoteRef/>
      </w:r>
      <w:r w:rsidRPr="008B38A5">
        <w:rPr>
          <w:sz w:val="20"/>
          <w:szCs w:val="20"/>
        </w:rPr>
        <w:t xml:space="preserve"> Roy E. Ciampa and Brian S. Rosner, 455.</w:t>
      </w:r>
    </w:p>
  </w:footnote>
  <w:footnote w:id="39">
    <w:p w14:paraId="3751C5B3" w14:textId="64A0DB54" w:rsidR="001E1874" w:rsidRPr="008B38A5" w:rsidRDefault="001E1874" w:rsidP="0043288E">
      <w:pPr>
        <w:rPr>
          <w:sz w:val="20"/>
          <w:szCs w:val="20"/>
        </w:rPr>
      </w:pPr>
      <w:r w:rsidRPr="008B38A5">
        <w:rPr>
          <w:sz w:val="20"/>
          <w:szCs w:val="20"/>
          <w:vertAlign w:val="superscript"/>
        </w:rPr>
        <w:footnoteRef/>
      </w:r>
      <w:r w:rsidRPr="008B38A5">
        <w:rPr>
          <w:sz w:val="20"/>
          <w:szCs w:val="20"/>
        </w:rPr>
        <w:t xml:space="preserve"> </w:t>
      </w:r>
      <w:proofErr w:type="spellStart"/>
      <w:r w:rsidR="008B38A5">
        <w:rPr>
          <w:sz w:val="20"/>
          <w:szCs w:val="20"/>
        </w:rPr>
        <w:t>Ibidl</w:t>
      </w:r>
      <w:proofErr w:type="spellEnd"/>
    </w:p>
  </w:footnote>
  <w:footnote w:id="40">
    <w:p w14:paraId="611A60D0" w14:textId="7A81BEE8" w:rsidR="001E1874" w:rsidRPr="008B38A5" w:rsidRDefault="001E1874" w:rsidP="001E1874">
      <w:pPr>
        <w:rPr>
          <w:sz w:val="20"/>
          <w:szCs w:val="20"/>
        </w:rPr>
      </w:pPr>
      <w:r w:rsidRPr="008B38A5">
        <w:rPr>
          <w:sz w:val="20"/>
          <w:szCs w:val="20"/>
          <w:vertAlign w:val="superscript"/>
        </w:rPr>
        <w:footnoteRef/>
      </w:r>
      <w:r w:rsidRPr="008B38A5">
        <w:rPr>
          <w:sz w:val="20"/>
          <w:szCs w:val="20"/>
        </w:rPr>
        <w:t xml:space="preserve"> C. K. Barrett, 225.</w:t>
      </w:r>
    </w:p>
  </w:footnote>
  <w:footnote w:id="41">
    <w:p w14:paraId="08E9BDE2" w14:textId="5E85CC81" w:rsidR="001E1874" w:rsidRPr="008B38A5" w:rsidRDefault="001E1874" w:rsidP="001E1874">
      <w:pPr>
        <w:rPr>
          <w:sz w:val="20"/>
          <w:szCs w:val="20"/>
        </w:rPr>
      </w:pPr>
      <w:r w:rsidRPr="008B38A5">
        <w:rPr>
          <w:sz w:val="20"/>
          <w:szCs w:val="20"/>
          <w:vertAlign w:val="superscript"/>
        </w:rPr>
        <w:footnoteRef/>
      </w:r>
      <w:r w:rsidRPr="008B38A5">
        <w:rPr>
          <w:sz w:val="20"/>
          <w:szCs w:val="20"/>
        </w:rPr>
        <w:t xml:space="preserve"> Roy E. Ciampa and Brian S. Rosner, 458–459.</w:t>
      </w:r>
    </w:p>
  </w:footnote>
  <w:footnote w:id="42">
    <w:p w14:paraId="2964D955" w14:textId="4E036560" w:rsidR="002A79B9" w:rsidRPr="008B38A5" w:rsidRDefault="002A79B9" w:rsidP="002A79B9">
      <w:pPr>
        <w:rPr>
          <w:sz w:val="20"/>
          <w:szCs w:val="20"/>
        </w:rPr>
      </w:pPr>
      <w:r w:rsidRPr="008B38A5">
        <w:rPr>
          <w:sz w:val="20"/>
          <w:szCs w:val="20"/>
          <w:vertAlign w:val="superscript"/>
        </w:rPr>
        <w:footnoteRef/>
      </w:r>
      <w:r w:rsidRPr="008B38A5">
        <w:rPr>
          <w:sz w:val="20"/>
          <w:szCs w:val="20"/>
        </w:rPr>
        <w:t xml:space="preserve"> Marion L. </w:t>
      </w:r>
      <w:proofErr w:type="spellStart"/>
      <w:proofErr w:type="gramStart"/>
      <w:r w:rsidRPr="008B38A5">
        <w:rPr>
          <w:sz w:val="20"/>
          <w:szCs w:val="20"/>
        </w:rPr>
        <w:t>Soards</w:t>
      </w:r>
      <w:proofErr w:type="spellEnd"/>
      <w:r w:rsidRPr="008B38A5">
        <w:rPr>
          <w:sz w:val="20"/>
          <w:szCs w:val="20"/>
        </w:rPr>
        <w:t>,.</w:t>
      </w:r>
      <w:proofErr w:type="gramEnd"/>
    </w:p>
  </w:footnote>
  <w:footnote w:id="43">
    <w:p w14:paraId="628E9B7E" w14:textId="7354FF05" w:rsidR="002A79B9" w:rsidRPr="008B38A5" w:rsidRDefault="002A79B9" w:rsidP="002A79B9">
      <w:pPr>
        <w:rPr>
          <w:sz w:val="20"/>
          <w:szCs w:val="20"/>
        </w:rPr>
      </w:pPr>
      <w:r w:rsidRPr="008B38A5">
        <w:rPr>
          <w:sz w:val="20"/>
          <w:szCs w:val="20"/>
          <w:vertAlign w:val="superscript"/>
        </w:rPr>
        <w:footnoteRef/>
      </w:r>
      <w:r w:rsidRPr="008B38A5">
        <w:rPr>
          <w:sz w:val="20"/>
          <w:szCs w:val="20"/>
        </w:rPr>
        <w:t xml:space="preserve"> Roy E. Ciampa and Brian S. Rosner, 460.</w:t>
      </w:r>
    </w:p>
  </w:footnote>
  <w:footnote w:id="44">
    <w:p w14:paraId="6C5B60F7" w14:textId="060306FE" w:rsidR="00B35155" w:rsidRPr="008B38A5" w:rsidRDefault="00B35155" w:rsidP="00B35155">
      <w:pPr>
        <w:rPr>
          <w:sz w:val="20"/>
          <w:szCs w:val="20"/>
        </w:rPr>
      </w:pPr>
      <w:r w:rsidRPr="008B38A5">
        <w:rPr>
          <w:sz w:val="20"/>
          <w:szCs w:val="20"/>
          <w:vertAlign w:val="superscript"/>
        </w:rPr>
        <w:footnoteRef/>
      </w:r>
      <w:r w:rsidRPr="008B38A5">
        <w:rPr>
          <w:sz w:val="20"/>
          <w:szCs w:val="20"/>
        </w:rPr>
        <w:t xml:space="preserve"> </w:t>
      </w:r>
      <w:r w:rsidR="00AC1DB9">
        <w:rPr>
          <w:sz w:val="20"/>
          <w:szCs w:val="20"/>
        </w:rPr>
        <w:t>Ibid.</w:t>
      </w:r>
      <w:r w:rsidRPr="008B38A5">
        <w:rPr>
          <w:sz w:val="20"/>
          <w:szCs w:val="20"/>
        </w:rPr>
        <w:t>, 459.</w:t>
      </w:r>
    </w:p>
  </w:footnote>
  <w:footnote w:id="45">
    <w:p w14:paraId="7E10C821" w14:textId="3D2FE90F" w:rsidR="002A79B9" w:rsidRPr="008B38A5" w:rsidRDefault="002A79B9" w:rsidP="002A79B9">
      <w:pPr>
        <w:rPr>
          <w:sz w:val="20"/>
          <w:szCs w:val="20"/>
        </w:rPr>
      </w:pPr>
      <w:r w:rsidRPr="008B38A5">
        <w:rPr>
          <w:sz w:val="20"/>
          <w:szCs w:val="20"/>
          <w:vertAlign w:val="superscript"/>
        </w:rPr>
        <w:footnoteRef/>
      </w:r>
      <w:r w:rsidRPr="008B38A5">
        <w:rPr>
          <w:sz w:val="20"/>
          <w:szCs w:val="20"/>
        </w:rPr>
        <w:t xml:space="preserve"> Leon Morris, 141.</w:t>
      </w:r>
    </w:p>
  </w:footnote>
  <w:footnote w:id="46">
    <w:p w14:paraId="21481E80" w14:textId="720CB36C" w:rsidR="00B35155" w:rsidRDefault="00B35155" w:rsidP="00B35155">
      <w:r w:rsidRPr="008B38A5">
        <w:rPr>
          <w:sz w:val="20"/>
          <w:szCs w:val="20"/>
          <w:vertAlign w:val="superscript"/>
        </w:rPr>
        <w:footnoteRef/>
      </w:r>
      <w:r w:rsidRPr="008B38A5">
        <w:rPr>
          <w:sz w:val="20"/>
          <w:szCs w:val="20"/>
        </w:rPr>
        <w:t xml:space="preserve"> Matthew Henry, 2261.</w:t>
      </w:r>
    </w:p>
  </w:footnote>
  <w:footnote w:id="47">
    <w:p w14:paraId="1E42BFCA" w14:textId="10828ACF" w:rsidR="002E74E0" w:rsidRPr="00E777A8" w:rsidRDefault="002E74E0" w:rsidP="002E74E0">
      <w:pPr>
        <w:rPr>
          <w:sz w:val="20"/>
          <w:szCs w:val="20"/>
        </w:rPr>
      </w:pPr>
      <w:r w:rsidRPr="00E777A8">
        <w:rPr>
          <w:sz w:val="20"/>
          <w:szCs w:val="20"/>
          <w:vertAlign w:val="superscript"/>
        </w:rPr>
        <w:footnoteRef/>
      </w:r>
      <w:r w:rsidRPr="00E777A8">
        <w:rPr>
          <w:sz w:val="20"/>
          <w:szCs w:val="20"/>
        </w:rPr>
        <w:t xml:space="preserve"> David K. </w:t>
      </w:r>
      <w:proofErr w:type="spellStart"/>
      <w:r w:rsidRPr="00E777A8">
        <w:rPr>
          <w:sz w:val="20"/>
          <w:szCs w:val="20"/>
        </w:rPr>
        <w:t>Lowery</w:t>
      </w:r>
      <w:proofErr w:type="spellEnd"/>
      <w:r w:rsidRPr="00E777A8">
        <w:rPr>
          <w:sz w:val="20"/>
          <w:szCs w:val="20"/>
        </w:rPr>
        <w:t>, 527.</w:t>
      </w:r>
    </w:p>
  </w:footnote>
  <w:footnote w:id="48">
    <w:p w14:paraId="4B796AFB" w14:textId="57E9A2E0" w:rsidR="00AB0C45" w:rsidRPr="00E777A8" w:rsidRDefault="00AB0C45" w:rsidP="00AB0C45">
      <w:pPr>
        <w:rPr>
          <w:sz w:val="20"/>
          <w:szCs w:val="20"/>
        </w:rPr>
      </w:pPr>
      <w:r w:rsidRPr="00E777A8">
        <w:rPr>
          <w:sz w:val="20"/>
          <w:szCs w:val="20"/>
          <w:vertAlign w:val="superscript"/>
        </w:rPr>
        <w:footnoteRef/>
      </w:r>
      <w:r w:rsidRPr="00E777A8">
        <w:rPr>
          <w:sz w:val="20"/>
          <w:szCs w:val="20"/>
        </w:rPr>
        <w:t xml:space="preserve"> </w:t>
      </w:r>
      <w:r w:rsidR="00FE2BDE" w:rsidRPr="00E777A8">
        <w:rPr>
          <w:sz w:val="20"/>
          <w:szCs w:val="20"/>
        </w:rPr>
        <w:t>Ibid.</w:t>
      </w:r>
    </w:p>
  </w:footnote>
  <w:footnote w:id="49">
    <w:p w14:paraId="33C2F331" w14:textId="391A3E65" w:rsidR="00AB0C45" w:rsidRPr="00E777A8" w:rsidRDefault="00AB0C45" w:rsidP="00AB0C45">
      <w:pPr>
        <w:rPr>
          <w:sz w:val="20"/>
          <w:szCs w:val="20"/>
        </w:rPr>
      </w:pPr>
      <w:r w:rsidRPr="00E777A8">
        <w:rPr>
          <w:sz w:val="20"/>
          <w:szCs w:val="20"/>
          <w:vertAlign w:val="superscript"/>
        </w:rPr>
        <w:footnoteRef/>
      </w:r>
      <w:r w:rsidRPr="00E777A8">
        <w:rPr>
          <w:sz w:val="20"/>
          <w:szCs w:val="20"/>
        </w:rPr>
        <w:t xml:space="preserve"> Leon Morris, 141.</w:t>
      </w:r>
    </w:p>
  </w:footnote>
  <w:footnote w:id="50">
    <w:p w14:paraId="69D1A26E" w14:textId="3ED88C6C" w:rsidR="00AC1DB9" w:rsidRPr="00E777A8" w:rsidRDefault="00AC1DB9" w:rsidP="00AC1DB9">
      <w:pPr>
        <w:rPr>
          <w:sz w:val="20"/>
          <w:szCs w:val="20"/>
        </w:rPr>
      </w:pPr>
      <w:r w:rsidRPr="00E777A8">
        <w:rPr>
          <w:sz w:val="20"/>
          <w:szCs w:val="20"/>
          <w:vertAlign w:val="superscript"/>
        </w:rPr>
        <w:footnoteRef/>
      </w:r>
      <w:r w:rsidRPr="00E777A8">
        <w:rPr>
          <w:sz w:val="20"/>
          <w:szCs w:val="20"/>
        </w:rPr>
        <w:t xml:space="preserve"> David K. </w:t>
      </w:r>
      <w:proofErr w:type="spellStart"/>
      <w:r w:rsidRPr="00E777A8">
        <w:rPr>
          <w:sz w:val="20"/>
          <w:szCs w:val="20"/>
        </w:rPr>
        <w:t>Lowery</w:t>
      </w:r>
      <w:proofErr w:type="spellEnd"/>
      <w:r w:rsidRPr="00E777A8">
        <w:rPr>
          <w:sz w:val="20"/>
          <w:szCs w:val="20"/>
        </w:rPr>
        <w:t>, 527.</w:t>
      </w:r>
    </w:p>
  </w:footnote>
  <w:footnote w:id="51">
    <w:p w14:paraId="5AB4CE59" w14:textId="723CB1BF" w:rsidR="00500C09" w:rsidRDefault="00500C09" w:rsidP="00500C09">
      <w:r w:rsidRPr="00E777A8">
        <w:rPr>
          <w:sz w:val="20"/>
          <w:szCs w:val="20"/>
          <w:vertAlign w:val="superscript"/>
        </w:rPr>
        <w:footnoteRef/>
      </w:r>
      <w:r w:rsidRPr="00E777A8">
        <w:rPr>
          <w:sz w:val="20"/>
          <w:szCs w:val="20"/>
        </w:rPr>
        <w:t xml:space="preserve"> Matthew Henry, 2262.</w:t>
      </w:r>
    </w:p>
  </w:footnote>
  <w:footnote w:id="52">
    <w:p w14:paraId="6F2A8961" w14:textId="7693DC9E" w:rsidR="009B1FD2" w:rsidRPr="001462DB" w:rsidRDefault="009B1FD2" w:rsidP="009B1FD2">
      <w:pPr>
        <w:rPr>
          <w:sz w:val="20"/>
          <w:szCs w:val="20"/>
        </w:rPr>
      </w:pPr>
      <w:r w:rsidRPr="001462DB">
        <w:rPr>
          <w:sz w:val="20"/>
          <w:szCs w:val="20"/>
          <w:vertAlign w:val="superscript"/>
        </w:rPr>
        <w:footnoteRef/>
      </w:r>
      <w:r w:rsidRPr="001462DB">
        <w:rPr>
          <w:sz w:val="20"/>
          <w:szCs w:val="20"/>
        </w:rPr>
        <w:t xml:space="preserve"> Roy E. Ciampa and Brian S. Rosner, 468.</w:t>
      </w:r>
    </w:p>
  </w:footnote>
  <w:footnote w:id="53">
    <w:p w14:paraId="7051FA1D" w14:textId="21837E8E" w:rsidR="009B1FD2" w:rsidRPr="001462DB" w:rsidRDefault="009B1FD2" w:rsidP="009B1FD2">
      <w:pPr>
        <w:rPr>
          <w:sz w:val="20"/>
          <w:szCs w:val="20"/>
        </w:rPr>
      </w:pPr>
      <w:r w:rsidRPr="001462DB">
        <w:rPr>
          <w:sz w:val="20"/>
          <w:szCs w:val="20"/>
          <w:vertAlign w:val="superscript"/>
        </w:rPr>
        <w:footnoteRef/>
      </w:r>
      <w:r w:rsidRPr="001462DB">
        <w:rPr>
          <w:sz w:val="20"/>
          <w:szCs w:val="20"/>
        </w:rPr>
        <w:t xml:space="preserve"> C. K. Barrett, 227.</w:t>
      </w:r>
    </w:p>
  </w:footnote>
  <w:footnote w:id="54">
    <w:p w14:paraId="66F3F5D2" w14:textId="4C9AC974" w:rsidR="009B1FD2" w:rsidRPr="001462DB" w:rsidRDefault="009B1FD2" w:rsidP="009B1FD2">
      <w:pPr>
        <w:rPr>
          <w:sz w:val="20"/>
          <w:szCs w:val="20"/>
        </w:rPr>
      </w:pPr>
      <w:r w:rsidRPr="001462DB">
        <w:rPr>
          <w:sz w:val="20"/>
          <w:szCs w:val="20"/>
          <w:vertAlign w:val="superscript"/>
        </w:rPr>
        <w:footnoteRef/>
      </w:r>
      <w:r w:rsidRPr="001462DB">
        <w:rPr>
          <w:sz w:val="20"/>
          <w:szCs w:val="20"/>
        </w:rPr>
        <w:t xml:space="preserve"> C. K. Barrett, 229.</w:t>
      </w:r>
    </w:p>
  </w:footnote>
  <w:footnote w:id="55">
    <w:p w14:paraId="545FFBC9" w14:textId="42050CA0" w:rsidR="009B1FD2" w:rsidRPr="001462DB" w:rsidRDefault="009B1FD2" w:rsidP="009B1FD2">
      <w:pPr>
        <w:rPr>
          <w:sz w:val="20"/>
          <w:szCs w:val="20"/>
        </w:rPr>
      </w:pPr>
      <w:r w:rsidRPr="001462DB">
        <w:rPr>
          <w:sz w:val="20"/>
          <w:szCs w:val="20"/>
          <w:vertAlign w:val="superscript"/>
        </w:rPr>
        <w:footnoteRef/>
      </w:r>
      <w:r w:rsidRPr="001462DB">
        <w:rPr>
          <w:sz w:val="20"/>
          <w:szCs w:val="20"/>
        </w:rPr>
        <w:t xml:space="preserve"> </w:t>
      </w:r>
      <w:r w:rsidR="001462DB">
        <w:rPr>
          <w:sz w:val="20"/>
          <w:szCs w:val="20"/>
        </w:rPr>
        <w:t>Ibid.</w:t>
      </w:r>
    </w:p>
  </w:footnote>
  <w:footnote w:id="56">
    <w:p w14:paraId="461EF266" w14:textId="56C22F24" w:rsidR="00F14C35" w:rsidRPr="001462DB" w:rsidRDefault="00F14C35" w:rsidP="00F14C35">
      <w:pPr>
        <w:rPr>
          <w:sz w:val="20"/>
          <w:szCs w:val="20"/>
        </w:rPr>
      </w:pPr>
      <w:r w:rsidRPr="001462DB">
        <w:rPr>
          <w:sz w:val="20"/>
          <w:szCs w:val="20"/>
          <w:vertAlign w:val="superscript"/>
        </w:rPr>
        <w:footnoteRef/>
      </w:r>
      <w:r w:rsidRPr="001462DB">
        <w:rPr>
          <w:sz w:val="20"/>
          <w:szCs w:val="20"/>
        </w:rPr>
        <w:t xml:space="preserve"> David K. </w:t>
      </w:r>
      <w:proofErr w:type="spellStart"/>
      <w:r w:rsidRPr="001462DB">
        <w:rPr>
          <w:sz w:val="20"/>
          <w:szCs w:val="20"/>
        </w:rPr>
        <w:t>Lowery</w:t>
      </w:r>
      <w:proofErr w:type="spellEnd"/>
      <w:r w:rsidRPr="001462DB">
        <w:rPr>
          <w:sz w:val="20"/>
          <w:szCs w:val="20"/>
        </w:rPr>
        <w:t>, 527.</w:t>
      </w:r>
    </w:p>
  </w:footnote>
  <w:footnote w:id="57">
    <w:p w14:paraId="0F4E4CBA" w14:textId="729749D2" w:rsidR="00BA3469" w:rsidRDefault="00BA3469" w:rsidP="00BA3469">
      <w:r w:rsidRPr="001462DB">
        <w:rPr>
          <w:sz w:val="20"/>
          <w:szCs w:val="20"/>
          <w:vertAlign w:val="superscript"/>
        </w:rPr>
        <w:footnoteRef/>
      </w:r>
      <w:r w:rsidRPr="001462DB">
        <w:rPr>
          <w:sz w:val="20"/>
          <w:szCs w:val="20"/>
        </w:rPr>
        <w:t xml:space="preserve"> Matthew Henry, 2262.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5"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7"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9"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5"/>
  </w:num>
  <w:num w:numId="3">
    <w:abstractNumId w:val="12"/>
  </w:num>
  <w:num w:numId="4">
    <w:abstractNumId w:val="1"/>
  </w:num>
  <w:num w:numId="5">
    <w:abstractNumId w:val="10"/>
  </w:num>
  <w:num w:numId="6">
    <w:abstractNumId w:val="0"/>
  </w:num>
  <w:num w:numId="7">
    <w:abstractNumId w:val="9"/>
  </w:num>
  <w:num w:numId="8">
    <w:abstractNumId w:val="8"/>
  </w:num>
  <w:num w:numId="9">
    <w:abstractNumId w:val="11"/>
  </w:num>
  <w:num w:numId="10">
    <w:abstractNumId w:val="2"/>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EDD"/>
    <w:rsid w:val="00005BBB"/>
    <w:rsid w:val="000146BF"/>
    <w:rsid w:val="000148AA"/>
    <w:rsid w:val="00015330"/>
    <w:rsid w:val="00015803"/>
    <w:rsid w:val="00021327"/>
    <w:rsid w:val="0002362D"/>
    <w:rsid w:val="000239DA"/>
    <w:rsid w:val="00030E3F"/>
    <w:rsid w:val="00032510"/>
    <w:rsid w:val="00032863"/>
    <w:rsid w:val="000347E3"/>
    <w:rsid w:val="0003513A"/>
    <w:rsid w:val="00035426"/>
    <w:rsid w:val="000357D4"/>
    <w:rsid w:val="0003789D"/>
    <w:rsid w:val="000379B7"/>
    <w:rsid w:val="00037BD5"/>
    <w:rsid w:val="00041174"/>
    <w:rsid w:val="00041E86"/>
    <w:rsid w:val="000421A0"/>
    <w:rsid w:val="000423AA"/>
    <w:rsid w:val="00042A1A"/>
    <w:rsid w:val="00042A4A"/>
    <w:rsid w:val="00043F09"/>
    <w:rsid w:val="0004451E"/>
    <w:rsid w:val="00044B40"/>
    <w:rsid w:val="00047548"/>
    <w:rsid w:val="00047DF9"/>
    <w:rsid w:val="00050AAE"/>
    <w:rsid w:val="00053185"/>
    <w:rsid w:val="00057885"/>
    <w:rsid w:val="000601A7"/>
    <w:rsid w:val="000606DC"/>
    <w:rsid w:val="000608E2"/>
    <w:rsid w:val="00060B22"/>
    <w:rsid w:val="00060BDE"/>
    <w:rsid w:val="0006146C"/>
    <w:rsid w:val="000614F7"/>
    <w:rsid w:val="0006151E"/>
    <w:rsid w:val="0006166A"/>
    <w:rsid w:val="00061FD0"/>
    <w:rsid w:val="00061FD2"/>
    <w:rsid w:val="0006371A"/>
    <w:rsid w:val="000637BF"/>
    <w:rsid w:val="000640BB"/>
    <w:rsid w:val="00065D32"/>
    <w:rsid w:val="00067414"/>
    <w:rsid w:val="00067ECB"/>
    <w:rsid w:val="000703C4"/>
    <w:rsid w:val="00070C09"/>
    <w:rsid w:val="00070C9F"/>
    <w:rsid w:val="00072208"/>
    <w:rsid w:val="000724FC"/>
    <w:rsid w:val="000732E3"/>
    <w:rsid w:val="00073388"/>
    <w:rsid w:val="00075235"/>
    <w:rsid w:val="00075998"/>
    <w:rsid w:val="00076283"/>
    <w:rsid w:val="0007636F"/>
    <w:rsid w:val="00077617"/>
    <w:rsid w:val="000803DF"/>
    <w:rsid w:val="00081B48"/>
    <w:rsid w:val="000833BD"/>
    <w:rsid w:val="00083B05"/>
    <w:rsid w:val="00083DF6"/>
    <w:rsid w:val="0008551C"/>
    <w:rsid w:val="00085998"/>
    <w:rsid w:val="0008737C"/>
    <w:rsid w:val="00087823"/>
    <w:rsid w:val="000878DF"/>
    <w:rsid w:val="00090CC4"/>
    <w:rsid w:val="00091227"/>
    <w:rsid w:val="00091EA8"/>
    <w:rsid w:val="00092512"/>
    <w:rsid w:val="00092547"/>
    <w:rsid w:val="000926A6"/>
    <w:rsid w:val="00092F61"/>
    <w:rsid w:val="00096107"/>
    <w:rsid w:val="000967CE"/>
    <w:rsid w:val="00096D3F"/>
    <w:rsid w:val="000A1776"/>
    <w:rsid w:val="000A18EE"/>
    <w:rsid w:val="000A3097"/>
    <w:rsid w:val="000A43C6"/>
    <w:rsid w:val="000A4B84"/>
    <w:rsid w:val="000A5327"/>
    <w:rsid w:val="000A7DDE"/>
    <w:rsid w:val="000B0B5A"/>
    <w:rsid w:val="000B1E98"/>
    <w:rsid w:val="000B2B75"/>
    <w:rsid w:val="000B2C95"/>
    <w:rsid w:val="000B34A8"/>
    <w:rsid w:val="000B4FEA"/>
    <w:rsid w:val="000B5AB7"/>
    <w:rsid w:val="000B72B7"/>
    <w:rsid w:val="000B7C2C"/>
    <w:rsid w:val="000C0003"/>
    <w:rsid w:val="000C079A"/>
    <w:rsid w:val="000C0B4F"/>
    <w:rsid w:val="000C301F"/>
    <w:rsid w:val="000C33E8"/>
    <w:rsid w:val="000C4176"/>
    <w:rsid w:val="000C487E"/>
    <w:rsid w:val="000C4E31"/>
    <w:rsid w:val="000C6862"/>
    <w:rsid w:val="000C7597"/>
    <w:rsid w:val="000C7CD8"/>
    <w:rsid w:val="000D10B4"/>
    <w:rsid w:val="000D2F60"/>
    <w:rsid w:val="000D30AD"/>
    <w:rsid w:val="000D5028"/>
    <w:rsid w:val="000E02D7"/>
    <w:rsid w:val="000E0F9A"/>
    <w:rsid w:val="000E2E4F"/>
    <w:rsid w:val="000E4978"/>
    <w:rsid w:val="000F0197"/>
    <w:rsid w:val="000F228B"/>
    <w:rsid w:val="000F51FA"/>
    <w:rsid w:val="000F5E30"/>
    <w:rsid w:val="000F5F69"/>
    <w:rsid w:val="000F7C82"/>
    <w:rsid w:val="00100B43"/>
    <w:rsid w:val="00100C96"/>
    <w:rsid w:val="00101784"/>
    <w:rsid w:val="001038D3"/>
    <w:rsid w:val="00103D22"/>
    <w:rsid w:val="00104147"/>
    <w:rsid w:val="001048C9"/>
    <w:rsid w:val="00105CB7"/>
    <w:rsid w:val="00105E71"/>
    <w:rsid w:val="001060FB"/>
    <w:rsid w:val="001061AF"/>
    <w:rsid w:val="0010697A"/>
    <w:rsid w:val="0010790B"/>
    <w:rsid w:val="00110E75"/>
    <w:rsid w:val="00111367"/>
    <w:rsid w:val="00111AD7"/>
    <w:rsid w:val="00112547"/>
    <w:rsid w:val="00112E53"/>
    <w:rsid w:val="0011393F"/>
    <w:rsid w:val="00113D77"/>
    <w:rsid w:val="00114E7D"/>
    <w:rsid w:val="00114EF5"/>
    <w:rsid w:val="00115507"/>
    <w:rsid w:val="00117970"/>
    <w:rsid w:val="001206F6"/>
    <w:rsid w:val="00121691"/>
    <w:rsid w:val="0012283C"/>
    <w:rsid w:val="001228D6"/>
    <w:rsid w:val="00122C93"/>
    <w:rsid w:val="001238DB"/>
    <w:rsid w:val="00124025"/>
    <w:rsid w:val="00125959"/>
    <w:rsid w:val="00126476"/>
    <w:rsid w:val="00126870"/>
    <w:rsid w:val="00126ED1"/>
    <w:rsid w:val="00127074"/>
    <w:rsid w:val="00127877"/>
    <w:rsid w:val="0013007C"/>
    <w:rsid w:val="00130750"/>
    <w:rsid w:val="00130E89"/>
    <w:rsid w:val="00131684"/>
    <w:rsid w:val="00132507"/>
    <w:rsid w:val="001361A7"/>
    <w:rsid w:val="00137F9B"/>
    <w:rsid w:val="00140448"/>
    <w:rsid w:val="00141921"/>
    <w:rsid w:val="00145633"/>
    <w:rsid w:val="001462DB"/>
    <w:rsid w:val="0015023F"/>
    <w:rsid w:val="00150965"/>
    <w:rsid w:val="00150DFF"/>
    <w:rsid w:val="00151FA2"/>
    <w:rsid w:val="001528BC"/>
    <w:rsid w:val="00152C07"/>
    <w:rsid w:val="001563E0"/>
    <w:rsid w:val="0015671E"/>
    <w:rsid w:val="001568F6"/>
    <w:rsid w:val="00157F01"/>
    <w:rsid w:val="001600CF"/>
    <w:rsid w:val="00161405"/>
    <w:rsid w:val="00162448"/>
    <w:rsid w:val="001626C0"/>
    <w:rsid w:val="00163874"/>
    <w:rsid w:val="00163ABF"/>
    <w:rsid w:val="00166481"/>
    <w:rsid w:val="001671E5"/>
    <w:rsid w:val="001700B8"/>
    <w:rsid w:val="00170668"/>
    <w:rsid w:val="001708E9"/>
    <w:rsid w:val="001750F4"/>
    <w:rsid w:val="001751E1"/>
    <w:rsid w:val="001754F2"/>
    <w:rsid w:val="001758FC"/>
    <w:rsid w:val="00177A88"/>
    <w:rsid w:val="001802BD"/>
    <w:rsid w:val="0018055F"/>
    <w:rsid w:val="00180F12"/>
    <w:rsid w:val="0018133B"/>
    <w:rsid w:val="00181398"/>
    <w:rsid w:val="00181DDE"/>
    <w:rsid w:val="0018554A"/>
    <w:rsid w:val="00185879"/>
    <w:rsid w:val="00186FCC"/>
    <w:rsid w:val="00187889"/>
    <w:rsid w:val="00187DED"/>
    <w:rsid w:val="001901C9"/>
    <w:rsid w:val="00190CAA"/>
    <w:rsid w:val="00191BC8"/>
    <w:rsid w:val="001927BC"/>
    <w:rsid w:val="00192AC1"/>
    <w:rsid w:val="00194111"/>
    <w:rsid w:val="00195B40"/>
    <w:rsid w:val="00196CD8"/>
    <w:rsid w:val="00196F10"/>
    <w:rsid w:val="00197C43"/>
    <w:rsid w:val="001A09B8"/>
    <w:rsid w:val="001A0A5F"/>
    <w:rsid w:val="001A37A1"/>
    <w:rsid w:val="001A5FDA"/>
    <w:rsid w:val="001A6F62"/>
    <w:rsid w:val="001B09D2"/>
    <w:rsid w:val="001B1267"/>
    <w:rsid w:val="001B3223"/>
    <w:rsid w:val="001B3954"/>
    <w:rsid w:val="001B63E5"/>
    <w:rsid w:val="001B7EA8"/>
    <w:rsid w:val="001C0B05"/>
    <w:rsid w:val="001C1412"/>
    <w:rsid w:val="001C221B"/>
    <w:rsid w:val="001C2788"/>
    <w:rsid w:val="001C2B4B"/>
    <w:rsid w:val="001C3484"/>
    <w:rsid w:val="001C3B67"/>
    <w:rsid w:val="001C4224"/>
    <w:rsid w:val="001C513A"/>
    <w:rsid w:val="001C5489"/>
    <w:rsid w:val="001C5DD6"/>
    <w:rsid w:val="001C600B"/>
    <w:rsid w:val="001D044F"/>
    <w:rsid w:val="001D0A6F"/>
    <w:rsid w:val="001D2188"/>
    <w:rsid w:val="001D2E18"/>
    <w:rsid w:val="001D4D0F"/>
    <w:rsid w:val="001D4EDE"/>
    <w:rsid w:val="001D50D6"/>
    <w:rsid w:val="001D542E"/>
    <w:rsid w:val="001D59B3"/>
    <w:rsid w:val="001D60FB"/>
    <w:rsid w:val="001D654C"/>
    <w:rsid w:val="001D68C6"/>
    <w:rsid w:val="001D7839"/>
    <w:rsid w:val="001E0828"/>
    <w:rsid w:val="001E0F99"/>
    <w:rsid w:val="001E1458"/>
    <w:rsid w:val="001E1874"/>
    <w:rsid w:val="001E18A8"/>
    <w:rsid w:val="001E320A"/>
    <w:rsid w:val="001E4B25"/>
    <w:rsid w:val="001E5F4F"/>
    <w:rsid w:val="001E6BE4"/>
    <w:rsid w:val="001E7D6C"/>
    <w:rsid w:val="001F090F"/>
    <w:rsid w:val="001F0B7D"/>
    <w:rsid w:val="001F47A6"/>
    <w:rsid w:val="001F5063"/>
    <w:rsid w:val="001F574E"/>
    <w:rsid w:val="001F59BA"/>
    <w:rsid w:val="001F60CF"/>
    <w:rsid w:val="002003AA"/>
    <w:rsid w:val="002012DF"/>
    <w:rsid w:val="00202BAB"/>
    <w:rsid w:val="002031B3"/>
    <w:rsid w:val="00204731"/>
    <w:rsid w:val="00210645"/>
    <w:rsid w:val="00210744"/>
    <w:rsid w:val="00211645"/>
    <w:rsid w:val="00211805"/>
    <w:rsid w:val="00214342"/>
    <w:rsid w:val="002155CD"/>
    <w:rsid w:val="00215F63"/>
    <w:rsid w:val="00216227"/>
    <w:rsid w:val="00216B59"/>
    <w:rsid w:val="00217050"/>
    <w:rsid w:val="002208FA"/>
    <w:rsid w:val="002222EB"/>
    <w:rsid w:val="00222B17"/>
    <w:rsid w:val="00222EDE"/>
    <w:rsid w:val="002230A0"/>
    <w:rsid w:val="00223759"/>
    <w:rsid w:val="00224A5A"/>
    <w:rsid w:val="002273BD"/>
    <w:rsid w:val="00227B64"/>
    <w:rsid w:val="00231DC9"/>
    <w:rsid w:val="00232C39"/>
    <w:rsid w:val="00233EA4"/>
    <w:rsid w:val="00234559"/>
    <w:rsid w:val="00235E8D"/>
    <w:rsid w:val="0023683D"/>
    <w:rsid w:val="00237C06"/>
    <w:rsid w:val="002412CF"/>
    <w:rsid w:val="002414F2"/>
    <w:rsid w:val="0024591A"/>
    <w:rsid w:val="00245A81"/>
    <w:rsid w:val="00245F83"/>
    <w:rsid w:val="00247D0B"/>
    <w:rsid w:val="00254B85"/>
    <w:rsid w:val="00254C68"/>
    <w:rsid w:val="002556C0"/>
    <w:rsid w:val="002561DE"/>
    <w:rsid w:val="002605EE"/>
    <w:rsid w:val="00260FB7"/>
    <w:rsid w:val="00262AC3"/>
    <w:rsid w:val="00262B27"/>
    <w:rsid w:val="00264C33"/>
    <w:rsid w:val="00267274"/>
    <w:rsid w:val="002673D0"/>
    <w:rsid w:val="002712CA"/>
    <w:rsid w:val="00272B76"/>
    <w:rsid w:val="00272DAA"/>
    <w:rsid w:val="00275A6C"/>
    <w:rsid w:val="0027611B"/>
    <w:rsid w:val="002771C6"/>
    <w:rsid w:val="00277ED8"/>
    <w:rsid w:val="00281465"/>
    <w:rsid w:val="0028275B"/>
    <w:rsid w:val="002851B9"/>
    <w:rsid w:val="002857EC"/>
    <w:rsid w:val="0028620C"/>
    <w:rsid w:val="00286E4C"/>
    <w:rsid w:val="0028718B"/>
    <w:rsid w:val="00287812"/>
    <w:rsid w:val="00290E12"/>
    <w:rsid w:val="00290F74"/>
    <w:rsid w:val="00292A51"/>
    <w:rsid w:val="00292FD5"/>
    <w:rsid w:val="00294287"/>
    <w:rsid w:val="00294659"/>
    <w:rsid w:val="002947F1"/>
    <w:rsid w:val="002950C9"/>
    <w:rsid w:val="002951A7"/>
    <w:rsid w:val="0029764E"/>
    <w:rsid w:val="002A07C4"/>
    <w:rsid w:val="002A0A61"/>
    <w:rsid w:val="002A2096"/>
    <w:rsid w:val="002A33FE"/>
    <w:rsid w:val="002A517F"/>
    <w:rsid w:val="002A6011"/>
    <w:rsid w:val="002A79B9"/>
    <w:rsid w:val="002B067B"/>
    <w:rsid w:val="002B1133"/>
    <w:rsid w:val="002B1B1F"/>
    <w:rsid w:val="002B348A"/>
    <w:rsid w:val="002B3A61"/>
    <w:rsid w:val="002B547A"/>
    <w:rsid w:val="002B5BF2"/>
    <w:rsid w:val="002B6729"/>
    <w:rsid w:val="002B7745"/>
    <w:rsid w:val="002C01F9"/>
    <w:rsid w:val="002C1497"/>
    <w:rsid w:val="002C3051"/>
    <w:rsid w:val="002C486C"/>
    <w:rsid w:val="002C5B8E"/>
    <w:rsid w:val="002C7BD6"/>
    <w:rsid w:val="002D132A"/>
    <w:rsid w:val="002D226A"/>
    <w:rsid w:val="002D2904"/>
    <w:rsid w:val="002D4C69"/>
    <w:rsid w:val="002D59B3"/>
    <w:rsid w:val="002D5EEF"/>
    <w:rsid w:val="002D6760"/>
    <w:rsid w:val="002D73FC"/>
    <w:rsid w:val="002D7599"/>
    <w:rsid w:val="002E0389"/>
    <w:rsid w:val="002E1252"/>
    <w:rsid w:val="002E130B"/>
    <w:rsid w:val="002E1EF7"/>
    <w:rsid w:val="002E33E3"/>
    <w:rsid w:val="002E4039"/>
    <w:rsid w:val="002E5200"/>
    <w:rsid w:val="002E532B"/>
    <w:rsid w:val="002E5519"/>
    <w:rsid w:val="002E5880"/>
    <w:rsid w:val="002E6544"/>
    <w:rsid w:val="002E6FB3"/>
    <w:rsid w:val="002E74E0"/>
    <w:rsid w:val="002E77F7"/>
    <w:rsid w:val="002E7E0A"/>
    <w:rsid w:val="002F033F"/>
    <w:rsid w:val="002F1DB3"/>
    <w:rsid w:val="002F1FD0"/>
    <w:rsid w:val="002F256D"/>
    <w:rsid w:val="002F7996"/>
    <w:rsid w:val="00303443"/>
    <w:rsid w:val="00306632"/>
    <w:rsid w:val="0030710E"/>
    <w:rsid w:val="003072D8"/>
    <w:rsid w:val="00307ECE"/>
    <w:rsid w:val="00310352"/>
    <w:rsid w:val="00310708"/>
    <w:rsid w:val="003125B3"/>
    <w:rsid w:val="00312676"/>
    <w:rsid w:val="00312B40"/>
    <w:rsid w:val="003130C5"/>
    <w:rsid w:val="00314089"/>
    <w:rsid w:val="003145FC"/>
    <w:rsid w:val="003153A8"/>
    <w:rsid w:val="0031702B"/>
    <w:rsid w:val="003200AD"/>
    <w:rsid w:val="003214C9"/>
    <w:rsid w:val="003236BA"/>
    <w:rsid w:val="00325AB2"/>
    <w:rsid w:val="0033017D"/>
    <w:rsid w:val="003306EF"/>
    <w:rsid w:val="003308F7"/>
    <w:rsid w:val="00331F56"/>
    <w:rsid w:val="003321DC"/>
    <w:rsid w:val="00333843"/>
    <w:rsid w:val="00336233"/>
    <w:rsid w:val="0033788F"/>
    <w:rsid w:val="00337FE4"/>
    <w:rsid w:val="003403E2"/>
    <w:rsid w:val="003409CD"/>
    <w:rsid w:val="003409D2"/>
    <w:rsid w:val="00340C26"/>
    <w:rsid w:val="00340E62"/>
    <w:rsid w:val="00343461"/>
    <w:rsid w:val="00345361"/>
    <w:rsid w:val="0035187D"/>
    <w:rsid w:val="00352746"/>
    <w:rsid w:val="003559FB"/>
    <w:rsid w:val="00356EFA"/>
    <w:rsid w:val="00356F79"/>
    <w:rsid w:val="00357AC7"/>
    <w:rsid w:val="00357B50"/>
    <w:rsid w:val="0036097D"/>
    <w:rsid w:val="00363CBB"/>
    <w:rsid w:val="00367261"/>
    <w:rsid w:val="00370F18"/>
    <w:rsid w:val="00371F7F"/>
    <w:rsid w:val="00373F79"/>
    <w:rsid w:val="0037509C"/>
    <w:rsid w:val="00376928"/>
    <w:rsid w:val="00380E92"/>
    <w:rsid w:val="00381703"/>
    <w:rsid w:val="00382566"/>
    <w:rsid w:val="00384335"/>
    <w:rsid w:val="0038469A"/>
    <w:rsid w:val="00385EDC"/>
    <w:rsid w:val="003862BD"/>
    <w:rsid w:val="0038676B"/>
    <w:rsid w:val="003869AB"/>
    <w:rsid w:val="0038711A"/>
    <w:rsid w:val="00387C90"/>
    <w:rsid w:val="00391B89"/>
    <w:rsid w:val="00392508"/>
    <w:rsid w:val="0039319E"/>
    <w:rsid w:val="00393206"/>
    <w:rsid w:val="003936AD"/>
    <w:rsid w:val="00394BE6"/>
    <w:rsid w:val="003966BC"/>
    <w:rsid w:val="0039712C"/>
    <w:rsid w:val="00397755"/>
    <w:rsid w:val="003A08FF"/>
    <w:rsid w:val="003A1467"/>
    <w:rsid w:val="003A15FA"/>
    <w:rsid w:val="003A1E1D"/>
    <w:rsid w:val="003A2AE6"/>
    <w:rsid w:val="003A5244"/>
    <w:rsid w:val="003A5434"/>
    <w:rsid w:val="003A5B44"/>
    <w:rsid w:val="003A5EA1"/>
    <w:rsid w:val="003A692D"/>
    <w:rsid w:val="003A77BC"/>
    <w:rsid w:val="003A79D8"/>
    <w:rsid w:val="003B0464"/>
    <w:rsid w:val="003B0647"/>
    <w:rsid w:val="003B1050"/>
    <w:rsid w:val="003B21F9"/>
    <w:rsid w:val="003B3401"/>
    <w:rsid w:val="003B6E41"/>
    <w:rsid w:val="003B7935"/>
    <w:rsid w:val="003C1EFB"/>
    <w:rsid w:val="003C3AEF"/>
    <w:rsid w:val="003D38C5"/>
    <w:rsid w:val="003D50D2"/>
    <w:rsid w:val="003D5C41"/>
    <w:rsid w:val="003D6976"/>
    <w:rsid w:val="003E0988"/>
    <w:rsid w:val="003E1332"/>
    <w:rsid w:val="003E1A24"/>
    <w:rsid w:val="003E1EA9"/>
    <w:rsid w:val="003E26D5"/>
    <w:rsid w:val="003E46E6"/>
    <w:rsid w:val="003E6157"/>
    <w:rsid w:val="003F09EB"/>
    <w:rsid w:val="003F1391"/>
    <w:rsid w:val="003F362C"/>
    <w:rsid w:val="003F44CA"/>
    <w:rsid w:val="003F6299"/>
    <w:rsid w:val="003F72A3"/>
    <w:rsid w:val="003F740E"/>
    <w:rsid w:val="00400CCE"/>
    <w:rsid w:val="00403CE2"/>
    <w:rsid w:val="00405456"/>
    <w:rsid w:val="00406E63"/>
    <w:rsid w:val="00410507"/>
    <w:rsid w:val="004107A6"/>
    <w:rsid w:val="00410CE5"/>
    <w:rsid w:val="004114B2"/>
    <w:rsid w:val="00413713"/>
    <w:rsid w:val="00414324"/>
    <w:rsid w:val="0041724F"/>
    <w:rsid w:val="004178D7"/>
    <w:rsid w:val="00420139"/>
    <w:rsid w:val="00422A25"/>
    <w:rsid w:val="00423E73"/>
    <w:rsid w:val="00424A68"/>
    <w:rsid w:val="004312AD"/>
    <w:rsid w:val="00431567"/>
    <w:rsid w:val="00431C4A"/>
    <w:rsid w:val="00431E41"/>
    <w:rsid w:val="0043288E"/>
    <w:rsid w:val="00433B7C"/>
    <w:rsid w:val="00433E4C"/>
    <w:rsid w:val="00434397"/>
    <w:rsid w:val="00435C4F"/>
    <w:rsid w:val="0044339A"/>
    <w:rsid w:val="00444597"/>
    <w:rsid w:val="00444CB4"/>
    <w:rsid w:val="00445786"/>
    <w:rsid w:val="00447A09"/>
    <w:rsid w:val="00451AEA"/>
    <w:rsid w:val="00452EA8"/>
    <w:rsid w:val="004530CD"/>
    <w:rsid w:val="004534BC"/>
    <w:rsid w:val="00453FEA"/>
    <w:rsid w:val="004552C9"/>
    <w:rsid w:val="004605B5"/>
    <w:rsid w:val="00461C48"/>
    <w:rsid w:val="004639B1"/>
    <w:rsid w:val="00464799"/>
    <w:rsid w:val="0046489D"/>
    <w:rsid w:val="004648CC"/>
    <w:rsid w:val="00464975"/>
    <w:rsid w:val="00464DD2"/>
    <w:rsid w:val="00465853"/>
    <w:rsid w:val="00467395"/>
    <w:rsid w:val="00467F90"/>
    <w:rsid w:val="0047110D"/>
    <w:rsid w:val="004729A3"/>
    <w:rsid w:val="00472B2F"/>
    <w:rsid w:val="004734C1"/>
    <w:rsid w:val="00473ABD"/>
    <w:rsid w:val="00474233"/>
    <w:rsid w:val="00475760"/>
    <w:rsid w:val="00475FD2"/>
    <w:rsid w:val="00477D5D"/>
    <w:rsid w:val="00477E79"/>
    <w:rsid w:val="00480563"/>
    <w:rsid w:val="004819E2"/>
    <w:rsid w:val="00482613"/>
    <w:rsid w:val="00482CCB"/>
    <w:rsid w:val="0049230D"/>
    <w:rsid w:val="0049322E"/>
    <w:rsid w:val="004936DE"/>
    <w:rsid w:val="00493EA8"/>
    <w:rsid w:val="004946A0"/>
    <w:rsid w:val="00495660"/>
    <w:rsid w:val="004A11ED"/>
    <w:rsid w:val="004A21E3"/>
    <w:rsid w:val="004A36DE"/>
    <w:rsid w:val="004A389B"/>
    <w:rsid w:val="004A4E44"/>
    <w:rsid w:val="004A5069"/>
    <w:rsid w:val="004A7239"/>
    <w:rsid w:val="004A77DC"/>
    <w:rsid w:val="004A7BB1"/>
    <w:rsid w:val="004B0180"/>
    <w:rsid w:val="004B1693"/>
    <w:rsid w:val="004B2376"/>
    <w:rsid w:val="004B45C8"/>
    <w:rsid w:val="004B5A24"/>
    <w:rsid w:val="004B5EC9"/>
    <w:rsid w:val="004B5FB2"/>
    <w:rsid w:val="004B69AD"/>
    <w:rsid w:val="004B6F9D"/>
    <w:rsid w:val="004B7A1E"/>
    <w:rsid w:val="004C1B93"/>
    <w:rsid w:val="004C47AA"/>
    <w:rsid w:val="004C5B38"/>
    <w:rsid w:val="004C667A"/>
    <w:rsid w:val="004D0DD9"/>
    <w:rsid w:val="004D12C6"/>
    <w:rsid w:val="004D1E18"/>
    <w:rsid w:val="004D5016"/>
    <w:rsid w:val="004D559C"/>
    <w:rsid w:val="004D6A14"/>
    <w:rsid w:val="004D75B0"/>
    <w:rsid w:val="004E0C17"/>
    <w:rsid w:val="004E2645"/>
    <w:rsid w:val="004E287E"/>
    <w:rsid w:val="004E2CF5"/>
    <w:rsid w:val="004E3475"/>
    <w:rsid w:val="004E5C63"/>
    <w:rsid w:val="004F0854"/>
    <w:rsid w:val="004F1D03"/>
    <w:rsid w:val="004F1EA1"/>
    <w:rsid w:val="004F2E46"/>
    <w:rsid w:val="004F401F"/>
    <w:rsid w:val="004F44A3"/>
    <w:rsid w:val="004F57EC"/>
    <w:rsid w:val="004F63B0"/>
    <w:rsid w:val="004F679E"/>
    <w:rsid w:val="004F6C34"/>
    <w:rsid w:val="00500A3B"/>
    <w:rsid w:val="00500C09"/>
    <w:rsid w:val="00500D86"/>
    <w:rsid w:val="0050557E"/>
    <w:rsid w:val="005061D3"/>
    <w:rsid w:val="0051063E"/>
    <w:rsid w:val="00512402"/>
    <w:rsid w:val="005127F9"/>
    <w:rsid w:val="00513024"/>
    <w:rsid w:val="005133FB"/>
    <w:rsid w:val="00513919"/>
    <w:rsid w:val="00514270"/>
    <w:rsid w:val="00514419"/>
    <w:rsid w:val="00514AAC"/>
    <w:rsid w:val="00517403"/>
    <w:rsid w:val="00520E3E"/>
    <w:rsid w:val="00521313"/>
    <w:rsid w:val="005224A5"/>
    <w:rsid w:val="00523162"/>
    <w:rsid w:val="005232DC"/>
    <w:rsid w:val="0052345A"/>
    <w:rsid w:val="00524868"/>
    <w:rsid w:val="0052534F"/>
    <w:rsid w:val="00525A3C"/>
    <w:rsid w:val="0052743E"/>
    <w:rsid w:val="00530527"/>
    <w:rsid w:val="0053094A"/>
    <w:rsid w:val="00530DC6"/>
    <w:rsid w:val="00531AFF"/>
    <w:rsid w:val="00533FEF"/>
    <w:rsid w:val="005343B2"/>
    <w:rsid w:val="0053677A"/>
    <w:rsid w:val="005369DC"/>
    <w:rsid w:val="0053773B"/>
    <w:rsid w:val="005406F7"/>
    <w:rsid w:val="0054185F"/>
    <w:rsid w:val="00543924"/>
    <w:rsid w:val="00543D52"/>
    <w:rsid w:val="00544A75"/>
    <w:rsid w:val="00545BD2"/>
    <w:rsid w:val="00547152"/>
    <w:rsid w:val="0055140A"/>
    <w:rsid w:val="00551FDF"/>
    <w:rsid w:val="0055285C"/>
    <w:rsid w:val="005538B9"/>
    <w:rsid w:val="005538D5"/>
    <w:rsid w:val="00553D7B"/>
    <w:rsid w:val="005541BB"/>
    <w:rsid w:val="00554705"/>
    <w:rsid w:val="0055477C"/>
    <w:rsid w:val="0055478E"/>
    <w:rsid w:val="00555361"/>
    <w:rsid w:val="00557766"/>
    <w:rsid w:val="00562365"/>
    <w:rsid w:val="00562816"/>
    <w:rsid w:val="005668C1"/>
    <w:rsid w:val="00566F8E"/>
    <w:rsid w:val="00570552"/>
    <w:rsid w:val="005717C4"/>
    <w:rsid w:val="0057259D"/>
    <w:rsid w:val="0057346A"/>
    <w:rsid w:val="00574518"/>
    <w:rsid w:val="00574E42"/>
    <w:rsid w:val="00575524"/>
    <w:rsid w:val="00575EB6"/>
    <w:rsid w:val="00576BCD"/>
    <w:rsid w:val="00577BE9"/>
    <w:rsid w:val="00577E10"/>
    <w:rsid w:val="00581BBD"/>
    <w:rsid w:val="00581C99"/>
    <w:rsid w:val="0058220F"/>
    <w:rsid w:val="00582319"/>
    <w:rsid w:val="005824F7"/>
    <w:rsid w:val="0058328A"/>
    <w:rsid w:val="00585173"/>
    <w:rsid w:val="005869AF"/>
    <w:rsid w:val="0058719F"/>
    <w:rsid w:val="00587C17"/>
    <w:rsid w:val="005900EB"/>
    <w:rsid w:val="005909D1"/>
    <w:rsid w:val="00590EF2"/>
    <w:rsid w:val="005914A9"/>
    <w:rsid w:val="00591637"/>
    <w:rsid w:val="00591FFE"/>
    <w:rsid w:val="00592A18"/>
    <w:rsid w:val="00592E20"/>
    <w:rsid w:val="0059463B"/>
    <w:rsid w:val="005949A0"/>
    <w:rsid w:val="005958ED"/>
    <w:rsid w:val="0059655C"/>
    <w:rsid w:val="00597CC9"/>
    <w:rsid w:val="005A1905"/>
    <w:rsid w:val="005A34E2"/>
    <w:rsid w:val="005A3940"/>
    <w:rsid w:val="005A4939"/>
    <w:rsid w:val="005A5127"/>
    <w:rsid w:val="005A6959"/>
    <w:rsid w:val="005B04A1"/>
    <w:rsid w:val="005B2A4C"/>
    <w:rsid w:val="005B2E13"/>
    <w:rsid w:val="005B3FAE"/>
    <w:rsid w:val="005B48B5"/>
    <w:rsid w:val="005B4B76"/>
    <w:rsid w:val="005B5C7B"/>
    <w:rsid w:val="005B5DDB"/>
    <w:rsid w:val="005B5E3A"/>
    <w:rsid w:val="005B7AF6"/>
    <w:rsid w:val="005C06C3"/>
    <w:rsid w:val="005C0F58"/>
    <w:rsid w:val="005C17E4"/>
    <w:rsid w:val="005C1A7E"/>
    <w:rsid w:val="005C2138"/>
    <w:rsid w:val="005C3553"/>
    <w:rsid w:val="005C36D6"/>
    <w:rsid w:val="005C49BB"/>
    <w:rsid w:val="005C4B54"/>
    <w:rsid w:val="005C6D7D"/>
    <w:rsid w:val="005C6F10"/>
    <w:rsid w:val="005C6FFE"/>
    <w:rsid w:val="005C7ED2"/>
    <w:rsid w:val="005D018D"/>
    <w:rsid w:val="005D2564"/>
    <w:rsid w:val="005D3C2E"/>
    <w:rsid w:val="005D42D7"/>
    <w:rsid w:val="005D5076"/>
    <w:rsid w:val="005D5629"/>
    <w:rsid w:val="005D76C4"/>
    <w:rsid w:val="005E3572"/>
    <w:rsid w:val="005E3E4E"/>
    <w:rsid w:val="005E7E8A"/>
    <w:rsid w:val="005F00CA"/>
    <w:rsid w:val="005F0586"/>
    <w:rsid w:val="005F071D"/>
    <w:rsid w:val="005F1D58"/>
    <w:rsid w:val="005F2532"/>
    <w:rsid w:val="005F3EF9"/>
    <w:rsid w:val="005F42D2"/>
    <w:rsid w:val="005F4E2D"/>
    <w:rsid w:val="005F5388"/>
    <w:rsid w:val="005F6312"/>
    <w:rsid w:val="005F6F65"/>
    <w:rsid w:val="005F7B11"/>
    <w:rsid w:val="00600B80"/>
    <w:rsid w:val="006035EA"/>
    <w:rsid w:val="0060463F"/>
    <w:rsid w:val="00605C2D"/>
    <w:rsid w:val="006069E6"/>
    <w:rsid w:val="00606EE6"/>
    <w:rsid w:val="006075C7"/>
    <w:rsid w:val="00611910"/>
    <w:rsid w:val="00612FED"/>
    <w:rsid w:val="00613930"/>
    <w:rsid w:val="00614199"/>
    <w:rsid w:val="006142DC"/>
    <w:rsid w:val="00615EF2"/>
    <w:rsid w:val="006163C8"/>
    <w:rsid w:val="006166B3"/>
    <w:rsid w:val="006176BC"/>
    <w:rsid w:val="00620849"/>
    <w:rsid w:val="00620EB7"/>
    <w:rsid w:val="00624EAA"/>
    <w:rsid w:val="00625615"/>
    <w:rsid w:val="0062741F"/>
    <w:rsid w:val="00630A77"/>
    <w:rsid w:val="00630D65"/>
    <w:rsid w:val="00630DE0"/>
    <w:rsid w:val="0063148B"/>
    <w:rsid w:val="006319B1"/>
    <w:rsid w:val="00632C03"/>
    <w:rsid w:val="0063333A"/>
    <w:rsid w:val="00636E72"/>
    <w:rsid w:val="00644432"/>
    <w:rsid w:val="00646944"/>
    <w:rsid w:val="00646C7E"/>
    <w:rsid w:val="00646FCC"/>
    <w:rsid w:val="00650836"/>
    <w:rsid w:val="00652E9A"/>
    <w:rsid w:val="00653363"/>
    <w:rsid w:val="00653CD1"/>
    <w:rsid w:val="00656536"/>
    <w:rsid w:val="00661738"/>
    <w:rsid w:val="00661B77"/>
    <w:rsid w:val="006626D2"/>
    <w:rsid w:val="00663737"/>
    <w:rsid w:val="00663DDD"/>
    <w:rsid w:val="00664097"/>
    <w:rsid w:val="00665018"/>
    <w:rsid w:val="006652F9"/>
    <w:rsid w:val="00665331"/>
    <w:rsid w:val="00665959"/>
    <w:rsid w:val="00665DE0"/>
    <w:rsid w:val="006667D5"/>
    <w:rsid w:val="00667215"/>
    <w:rsid w:val="00670B73"/>
    <w:rsid w:val="006710A4"/>
    <w:rsid w:val="00671E81"/>
    <w:rsid w:val="00672214"/>
    <w:rsid w:val="00672A67"/>
    <w:rsid w:val="00673D6E"/>
    <w:rsid w:val="0067471C"/>
    <w:rsid w:val="00675CEA"/>
    <w:rsid w:val="0067650D"/>
    <w:rsid w:val="006767F3"/>
    <w:rsid w:val="00676D56"/>
    <w:rsid w:val="006772B3"/>
    <w:rsid w:val="00680118"/>
    <w:rsid w:val="00681F9E"/>
    <w:rsid w:val="00682F51"/>
    <w:rsid w:val="006833EC"/>
    <w:rsid w:val="00684FE2"/>
    <w:rsid w:val="00685EA1"/>
    <w:rsid w:val="00686C16"/>
    <w:rsid w:val="00691655"/>
    <w:rsid w:val="0069168B"/>
    <w:rsid w:val="00692408"/>
    <w:rsid w:val="0069246E"/>
    <w:rsid w:val="00693F3D"/>
    <w:rsid w:val="006949A1"/>
    <w:rsid w:val="00695299"/>
    <w:rsid w:val="00695B34"/>
    <w:rsid w:val="00695D27"/>
    <w:rsid w:val="00695DA3"/>
    <w:rsid w:val="00696BA1"/>
    <w:rsid w:val="006972F2"/>
    <w:rsid w:val="0069733F"/>
    <w:rsid w:val="00697701"/>
    <w:rsid w:val="00697CCC"/>
    <w:rsid w:val="006A0AC3"/>
    <w:rsid w:val="006A3CC3"/>
    <w:rsid w:val="006A3D5C"/>
    <w:rsid w:val="006A50AD"/>
    <w:rsid w:val="006A59B0"/>
    <w:rsid w:val="006B2364"/>
    <w:rsid w:val="006B48A2"/>
    <w:rsid w:val="006B642B"/>
    <w:rsid w:val="006C14FC"/>
    <w:rsid w:val="006C6046"/>
    <w:rsid w:val="006C71FB"/>
    <w:rsid w:val="006C7601"/>
    <w:rsid w:val="006D2405"/>
    <w:rsid w:val="006D4EEE"/>
    <w:rsid w:val="006D60AB"/>
    <w:rsid w:val="006E0ACD"/>
    <w:rsid w:val="006E40B8"/>
    <w:rsid w:val="006E4BAF"/>
    <w:rsid w:val="006E5384"/>
    <w:rsid w:val="006E5702"/>
    <w:rsid w:val="006E5A50"/>
    <w:rsid w:val="006E7E1C"/>
    <w:rsid w:val="006F1328"/>
    <w:rsid w:val="006F1C23"/>
    <w:rsid w:val="006F3208"/>
    <w:rsid w:val="006F32BB"/>
    <w:rsid w:val="006F4019"/>
    <w:rsid w:val="006F58AC"/>
    <w:rsid w:val="006F5C06"/>
    <w:rsid w:val="006F6090"/>
    <w:rsid w:val="006F7504"/>
    <w:rsid w:val="00700D06"/>
    <w:rsid w:val="00700D92"/>
    <w:rsid w:val="0070162A"/>
    <w:rsid w:val="00701AEC"/>
    <w:rsid w:val="00702C16"/>
    <w:rsid w:val="0070320E"/>
    <w:rsid w:val="0070326F"/>
    <w:rsid w:val="00703937"/>
    <w:rsid w:val="00703B83"/>
    <w:rsid w:val="00704320"/>
    <w:rsid w:val="00705DA5"/>
    <w:rsid w:val="007072E6"/>
    <w:rsid w:val="0071027A"/>
    <w:rsid w:val="00710438"/>
    <w:rsid w:val="00710D93"/>
    <w:rsid w:val="00711DA1"/>
    <w:rsid w:val="00712C33"/>
    <w:rsid w:val="00713799"/>
    <w:rsid w:val="00713CDF"/>
    <w:rsid w:val="00713D45"/>
    <w:rsid w:val="00714DF7"/>
    <w:rsid w:val="00717F88"/>
    <w:rsid w:val="00720B46"/>
    <w:rsid w:val="007229DB"/>
    <w:rsid w:val="0072377E"/>
    <w:rsid w:val="00723B94"/>
    <w:rsid w:val="00724AA3"/>
    <w:rsid w:val="00725521"/>
    <w:rsid w:val="0073159E"/>
    <w:rsid w:val="00731AB6"/>
    <w:rsid w:val="00731F76"/>
    <w:rsid w:val="0073253A"/>
    <w:rsid w:val="00734A2E"/>
    <w:rsid w:val="00736904"/>
    <w:rsid w:val="007401EE"/>
    <w:rsid w:val="00740CE9"/>
    <w:rsid w:val="00740E32"/>
    <w:rsid w:val="00741379"/>
    <w:rsid w:val="0074184D"/>
    <w:rsid w:val="00742A5F"/>
    <w:rsid w:val="00745233"/>
    <w:rsid w:val="00747066"/>
    <w:rsid w:val="00752A63"/>
    <w:rsid w:val="00752D83"/>
    <w:rsid w:val="00753B57"/>
    <w:rsid w:val="007560CF"/>
    <w:rsid w:val="00756769"/>
    <w:rsid w:val="007567AE"/>
    <w:rsid w:val="00757127"/>
    <w:rsid w:val="0076046E"/>
    <w:rsid w:val="00760563"/>
    <w:rsid w:val="0076105A"/>
    <w:rsid w:val="007612E4"/>
    <w:rsid w:val="00761F86"/>
    <w:rsid w:val="007623B3"/>
    <w:rsid w:val="007628CB"/>
    <w:rsid w:val="00763760"/>
    <w:rsid w:val="007669DB"/>
    <w:rsid w:val="007672F8"/>
    <w:rsid w:val="007673E1"/>
    <w:rsid w:val="00772AD5"/>
    <w:rsid w:val="00773B42"/>
    <w:rsid w:val="00775BB6"/>
    <w:rsid w:val="00776DFE"/>
    <w:rsid w:val="007776FE"/>
    <w:rsid w:val="00777CBF"/>
    <w:rsid w:val="007802D1"/>
    <w:rsid w:val="00782310"/>
    <w:rsid w:val="00783686"/>
    <w:rsid w:val="00784EA7"/>
    <w:rsid w:val="00784F17"/>
    <w:rsid w:val="007855C7"/>
    <w:rsid w:val="0078665C"/>
    <w:rsid w:val="00787014"/>
    <w:rsid w:val="00787EB4"/>
    <w:rsid w:val="00790163"/>
    <w:rsid w:val="007905E7"/>
    <w:rsid w:val="00791A48"/>
    <w:rsid w:val="007940A1"/>
    <w:rsid w:val="00794987"/>
    <w:rsid w:val="00795405"/>
    <w:rsid w:val="00795A15"/>
    <w:rsid w:val="007966AD"/>
    <w:rsid w:val="00796D62"/>
    <w:rsid w:val="007A1436"/>
    <w:rsid w:val="007A323E"/>
    <w:rsid w:val="007A3F2F"/>
    <w:rsid w:val="007A4022"/>
    <w:rsid w:val="007A4A11"/>
    <w:rsid w:val="007A6242"/>
    <w:rsid w:val="007A653C"/>
    <w:rsid w:val="007A6982"/>
    <w:rsid w:val="007A73B8"/>
    <w:rsid w:val="007B2A0C"/>
    <w:rsid w:val="007B2AC4"/>
    <w:rsid w:val="007B3472"/>
    <w:rsid w:val="007B6506"/>
    <w:rsid w:val="007B7734"/>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87E"/>
    <w:rsid w:val="007D2ADC"/>
    <w:rsid w:val="007D3639"/>
    <w:rsid w:val="007D3892"/>
    <w:rsid w:val="007D41D0"/>
    <w:rsid w:val="007D4AC2"/>
    <w:rsid w:val="007D4B7A"/>
    <w:rsid w:val="007D4D56"/>
    <w:rsid w:val="007D58CA"/>
    <w:rsid w:val="007D6C6F"/>
    <w:rsid w:val="007E14BF"/>
    <w:rsid w:val="007E16DB"/>
    <w:rsid w:val="007E273C"/>
    <w:rsid w:val="007E37B2"/>
    <w:rsid w:val="007E450E"/>
    <w:rsid w:val="007E465B"/>
    <w:rsid w:val="007E46FF"/>
    <w:rsid w:val="007E4CD8"/>
    <w:rsid w:val="007E50FA"/>
    <w:rsid w:val="007E5597"/>
    <w:rsid w:val="007E677F"/>
    <w:rsid w:val="007E69C3"/>
    <w:rsid w:val="007E727E"/>
    <w:rsid w:val="007E7AFA"/>
    <w:rsid w:val="007E7FC1"/>
    <w:rsid w:val="007F08B1"/>
    <w:rsid w:val="007F0BE4"/>
    <w:rsid w:val="007F286D"/>
    <w:rsid w:val="007F2EEB"/>
    <w:rsid w:val="007F57C5"/>
    <w:rsid w:val="007F6BCA"/>
    <w:rsid w:val="00800134"/>
    <w:rsid w:val="0080224A"/>
    <w:rsid w:val="00802AD0"/>
    <w:rsid w:val="00802FA4"/>
    <w:rsid w:val="0080344D"/>
    <w:rsid w:val="00804A6B"/>
    <w:rsid w:val="00804FD1"/>
    <w:rsid w:val="00805B90"/>
    <w:rsid w:val="00805CC7"/>
    <w:rsid w:val="0080660C"/>
    <w:rsid w:val="0080694B"/>
    <w:rsid w:val="00806B50"/>
    <w:rsid w:val="00807CE3"/>
    <w:rsid w:val="0081095B"/>
    <w:rsid w:val="00810BCD"/>
    <w:rsid w:val="0081168A"/>
    <w:rsid w:val="00812159"/>
    <w:rsid w:val="008122CB"/>
    <w:rsid w:val="0081546C"/>
    <w:rsid w:val="00815480"/>
    <w:rsid w:val="00816153"/>
    <w:rsid w:val="0081725C"/>
    <w:rsid w:val="00817441"/>
    <w:rsid w:val="00817BBC"/>
    <w:rsid w:val="008217FA"/>
    <w:rsid w:val="00822879"/>
    <w:rsid w:val="00824BA0"/>
    <w:rsid w:val="00825CC7"/>
    <w:rsid w:val="00826869"/>
    <w:rsid w:val="00826D93"/>
    <w:rsid w:val="0082798A"/>
    <w:rsid w:val="00827B9F"/>
    <w:rsid w:val="0083202F"/>
    <w:rsid w:val="008322D6"/>
    <w:rsid w:val="00833A40"/>
    <w:rsid w:val="00833EB1"/>
    <w:rsid w:val="008346C2"/>
    <w:rsid w:val="0083527B"/>
    <w:rsid w:val="00836557"/>
    <w:rsid w:val="008369D0"/>
    <w:rsid w:val="00840EA2"/>
    <w:rsid w:val="008416C6"/>
    <w:rsid w:val="008417C1"/>
    <w:rsid w:val="00843A7B"/>
    <w:rsid w:val="00845428"/>
    <w:rsid w:val="00845B91"/>
    <w:rsid w:val="00846FA8"/>
    <w:rsid w:val="00847BB9"/>
    <w:rsid w:val="00850615"/>
    <w:rsid w:val="00850CCB"/>
    <w:rsid w:val="008516ED"/>
    <w:rsid w:val="00851D0D"/>
    <w:rsid w:val="008528FE"/>
    <w:rsid w:val="00853E40"/>
    <w:rsid w:val="00855048"/>
    <w:rsid w:val="008576FB"/>
    <w:rsid w:val="00862465"/>
    <w:rsid w:val="00862A7A"/>
    <w:rsid w:val="00864C68"/>
    <w:rsid w:val="008674AF"/>
    <w:rsid w:val="008705B9"/>
    <w:rsid w:val="00870707"/>
    <w:rsid w:val="0087305F"/>
    <w:rsid w:val="0087363A"/>
    <w:rsid w:val="00875D4F"/>
    <w:rsid w:val="0087660A"/>
    <w:rsid w:val="00882851"/>
    <w:rsid w:val="00882961"/>
    <w:rsid w:val="00882E89"/>
    <w:rsid w:val="00882F89"/>
    <w:rsid w:val="00884696"/>
    <w:rsid w:val="00884796"/>
    <w:rsid w:val="0088488C"/>
    <w:rsid w:val="008850FA"/>
    <w:rsid w:val="008856DB"/>
    <w:rsid w:val="00885A76"/>
    <w:rsid w:val="00886010"/>
    <w:rsid w:val="00886D6E"/>
    <w:rsid w:val="008876AE"/>
    <w:rsid w:val="008904ED"/>
    <w:rsid w:val="00890842"/>
    <w:rsid w:val="0089239B"/>
    <w:rsid w:val="00892607"/>
    <w:rsid w:val="00892A47"/>
    <w:rsid w:val="008933D9"/>
    <w:rsid w:val="00894218"/>
    <w:rsid w:val="00894360"/>
    <w:rsid w:val="00897C49"/>
    <w:rsid w:val="008A115C"/>
    <w:rsid w:val="008A1548"/>
    <w:rsid w:val="008A16A5"/>
    <w:rsid w:val="008A24CE"/>
    <w:rsid w:val="008A3A51"/>
    <w:rsid w:val="008B157D"/>
    <w:rsid w:val="008B2095"/>
    <w:rsid w:val="008B38A5"/>
    <w:rsid w:val="008B4821"/>
    <w:rsid w:val="008B560A"/>
    <w:rsid w:val="008B6667"/>
    <w:rsid w:val="008C11B5"/>
    <w:rsid w:val="008C31BA"/>
    <w:rsid w:val="008C4824"/>
    <w:rsid w:val="008C5100"/>
    <w:rsid w:val="008C5775"/>
    <w:rsid w:val="008D0436"/>
    <w:rsid w:val="008D043A"/>
    <w:rsid w:val="008D22B3"/>
    <w:rsid w:val="008D2C81"/>
    <w:rsid w:val="008D3813"/>
    <w:rsid w:val="008D3F22"/>
    <w:rsid w:val="008D6F0C"/>
    <w:rsid w:val="008D7800"/>
    <w:rsid w:val="008D797F"/>
    <w:rsid w:val="008D7E06"/>
    <w:rsid w:val="008E3500"/>
    <w:rsid w:val="008E5622"/>
    <w:rsid w:val="008E6C7A"/>
    <w:rsid w:val="008E766C"/>
    <w:rsid w:val="008E7776"/>
    <w:rsid w:val="008E7C94"/>
    <w:rsid w:val="008F0ACF"/>
    <w:rsid w:val="008F0BAF"/>
    <w:rsid w:val="008F25D3"/>
    <w:rsid w:val="008F36E6"/>
    <w:rsid w:val="008F6DEF"/>
    <w:rsid w:val="008F73DB"/>
    <w:rsid w:val="008F77E0"/>
    <w:rsid w:val="00901E14"/>
    <w:rsid w:val="00901EEA"/>
    <w:rsid w:val="00904E72"/>
    <w:rsid w:val="00905034"/>
    <w:rsid w:val="00905490"/>
    <w:rsid w:val="0090687B"/>
    <w:rsid w:val="009128F5"/>
    <w:rsid w:val="00912D86"/>
    <w:rsid w:val="00912D9E"/>
    <w:rsid w:val="00916170"/>
    <w:rsid w:val="00916EA8"/>
    <w:rsid w:val="00917258"/>
    <w:rsid w:val="00923C55"/>
    <w:rsid w:val="00924B19"/>
    <w:rsid w:val="009255DB"/>
    <w:rsid w:val="00926091"/>
    <w:rsid w:val="00927C08"/>
    <w:rsid w:val="00932B92"/>
    <w:rsid w:val="0093695C"/>
    <w:rsid w:val="0093758C"/>
    <w:rsid w:val="00937FB7"/>
    <w:rsid w:val="00940A2A"/>
    <w:rsid w:val="00942B31"/>
    <w:rsid w:val="00942C33"/>
    <w:rsid w:val="00946273"/>
    <w:rsid w:val="00947A05"/>
    <w:rsid w:val="00947E4A"/>
    <w:rsid w:val="00951557"/>
    <w:rsid w:val="009525C3"/>
    <w:rsid w:val="0095404B"/>
    <w:rsid w:val="0095556D"/>
    <w:rsid w:val="00955A13"/>
    <w:rsid w:val="00955FD7"/>
    <w:rsid w:val="00957C27"/>
    <w:rsid w:val="00960438"/>
    <w:rsid w:val="00960E92"/>
    <w:rsid w:val="0096155A"/>
    <w:rsid w:val="00962DB0"/>
    <w:rsid w:val="00962E4F"/>
    <w:rsid w:val="00963122"/>
    <w:rsid w:val="00964CD5"/>
    <w:rsid w:val="009666CE"/>
    <w:rsid w:val="009674A8"/>
    <w:rsid w:val="00967D95"/>
    <w:rsid w:val="00967DF4"/>
    <w:rsid w:val="00970903"/>
    <w:rsid w:val="00970A8A"/>
    <w:rsid w:val="00973512"/>
    <w:rsid w:val="00973D91"/>
    <w:rsid w:val="00974035"/>
    <w:rsid w:val="00974D11"/>
    <w:rsid w:val="00976D48"/>
    <w:rsid w:val="009775C1"/>
    <w:rsid w:val="00980A04"/>
    <w:rsid w:val="00981649"/>
    <w:rsid w:val="00981712"/>
    <w:rsid w:val="00982AA0"/>
    <w:rsid w:val="00983BC8"/>
    <w:rsid w:val="00984482"/>
    <w:rsid w:val="00984A42"/>
    <w:rsid w:val="0098626C"/>
    <w:rsid w:val="00991C8C"/>
    <w:rsid w:val="009928CC"/>
    <w:rsid w:val="00994D36"/>
    <w:rsid w:val="00995D7B"/>
    <w:rsid w:val="00995E67"/>
    <w:rsid w:val="00996281"/>
    <w:rsid w:val="009A0453"/>
    <w:rsid w:val="009A0980"/>
    <w:rsid w:val="009A0D3F"/>
    <w:rsid w:val="009A2937"/>
    <w:rsid w:val="009A2DF5"/>
    <w:rsid w:val="009A375C"/>
    <w:rsid w:val="009A445F"/>
    <w:rsid w:val="009A4DCB"/>
    <w:rsid w:val="009A6140"/>
    <w:rsid w:val="009A779C"/>
    <w:rsid w:val="009B03F5"/>
    <w:rsid w:val="009B1FD2"/>
    <w:rsid w:val="009B2374"/>
    <w:rsid w:val="009B2977"/>
    <w:rsid w:val="009B335F"/>
    <w:rsid w:val="009B4512"/>
    <w:rsid w:val="009B7812"/>
    <w:rsid w:val="009C2CC0"/>
    <w:rsid w:val="009C2CC5"/>
    <w:rsid w:val="009C7EAA"/>
    <w:rsid w:val="009D1A98"/>
    <w:rsid w:val="009D21F8"/>
    <w:rsid w:val="009D3C09"/>
    <w:rsid w:val="009D4524"/>
    <w:rsid w:val="009D57DE"/>
    <w:rsid w:val="009D5FF7"/>
    <w:rsid w:val="009E1D0B"/>
    <w:rsid w:val="009E325B"/>
    <w:rsid w:val="009E36CB"/>
    <w:rsid w:val="009E44DE"/>
    <w:rsid w:val="009E6010"/>
    <w:rsid w:val="009E646D"/>
    <w:rsid w:val="009E6C2F"/>
    <w:rsid w:val="009E6F5B"/>
    <w:rsid w:val="009E7CA1"/>
    <w:rsid w:val="009E7E4A"/>
    <w:rsid w:val="009F03A8"/>
    <w:rsid w:val="009F1D23"/>
    <w:rsid w:val="009F1D5B"/>
    <w:rsid w:val="009F2CD6"/>
    <w:rsid w:val="009F3CB8"/>
    <w:rsid w:val="009F3FCB"/>
    <w:rsid w:val="009F4516"/>
    <w:rsid w:val="009F6F03"/>
    <w:rsid w:val="00A0027A"/>
    <w:rsid w:val="00A00E97"/>
    <w:rsid w:val="00A02D36"/>
    <w:rsid w:val="00A033C2"/>
    <w:rsid w:val="00A05717"/>
    <w:rsid w:val="00A059B2"/>
    <w:rsid w:val="00A065F1"/>
    <w:rsid w:val="00A06A92"/>
    <w:rsid w:val="00A06F73"/>
    <w:rsid w:val="00A1073F"/>
    <w:rsid w:val="00A10B35"/>
    <w:rsid w:val="00A10BFD"/>
    <w:rsid w:val="00A10DCB"/>
    <w:rsid w:val="00A1299A"/>
    <w:rsid w:val="00A17659"/>
    <w:rsid w:val="00A20AD7"/>
    <w:rsid w:val="00A20AF7"/>
    <w:rsid w:val="00A2112E"/>
    <w:rsid w:val="00A230DF"/>
    <w:rsid w:val="00A24103"/>
    <w:rsid w:val="00A245EB"/>
    <w:rsid w:val="00A260E1"/>
    <w:rsid w:val="00A266D1"/>
    <w:rsid w:val="00A26D7F"/>
    <w:rsid w:val="00A272E3"/>
    <w:rsid w:val="00A276A5"/>
    <w:rsid w:val="00A30A7F"/>
    <w:rsid w:val="00A34760"/>
    <w:rsid w:val="00A36073"/>
    <w:rsid w:val="00A3742B"/>
    <w:rsid w:val="00A37BD5"/>
    <w:rsid w:val="00A402D2"/>
    <w:rsid w:val="00A412DF"/>
    <w:rsid w:val="00A42385"/>
    <w:rsid w:val="00A4238A"/>
    <w:rsid w:val="00A441BD"/>
    <w:rsid w:val="00A528B5"/>
    <w:rsid w:val="00A55ECE"/>
    <w:rsid w:val="00A56451"/>
    <w:rsid w:val="00A565C0"/>
    <w:rsid w:val="00A56E52"/>
    <w:rsid w:val="00A61693"/>
    <w:rsid w:val="00A61C16"/>
    <w:rsid w:val="00A6268B"/>
    <w:rsid w:val="00A628B6"/>
    <w:rsid w:val="00A63ABD"/>
    <w:rsid w:val="00A63CBA"/>
    <w:rsid w:val="00A6459A"/>
    <w:rsid w:val="00A65B16"/>
    <w:rsid w:val="00A65BED"/>
    <w:rsid w:val="00A6602B"/>
    <w:rsid w:val="00A6602F"/>
    <w:rsid w:val="00A66A60"/>
    <w:rsid w:val="00A67B25"/>
    <w:rsid w:val="00A706E7"/>
    <w:rsid w:val="00A70BC5"/>
    <w:rsid w:val="00A70BD2"/>
    <w:rsid w:val="00A7111E"/>
    <w:rsid w:val="00A71CCB"/>
    <w:rsid w:val="00A720CB"/>
    <w:rsid w:val="00A7398C"/>
    <w:rsid w:val="00A74D4C"/>
    <w:rsid w:val="00A763E8"/>
    <w:rsid w:val="00A768CC"/>
    <w:rsid w:val="00A77B80"/>
    <w:rsid w:val="00A8042D"/>
    <w:rsid w:val="00A8126E"/>
    <w:rsid w:val="00A815D2"/>
    <w:rsid w:val="00A84B01"/>
    <w:rsid w:val="00A854A7"/>
    <w:rsid w:val="00A85E1B"/>
    <w:rsid w:val="00A86DF7"/>
    <w:rsid w:val="00A877E1"/>
    <w:rsid w:val="00A87836"/>
    <w:rsid w:val="00A90B5F"/>
    <w:rsid w:val="00A911AD"/>
    <w:rsid w:val="00A91610"/>
    <w:rsid w:val="00A916D0"/>
    <w:rsid w:val="00A934EA"/>
    <w:rsid w:val="00A9418F"/>
    <w:rsid w:val="00AA169A"/>
    <w:rsid w:val="00AA1E7A"/>
    <w:rsid w:val="00AA34B6"/>
    <w:rsid w:val="00AA3FEC"/>
    <w:rsid w:val="00AA6FA5"/>
    <w:rsid w:val="00AA75F1"/>
    <w:rsid w:val="00AA7F07"/>
    <w:rsid w:val="00AB0C45"/>
    <w:rsid w:val="00AB12F2"/>
    <w:rsid w:val="00AB3073"/>
    <w:rsid w:val="00AB343B"/>
    <w:rsid w:val="00AB4E06"/>
    <w:rsid w:val="00AB60B3"/>
    <w:rsid w:val="00AB77BC"/>
    <w:rsid w:val="00AB7B53"/>
    <w:rsid w:val="00AC0668"/>
    <w:rsid w:val="00AC090D"/>
    <w:rsid w:val="00AC1DB9"/>
    <w:rsid w:val="00AC1F5A"/>
    <w:rsid w:val="00AC2AA2"/>
    <w:rsid w:val="00AC5133"/>
    <w:rsid w:val="00AC5FDA"/>
    <w:rsid w:val="00AC6DB0"/>
    <w:rsid w:val="00AC74F2"/>
    <w:rsid w:val="00AC78CE"/>
    <w:rsid w:val="00AD1427"/>
    <w:rsid w:val="00AD18DA"/>
    <w:rsid w:val="00AD1C57"/>
    <w:rsid w:val="00AD2380"/>
    <w:rsid w:val="00AD2C97"/>
    <w:rsid w:val="00AD3673"/>
    <w:rsid w:val="00AD7451"/>
    <w:rsid w:val="00AE0818"/>
    <w:rsid w:val="00AE0FED"/>
    <w:rsid w:val="00AE3117"/>
    <w:rsid w:val="00AE331A"/>
    <w:rsid w:val="00AE3F9B"/>
    <w:rsid w:val="00AE5F8A"/>
    <w:rsid w:val="00AF1428"/>
    <w:rsid w:val="00AF1888"/>
    <w:rsid w:val="00AF1907"/>
    <w:rsid w:val="00AF1F71"/>
    <w:rsid w:val="00AF2253"/>
    <w:rsid w:val="00AF2D1D"/>
    <w:rsid w:val="00AF3D90"/>
    <w:rsid w:val="00AF4AB5"/>
    <w:rsid w:val="00AF4F48"/>
    <w:rsid w:val="00AF507E"/>
    <w:rsid w:val="00AF7F94"/>
    <w:rsid w:val="00B00BAC"/>
    <w:rsid w:val="00B00C59"/>
    <w:rsid w:val="00B01615"/>
    <w:rsid w:val="00B01923"/>
    <w:rsid w:val="00B021F7"/>
    <w:rsid w:val="00B028A5"/>
    <w:rsid w:val="00B05304"/>
    <w:rsid w:val="00B061EC"/>
    <w:rsid w:val="00B07363"/>
    <w:rsid w:val="00B07D72"/>
    <w:rsid w:val="00B112E1"/>
    <w:rsid w:val="00B130C7"/>
    <w:rsid w:val="00B13ACC"/>
    <w:rsid w:val="00B13AE8"/>
    <w:rsid w:val="00B13D34"/>
    <w:rsid w:val="00B147A0"/>
    <w:rsid w:val="00B14EAA"/>
    <w:rsid w:val="00B205F2"/>
    <w:rsid w:val="00B20CA0"/>
    <w:rsid w:val="00B228B4"/>
    <w:rsid w:val="00B247A5"/>
    <w:rsid w:val="00B256B8"/>
    <w:rsid w:val="00B25B22"/>
    <w:rsid w:val="00B25D1B"/>
    <w:rsid w:val="00B27110"/>
    <w:rsid w:val="00B30C57"/>
    <w:rsid w:val="00B30D70"/>
    <w:rsid w:val="00B30F0C"/>
    <w:rsid w:val="00B31C21"/>
    <w:rsid w:val="00B324D3"/>
    <w:rsid w:val="00B32804"/>
    <w:rsid w:val="00B32CF4"/>
    <w:rsid w:val="00B33991"/>
    <w:rsid w:val="00B3453F"/>
    <w:rsid w:val="00B35155"/>
    <w:rsid w:val="00B36232"/>
    <w:rsid w:val="00B402DD"/>
    <w:rsid w:val="00B426CA"/>
    <w:rsid w:val="00B439A0"/>
    <w:rsid w:val="00B43CD6"/>
    <w:rsid w:val="00B44D51"/>
    <w:rsid w:val="00B45548"/>
    <w:rsid w:val="00B461BD"/>
    <w:rsid w:val="00B47724"/>
    <w:rsid w:val="00B502E9"/>
    <w:rsid w:val="00B53567"/>
    <w:rsid w:val="00B563F4"/>
    <w:rsid w:val="00B56CD7"/>
    <w:rsid w:val="00B576CA"/>
    <w:rsid w:val="00B60F47"/>
    <w:rsid w:val="00B61C9C"/>
    <w:rsid w:val="00B62123"/>
    <w:rsid w:val="00B6277A"/>
    <w:rsid w:val="00B63326"/>
    <w:rsid w:val="00B639CB"/>
    <w:rsid w:val="00B653A4"/>
    <w:rsid w:val="00B657F5"/>
    <w:rsid w:val="00B67B8D"/>
    <w:rsid w:val="00B70EB0"/>
    <w:rsid w:val="00B711A5"/>
    <w:rsid w:val="00B7213E"/>
    <w:rsid w:val="00B73D6D"/>
    <w:rsid w:val="00B74899"/>
    <w:rsid w:val="00B750C6"/>
    <w:rsid w:val="00B76C2F"/>
    <w:rsid w:val="00B8123E"/>
    <w:rsid w:val="00B817B0"/>
    <w:rsid w:val="00B817E7"/>
    <w:rsid w:val="00B83AF6"/>
    <w:rsid w:val="00B84090"/>
    <w:rsid w:val="00B85C65"/>
    <w:rsid w:val="00B85FFE"/>
    <w:rsid w:val="00B869C5"/>
    <w:rsid w:val="00B86FBF"/>
    <w:rsid w:val="00B87D44"/>
    <w:rsid w:val="00B87D96"/>
    <w:rsid w:val="00B927FD"/>
    <w:rsid w:val="00B9289D"/>
    <w:rsid w:val="00B92E7F"/>
    <w:rsid w:val="00B93E7B"/>
    <w:rsid w:val="00B94424"/>
    <w:rsid w:val="00B951CA"/>
    <w:rsid w:val="00B95CF3"/>
    <w:rsid w:val="00B96989"/>
    <w:rsid w:val="00B96BE3"/>
    <w:rsid w:val="00BA05E2"/>
    <w:rsid w:val="00BA1BA2"/>
    <w:rsid w:val="00BA3469"/>
    <w:rsid w:val="00BA39CB"/>
    <w:rsid w:val="00BA3B23"/>
    <w:rsid w:val="00BA418A"/>
    <w:rsid w:val="00BA4D59"/>
    <w:rsid w:val="00BA50A3"/>
    <w:rsid w:val="00BA5334"/>
    <w:rsid w:val="00BA5FF2"/>
    <w:rsid w:val="00BA7DDA"/>
    <w:rsid w:val="00BB0300"/>
    <w:rsid w:val="00BB11F5"/>
    <w:rsid w:val="00BB3972"/>
    <w:rsid w:val="00BB3D16"/>
    <w:rsid w:val="00BB476B"/>
    <w:rsid w:val="00BB5309"/>
    <w:rsid w:val="00BB5B45"/>
    <w:rsid w:val="00BB5BD0"/>
    <w:rsid w:val="00BB68A7"/>
    <w:rsid w:val="00BC09AC"/>
    <w:rsid w:val="00BC2024"/>
    <w:rsid w:val="00BC25FC"/>
    <w:rsid w:val="00BC2722"/>
    <w:rsid w:val="00BC31FD"/>
    <w:rsid w:val="00BC3938"/>
    <w:rsid w:val="00BC6509"/>
    <w:rsid w:val="00BD0551"/>
    <w:rsid w:val="00BD49D6"/>
    <w:rsid w:val="00BD4A71"/>
    <w:rsid w:val="00BD58EE"/>
    <w:rsid w:val="00BD5E4D"/>
    <w:rsid w:val="00BD7B95"/>
    <w:rsid w:val="00BE013F"/>
    <w:rsid w:val="00BE0B1A"/>
    <w:rsid w:val="00BE248B"/>
    <w:rsid w:val="00BE6C47"/>
    <w:rsid w:val="00BE7F08"/>
    <w:rsid w:val="00BF10E5"/>
    <w:rsid w:val="00BF1104"/>
    <w:rsid w:val="00BF6334"/>
    <w:rsid w:val="00C00246"/>
    <w:rsid w:val="00C01162"/>
    <w:rsid w:val="00C020E0"/>
    <w:rsid w:val="00C020FE"/>
    <w:rsid w:val="00C02604"/>
    <w:rsid w:val="00C02977"/>
    <w:rsid w:val="00C02CAB"/>
    <w:rsid w:val="00C0461A"/>
    <w:rsid w:val="00C05E6F"/>
    <w:rsid w:val="00C06A91"/>
    <w:rsid w:val="00C06CE1"/>
    <w:rsid w:val="00C10A56"/>
    <w:rsid w:val="00C10B2B"/>
    <w:rsid w:val="00C11BA7"/>
    <w:rsid w:val="00C1408D"/>
    <w:rsid w:val="00C14CAB"/>
    <w:rsid w:val="00C14FB3"/>
    <w:rsid w:val="00C1581A"/>
    <w:rsid w:val="00C20ACB"/>
    <w:rsid w:val="00C21EBE"/>
    <w:rsid w:val="00C22644"/>
    <w:rsid w:val="00C230B1"/>
    <w:rsid w:val="00C23CB1"/>
    <w:rsid w:val="00C245E7"/>
    <w:rsid w:val="00C24C9D"/>
    <w:rsid w:val="00C304F4"/>
    <w:rsid w:val="00C30B86"/>
    <w:rsid w:val="00C30C1F"/>
    <w:rsid w:val="00C31920"/>
    <w:rsid w:val="00C32396"/>
    <w:rsid w:val="00C33611"/>
    <w:rsid w:val="00C34C4A"/>
    <w:rsid w:val="00C356DA"/>
    <w:rsid w:val="00C35B31"/>
    <w:rsid w:val="00C3701C"/>
    <w:rsid w:val="00C40170"/>
    <w:rsid w:val="00C40199"/>
    <w:rsid w:val="00C42CD5"/>
    <w:rsid w:val="00C45DE9"/>
    <w:rsid w:val="00C46659"/>
    <w:rsid w:val="00C466AA"/>
    <w:rsid w:val="00C476DE"/>
    <w:rsid w:val="00C4782C"/>
    <w:rsid w:val="00C51C61"/>
    <w:rsid w:val="00C57EA4"/>
    <w:rsid w:val="00C6219A"/>
    <w:rsid w:val="00C6285A"/>
    <w:rsid w:val="00C6296C"/>
    <w:rsid w:val="00C649FA"/>
    <w:rsid w:val="00C65F23"/>
    <w:rsid w:val="00C67AE6"/>
    <w:rsid w:val="00C7045D"/>
    <w:rsid w:val="00C70547"/>
    <w:rsid w:val="00C706F1"/>
    <w:rsid w:val="00C731B2"/>
    <w:rsid w:val="00C735D1"/>
    <w:rsid w:val="00C74CA1"/>
    <w:rsid w:val="00C76595"/>
    <w:rsid w:val="00C776F6"/>
    <w:rsid w:val="00C80514"/>
    <w:rsid w:val="00C80EB2"/>
    <w:rsid w:val="00C8160F"/>
    <w:rsid w:val="00C81B9D"/>
    <w:rsid w:val="00C842C2"/>
    <w:rsid w:val="00C869B7"/>
    <w:rsid w:val="00C8707C"/>
    <w:rsid w:val="00C873BB"/>
    <w:rsid w:val="00C90915"/>
    <w:rsid w:val="00C910A7"/>
    <w:rsid w:val="00C911E9"/>
    <w:rsid w:val="00C91415"/>
    <w:rsid w:val="00C930D0"/>
    <w:rsid w:val="00C9389D"/>
    <w:rsid w:val="00C938D5"/>
    <w:rsid w:val="00C93B6D"/>
    <w:rsid w:val="00C940BF"/>
    <w:rsid w:val="00C94BDE"/>
    <w:rsid w:val="00C96498"/>
    <w:rsid w:val="00C96D26"/>
    <w:rsid w:val="00C97341"/>
    <w:rsid w:val="00CA114C"/>
    <w:rsid w:val="00CA1B3B"/>
    <w:rsid w:val="00CA4CF6"/>
    <w:rsid w:val="00CA64A7"/>
    <w:rsid w:val="00CA6F39"/>
    <w:rsid w:val="00CA75BF"/>
    <w:rsid w:val="00CA7D91"/>
    <w:rsid w:val="00CB11AE"/>
    <w:rsid w:val="00CB21A4"/>
    <w:rsid w:val="00CB50C2"/>
    <w:rsid w:val="00CB5150"/>
    <w:rsid w:val="00CB5382"/>
    <w:rsid w:val="00CB6337"/>
    <w:rsid w:val="00CB6745"/>
    <w:rsid w:val="00CB6CDC"/>
    <w:rsid w:val="00CB76BD"/>
    <w:rsid w:val="00CC075A"/>
    <w:rsid w:val="00CC1CB0"/>
    <w:rsid w:val="00CC1E1E"/>
    <w:rsid w:val="00CC2CF9"/>
    <w:rsid w:val="00CC30C1"/>
    <w:rsid w:val="00CC3527"/>
    <w:rsid w:val="00CC3D40"/>
    <w:rsid w:val="00CC40F8"/>
    <w:rsid w:val="00CC4500"/>
    <w:rsid w:val="00CC4DB3"/>
    <w:rsid w:val="00CC5602"/>
    <w:rsid w:val="00CC6A8B"/>
    <w:rsid w:val="00CC76D0"/>
    <w:rsid w:val="00CD06A7"/>
    <w:rsid w:val="00CD0B9A"/>
    <w:rsid w:val="00CD1B35"/>
    <w:rsid w:val="00CD1EC4"/>
    <w:rsid w:val="00CD2FB4"/>
    <w:rsid w:val="00CD336B"/>
    <w:rsid w:val="00CD35F6"/>
    <w:rsid w:val="00CD4119"/>
    <w:rsid w:val="00CD5F12"/>
    <w:rsid w:val="00CD7357"/>
    <w:rsid w:val="00CD7B09"/>
    <w:rsid w:val="00CE0A86"/>
    <w:rsid w:val="00CE11FF"/>
    <w:rsid w:val="00CE12D0"/>
    <w:rsid w:val="00CE2CCC"/>
    <w:rsid w:val="00CE39C2"/>
    <w:rsid w:val="00CE3DD2"/>
    <w:rsid w:val="00CE4BB4"/>
    <w:rsid w:val="00CE4FEA"/>
    <w:rsid w:val="00CE51BA"/>
    <w:rsid w:val="00CE51E9"/>
    <w:rsid w:val="00CE79E6"/>
    <w:rsid w:val="00CF002C"/>
    <w:rsid w:val="00CF024A"/>
    <w:rsid w:val="00CF0488"/>
    <w:rsid w:val="00CF0899"/>
    <w:rsid w:val="00CF08E5"/>
    <w:rsid w:val="00CF114B"/>
    <w:rsid w:val="00CF1155"/>
    <w:rsid w:val="00CF1B1B"/>
    <w:rsid w:val="00CF26EF"/>
    <w:rsid w:val="00CF2F9A"/>
    <w:rsid w:val="00CF34F1"/>
    <w:rsid w:val="00D03133"/>
    <w:rsid w:val="00D034B6"/>
    <w:rsid w:val="00D04819"/>
    <w:rsid w:val="00D06030"/>
    <w:rsid w:val="00D06C22"/>
    <w:rsid w:val="00D06F7E"/>
    <w:rsid w:val="00D07977"/>
    <w:rsid w:val="00D1360D"/>
    <w:rsid w:val="00D155C3"/>
    <w:rsid w:val="00D16631"/>
    <w:rsid w:val="00D21C4B"/>
    <w:rsid w:val="00D225BE"/>
    <w:rsid w:val="00D22DE4"/>
    <w:rsid w:val="00D245D4"/>
    <w:rsid w:val="00D24D82"/>
    <w:rsid w:val="00D274B3"/>
    <w:rsid w:val="00D27992"/>
    <w:rsid w:val="00D32853"/>
    <w:rsid w:val="00D3315A"/>
    <w:rsid w:val="00D33F89"/>
    <w:rsid w:val="00D34E78"/>
    <w:rsid w:val="00D36D4F"/>
    <w:rsid w:val="00D376B6"/>
    <w:rsid w:val="00D40395"/>
    <w:rsid w:val="00D412D4"/>
    <w:rsid w:val="00D42123"/>
    <w:rsid w:val="00D4277C"/>
    <w:rsid w:val="00D43747"/>
    <w:rsid w:val="00D4483E"/>
    <w:rsid w:val="00D44F95"/>
    <w:rsid w:val="00D45C59"/>
    <w:rsid w:val="00D471F6"/>
    <w:rsid w:val="00D47B8B"/>
    <w:rsid w:val="00D47F32"/>
    <w:rsid w:val="00D514C3"/>
    <w:rsid w:val="00D514E6"/>
    <w:rsid w:val="00D51537"/>
    <w:rsid w:val="00D52647"/>
    <w:rsid w:val="00D54B43"/>
    <w:rsid w:val="00D54B5B"/>
    <w:rsid w:val="00D555B1"/>
    <w:rsid w:val="00D60AB3"/>
    <w:rsid w:val="00D61A43"/>
    <w:rsid w:val="00D62879"/>
    <w:rsid w:val="00D660B9"/>
    <w:rsid w:val="00D708FB"/>
    <w:rsid w:val="00D70990"/>
    <w:rsid w:val="00D70B0E"/>
    <w:rsid w:val="00D70BAC"/>
    <w:rsid w:val="00D73323"/>
    <w:rsid w:val="00D73332"/>
    <w:rsid w:val="00D73578"/>
    <w:rsid w:val="00D75359"/>
    <w:rsid w:val="00D7777C"/>
    <w:rsid w:val="00D77C67"/>
    <w:rsid w:val="00D81ACF"/>
    <w:rsid w:val="00D82E91"/>
    <w:rsid w:val="00D85108"/>
    <w:rsid w:val="00D902AB"/>
    <w:rsid w:val="00D907F1"/>
    <w:rsid w:val="00D91B75"/>
    <w:rsid w:val="00D91F47"/>
    <w:rsid w:val="00D92A7E"/>
    <w:rsid w:val="00D93075"/>
    <w:rsid w:val="00D93EC9"/>
    <w:rsid w:val="00D948FE"/>
    <w:rsid w:val="00D964F9"/>
    <w:rsid w:val="00DA0856"/>
    <w:rsid w:val="00DA0DCC"/>
    <w:rsid w:val="00DA1186"/>
    <w:rsid w:val="00DA13CE"/>
    <w:rsid w:val="00DA156C"/>
    <w:rsid w:val="00DA3AA7"/>
    <w:rsid w:val="00DA3C71"/>
    <w:rsid w:val="00DA432F"/>
    <w:rsid w:val="00DA49CC"/>
    <w:rsid w:val="00DA56B6"/>
    <w:rsid w:val="00DA6133"/>
    <w:rsid w:val="00DA6506"/>
    <w:rsid w:val="00DA7B7B"/>
    <w:rsid w:val="00DB092D"/>
    <w:rsid w:val="00DB15D8"/>
    <w:rsid w:val="00DB287D"/>
    <w:rsid w:val="00DB2E55"/>
    <w:rsid w:val="00DB36A5"/>
    <w:rsid w:val="00DB404F"/>
    <w:rsid w:val="00DB4C92"/>
    <w:rsid w:val="00DB540C"/>
    <w:rsid w:val="00DB69F0"/>
    <w:rsid w:val="00DB75F8"/>
    <w:rsid w:val="00DB7629"/>
    <w:rsid w:val="00DB7B3B"/>
    <w:rsid w:val="00DC02E9"/>
    <w:rsid w:val="00DC06CD"/>
    <w:rsid w:val="00DC1321"/>
    <w:rsid w:val="00DC1C5B"/>
    <w:rsid w:val="00DC1FCA"/>
    <w:rsid w:val="00DD0461"/>
    <w:rsid w:val="00DD17E1"/>
    <w:rsid w:val="00DD2106"/>
    <w:rsid w:val="00DD30AC"/>
    <w:rsid w:val="00DD3130"/>
    <w:rsid w:val="00DD3CAA"/>
    <w:rsid w:val="00DD3CB1"/>
    <w:rsid w:val="00DD3F33"/>
    <w:rsid w:val="00DD56F0"/>
    <w:rsid w:val="00DD5DFA"/>
    <w:rsid w:val="00DE1D1F"/>
    <w:rsid w:val="00DE28D7"/>
    <w:rsid w:val="00DE35C7"/>
    <w:rsid w:val="00DE4B66"/>
    <w:rsid w:val="00DE5524"/>
    <w:rsid w:val="00DF1D96"/>
    <w:rsid w:val="00DF2467"/>
    <w:rsid w:val="00DF2B6C"/>
    <w:rsid w:val="00DF3FD5"/>
    <w:rsid w:val="00DF44B0"/>
    <w:rsid w:val="00DF462E"/>
    <w:rsid w:val="00E00615"/>
    <w:rsid w:val="00E0076B"/>
    <w:rsid w:val="00E0152D"/>
    <w:rsid w:val="00E030D0"/>
    <w:rsid w:val="00E0434F"/>
    <w:rsid w:val="00E049BE"/>
    <w:rsid w:val="00E04F87"/>
    <w:rsid w:val="00E053AD"/>
    <w:rsid w:val="00E056F4"/>
    <w:rsid w:val="00E05974"/>
    <w:rsid w:val="00E05A5F"/>
    <w:rsid w:val="00E05BAA"/>
    <w:rsid w:val="00E069D0"/>
    <w:rsid w:val="00E06C21"/>
    <w:rsid w:val="00E076D9"/>
    <w:rsid w:val="00E079DC"/>
    <w:rsid w:val="00E103E5"/>
    <w:rsid w:val="00E104A4"/>
    <w:rsid w:val="00E10F2D"/>
    <w:rsid w:val="00E113BB"/>
    <w:rsid w:val="00E1222E"/>
    <w:rsid w:val="00E15807"/>
    <w:rsid w:val="00E15EF4"/>
    <w:rsid w:val="00E162AB"/>
    <w:rsid w:val="00E17025"/>
    <w:rsid w:val="00E245EA"/>
    <w:rsid w:val="00E260FB"/>
    <w:rsid w:val="00E26EA2"/>
    <w:rsid w:val="00E30AB2"/>
    <w:rsid w:val="00E310AA"/>
    <w:rsid w:val="00E31131"/>
    <w:rsid w:val="00E31446"/>
    <w:rsid w:val="00E3257A"/>
    <w:rsid w:val="00E32659"/>
    <w:rsid w:val="00E32EC1"/>
    <w:rsid w:val="00E33C7A"/>
    <w:rsid w:val="00E349FF"/>
    <w:rsid w:val="00E4015F"/>
    <w:rsid w:val="00E4048A"/>
    <w:rsid w:val="00E40886"/>
    <w:rsid w:val="00E40FE6"/>
    <w:rsid w:val="00E42090"/>
    <w:rsid w:val="00E444AF"/>
    <w:rsid w:val="00E453A2"/>
    <w:rsid w:val="00E46FD6"/>
    <w:rsid w:val="00E4716B"/>
    <w:rsid w:val="00E50B93"/>
    <w:rsid w:val="00E50DA1"/>
    <w:rsid w:val="00E524ED"/>
    <w:rsid w:val="00E52A6F"/>
    <w:rsid w:val="00E52C10"/>
    <w:rsid w:val="00E53969"/>
    <w:rsid w:val="00E5514F"/>
    <w:rsid w:val="00E55511"/>
    <w:rsid w:val="00E5607A"/>
    <w:rsid w:val="00E56B4D"/>
    <w:rsid w:val="00E60D2E"/>
    <w:rsid w:val="00E61298"/>
    <w:rsid w:val="00E62733"/>
    <w:rsid w:val="00E62AFC"/>
    <w:rsid w:val="00E64489"/>
    <w:rsid w:val="00E65A7C"/>
    <w:rsid w:val="00E65C31"/>
    <w:rsid w:val="00E6631B"/>
    <w:rsid w:val="00E67274"/>
    <w:rsid w:val="00E6799C"/>
    <w:rsid w:val="00E72E73"/>
    <w:rsid w:val="00E730BD"/>
    <w:rsid w:val="00E73B2B"/>
    <w:rsid w:val="00E73EB0"/>
    <w:rsid w:val="00E73FC6"/>
    <w:rsid w:val="00E76A72"/>
    <w:rsid w:val="00E7721D"/>
    <w:rsid w:val="00E777A8"/>
    <w:rsid w:val="00E8057E"/>
    <w:rsid w:val="00E8206C"/>
    <w:rsid w:val="00E820E7"/>
    <w:rsid w:val="00E82481"/>
    <w:rsid w:val="00E84BAB"/>
    <w:rsid w:val="00E871BF"/>
    <w:rsid w:val="00E87297"/>
    <w:rsid w:val="00E91638"/>
    <w:rsid w:val="00E92359"/>
    <w:rsid w:val="00E9245A"/>
    <w:rsid w:val="00E924DA"/>
    <w:rsid w:val="00E925A5"/>
    <w:rsid w:val="00E92B79"/>
    <w:rsid w:val="00E92C07"/>
    <w:rsid w:val="00E93082"/>
    <w:rsid w:val="00E9361E"/>
    <w:rsid w:val="00E93A2E"/>
    <w:rsid w:val="00E93B2F"/>
    <w:rsid w:val="00E94F68"/>
    <w:rsid w:val="00E95AA0"/>
    <w:rsid w:val="00E96EC4"/>
    <w:rsid w:val="00E97183"/>
    <w:rsid w:val="00E97A0A"/>
    <w:rsid w:val="00EA0177"/>
    <w:rsid w:val="00EA12F1"/>
    <w:rsid w:val="00EA42E0"/>
    <w:rsid w:val="00EA44BF"/>
    <w:rsid w:val="00EA485F"/>
    <w:rsid w:val="00EA5085"/>
    <w:rsid w:val="00EA6C0C"/>
    <w:rsid w:val="00EB0357"/>
    <w:rsid w:val="00EB0E65"/>
    <w:rsid w:val="00EB12D2"/>
    <w:rsid w:val="00EB1A1D"/>
    <w:rsid w:val="00EB1C65"/>
    <w:rsid w:val="00EB2117"/>
    <w:rsid w:val="00EB31B6"/>
    <w:rsid w:val="00EB5150"/>
    <w:rsid w:val="00EB5D0D"/>
    <w:rsid w:val="00EB617B"/>
    <w:rsid w:val="00EB6189"/>
    <w:rsid w:val="00EC09FF"/>
    <w:rsid w:val="00EC1358"/>
    <w:rsid w:val="00EC1540"/>
    <w:rsid w:val="00EC162D"/>
    <w:rsid w:val="00EC1682"/>
    <w:rsid w:val="00EC183B"/>
    <w:rsid w:val="00EC271A"/>
    <w:rsid w:val="00EC2B7D"/>
    <w:rsid w:val="00EC30B9"/>
    <w:rsid w:val="00EC5305"/>
    <w:rsid w:val="00EC5CF2"/>
    <w:rsid w:val="00EC6253"/>
    <w:rsid w:val="00EC7AAB"/>
    <w:rsid w:val="00ED00C5"/>
    <w:rsid w:val="00ED159B"/>
    <w:rsid w:val="00ED2105"/>
    <w:rsid w:val="00ED3D72"/>
    <w:rsid w:val="00ED495B"/>
    <w:rsid w:val="00ED4C72"/>
    <w:rsid w:val="00ED6DAC"/>
    <w:rsid w:val="00EE1802"/>
    <w:rsid w:val="00EE24F1"/>
    <w:rsid w:val="00EE277F"/>
    <w:rsid w:val="00EE2ADB"/>
    <w:rsid w:val="00EE3151"/>
    <w:rsid w:val="00EE3233"/>
    <w:rsid w:val="00EE4701"/>
    <w:rsid w:val="00EE4CBD"/>
    <w:rsid w:val="00EE5BB1"/>
    <w:rsid w:val="00EE7B0E"/>
    <w:rsid w:val="00EF0AB5"/>
    <w:rsid w:val="00EF1FBB"/>
    <w:rsid w:val="00EF2584"/>
    <w:rsid w:val="00EF2949"/>
    <w:rsid w:val="00EF2E87"/>
    <w:rsid w:val="00EF4FE5"/>
    <w:rsid w:val="00EF5743"/>
    <w:rsid w:val="00EF679E"/>
    <w:rsid w:val="00EF7319"/>
    <w:rsid w:val="00F0035C"/>
    <w:rsid w:val="00F00F22"/>
    <w:rsid w:val="00F02048"/>
    <w:rsid w:val="00F0335A"/>
    <w:rsid w:val="00F05B33"/>
    <w:rsid w:val="00F067BD"/>
    <w:rsid w:val="00F06A3C"/>
    <w:rsid w:val="00F07161"/>
    <w:rsid w:val="00F07355"/>
    <w:rsid w:val="00F11231"/>
    <w:rsid w:val="00F11517"/>
    <w:rsid w:val="00F12633"/>
    <w:rsid w:val="00F135EB"/>
    <w:rsid w:val="00F13AAC"/>
    <w:rsid w:val="00F14C35"/>
    <w:rsid w:val="00F2029E"/>
    <w:rsid w:val="00F227AD"/>
    <w:rsid w:val="00F22CDF"/>
    <w:rsid w:val="00F22EA9"/>
    <w:rsid w:val="00F22F41"/>
    <w:rsid w:val="00F23856"/>
    <w:rsid w:val="00F23E39"/>
    <w:rsid w:val="00F245DB"/>
    <w:rsid w:val="00F24988"/>
    <w:rsid w:val="00F24A77"/>
    <w:rsid w:val="00F26443"/>
    <w:rsid w:val="00F26F65"/>
    <w:rsid w:val="00F271BD"/>
    <w:rsid w:val="00F27C25"/>
    <w:rsid w:val="00F30523"/>
    <w:rsid w:val="00F31051"/>
    <w:rsid w:val="00F32328"/>
    <w:rsid w:val="00F32EF1"/>
    <w:rsid w:val="00F3730A"/>
    <w:rsid w:val="00F37316"/>
    <w:rsid w:val="00F373E2"/>
    <w:rsid w:val="00F375D5"/>
    <w:rsid w:val="00F42025"/>
    <w:rsid w:val="00F43617"/>
    <w:rsid w:val="00F43974"/>
    <w:rsid w:val="00F4615C"/>
    <w:rsid w:val="00F4772A"/>
    <w:rsid w:val="00F47ACA"/>
    <w:rsid w:val="00F5024B"/>
    <w:rsid w:val="00F53B9B"/>
    <w:rsid w:val="00F54E2D"/>
    <w:rsid w:val="00F56D78"/>
    <w:rsid w:val="00F60070"/>
    <w:rsid w:val="00F60686"/>
    <w:rsid w:val="00F61B91"/>
    <w:rsid w:val="00F63E61"/>
    <w:rsid w:val="00F64407"/>
    <w:rsid w:val="00F64F8F"/>
    <w:rsid w:val="00F650DF"/>
    <w:rsid w:val="00F65382"/>
    <w:rsid w:val="00F65C6C"/>
    <w:rsid w:val="00F66751"/>
    <w:rsid w:val="00F67CFE"/>
    <w:rsid w:val="00F70EDD"/>
    <w:rsid w:val="00F71A32"/>
    <w:rsid w:val="00F721E5"/>
    <w:rsid w:val="00F73EEF"/>
    <w:rsid w:val="00F7430C"/>
    <w:rsid w:val="00F74EC1"/>
    <w:rsid w:val="00F76249"/>
    <w:rsid w:val="00F80DD7"/>
    <w:rsid w:val="00F8133B"/>
    <w:rsid w:val="00F814CD"/>
    <w:rsid w:val="00F8170C"/>
    <w:rsid w:val="00F82888"/>
    <w:rsid w:val="00F83809"/>
    <w:rsid w:val="00F83CCA"/>
    <w:rsid w:val="00F848F6"/>
    <w:rsid w:val="00F849E9"/>
    <w:rsid w:val="00F84EC6"/>
    <w:rsid w:val="00F86DFC"/>
    <w:rsid w:val="00F87BCC"/>
    <w:rsid w:val="00F87DDC"/>
    <w:rsid w:val="00F901E4"/>
    <w:rsid w:val="00F927BE"/>
    <w:rsid w:val="00F93856"/>
    <w:rsid w:val="00F94FD7"/>
    <w:rsid w:val="00F963DA"/>
    <w:rsid w:val="00FA0F38"/>
    <w:rsid w:val="00FA14D9"/>
    <w:rsid w:val="00FA16C9"/>
    <w:rsid w:val="00FA4C97"/>
    <w:rsid w:val="00FA5BA9"/>
    <w:rsid w:val="00FA655C"/>
    <w:rsid w:val="00FB12BF"/>
    <w:rsid w:val="00FB4192"/>
    <w:rsid w:val="00FB4433"/>
    <w:rsid w:val="00FB5E70"/>
    <w:rsid w:val="00FB621B"/>
    <w:rsid w:val="00FB6E06"/>
    <w:rsid w:val="00FB7D8F"/>
    <w:rsid w:val="00FC26CB"/>
    <w:rsid w:val="00FC4A45"/>
    <w:rsid w:val="00FC50C6"/>
    <w:rsid w:val="00FC5AD0"/>
    <w:rsid w:val="00FC6722"/>
    <w:rsid w:val="00FD0530"/>
    <w:rsid w:val="00FD0A72"/>
    <w:rsid w:val="00FD238F"/>
    <w:rsid w:val="00FD2A7B"/>
    <w:rsid w:val="00FD3337"/>
    <w:rsid w:val="00FD340A"/>
    <w:rsid w:val="00FD4167"/>
    <w:rsid w:val="00FD5A3D"/>
    <w:rsid w:val="00FD6454"/>
    <w:rsid w:val="00FD7123"/>
    <w:rsid w:val="00FE1417"/>
    <w:rsid w:val="00FE21B6"/>
    <w:rsid w:val="00FE2BDE"/>
    <w:rsid w:val="00FE3751"/>
    <w:rsid w:val="00FE6CDC"/>
    <w:rsid w:val="00FE6EAC"/>
    <w:rsid w:val="00FE7F6C"/>
    <w:rsid w:val="00FF1304"/>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BDE"/>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styleId="UnresolvedMention">
    <w:name w:val="Unresolved Mention"/>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tntc67co1us?ref=Bible.1Co10.2&amp;off=373&amp;ctx=llowers+of+Moses%E2%80%99).+~It+is+startling+for+" TargetMode="External"/><Relationship Id="rId3" Type="http://schemas.openxmlformats.org/officeDocument/2006/relationships/hyperlink" Target="https://ref.ly/logosres/bkbc65ac?ref=Bible.1Co10.1b-2&amp;off=141&amp;ctx=oud+and+in+the+sea.+~Paul+makes+sure+that" TargetMode="External"/><Relationship Id="rId7" Type="http://schemas.openxmlformats.org/officeDocument/2006/relationships/hyperlink" Target="https://ref.ly/logosres/bkc?ref=Bible.1Co9.26-27&amp;off=2374&amp;ctx=f+their+advantages.%0a~Five+advantages+were" TargetMode="External"/><Relationship Id="rId12" Type="http://schemas.openxmlformats.org/officeDocument/2006/relationships/hyperlink" Target="https://ref.ly/logosres/tntc67co1us?ref=Bible.1Co10.1&amp;off=3&amp;ctx=try+brings+ruin.%0a1.+~For+ties+this+sectio" TargetMode="External"/><Relationship Id="rId2" Type="http://schemas.openxmlformats.org/officeDocument/2006/relationships/hyperlink" Target="https://ref.ly/logosres/black67co1?ref=Bible.1Co10.1&amp;off=338&amp;ctx=ed+through+the+sea.+~It+is+evident+that+P" TargetMode="External"/><Relationship Id="rId1" Type="http://schemas.openxmlformats.org/officeDocument/2006/relationships/hyperlink" Target="https://ref.ly/logosres/pntccor1?ref=Bible.1Co10.1-2&amp;off=791&amp;ctx=d+at+their+pride.%0a%E2%80%A6+~brothers+and+sisters" TargetMode="External"/><Relationship Id="rId6" Type="http://schemas.openxmlformats.org/officeDocument/2006/relationships/hyperlink" Target="https://ref.ly/logosres/nibcnt67co1?ref=Bible.1Co10.1&amp;off=251&amp;ctx=they+were+ignorant.+~The+word+%E2%80%9Cignorant%E2%80%9D+" TargetMode="External"/><Relationship Id="rId11" Type="http://schemas.openxmlformats.org/officeDocument/2006/relationships/hyperlink" Target="https://ref.ly/logosres/ebc10?ref=Bible.1Co10.1-5&amp;off=1669&amp;ctx=ion+and+leadership.%0a~That+the+food+and+dr" TargetMode="External"/><Relationship Id="rId5" Type="http://schemas.openxmlformats.org/officeDocument/2006/relationships/hyperlink" Target="https://ref.ly/logosres/ivnt1co?ref=Bible.1Co10.1-13&amp;off=1321&amp;ctx=8%3b+Bockmuehl+2000).+~It+is+clear+in+the+c" TargetMode="External"/><Relationship Id="rId10" Type="http://schemas.openxmlformats.org/officeDocument/2006/relationships/hyperlink" Target="https://ref.ly/logosres/mhenry?ref=Bible.1Co10.1-5&amp;off=1999&amp;ctx=nts+like+ours.+(1.)+~They+were+all+baptiz" TargetMode="External"/><Relationship Id="rId4" Type="http://schemas.openxmlformats.org/officeDocument/2006/relationships/hyperlink" Target="https://ref.ly/logosres/nibcnt66ro?ref=Bible.Ro4.1-12&amp;off=617&amp;ctx=n+is+that+of+3:28%2c+%E2%80%9C~For+we+maintain+that" TargetMode="External"/><Relationship Id="rId9" Type="http://schemas.openxmlformats.org/officeDocument/2006/relationships/hyperlink" Target="https://ref.ly/logosres/ebc10?ref=Bible.1Co10.1-5&amp;off=964&amp;ctx=hrough+the+Red+Sea.%0a~That+%E2%80%9Cthey+wer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26AB7-A82A-47B4-8556-C8CD3353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2590</TotalTime>
  <Pages>9</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227</cp:revision>
  <cp:lastPrinted>2018-04-21T17:37:00Z</cp:lastPrinted>
  <dcterms:created xsi:type="dcterms:W3CDTF">2018-01-17T22:08:00Z</dcterms:created>
  <dcterms:modified xsi:type="dcterms:W3CDTF">2018-07-30T21:58:00Z</dcterms:modified>
</cp:coreProperties>
</file>